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F64D" w14:textId="3FCBBA89" w:rsidR="00673DB4" w:rsidRPr="004E3EAF" w:rsidRDefault="004E3EAF">
      <w:pPr>
        <w:spacing w:after="210" w:line="360" w:lineRule="auto"/>
        <w:rPr>
          <w:lang w:val="en-US"/>
        </w:rPr>
      </w:pPr>
      <w:r w:rsidRPr="004E3EAF">
        <w:rPr>
          <w:rFonts w:ascii="inter" w:eastAsia="inter" w:hAnsi="inter" w:cs="inter"/>
          <w:noProof/>
          <w:color w:val="000000"/>
          <w:lang w:val="en-US"/>
        </w:rPr>
        <w:t xml:space="preserve">6. </w:t>
      </w:r>
      <w:r>
        <w:rPr>
          <w:rFonts w:ascii="inter" w:eastAsia="inter" w:hAnsi="inter" w:cs="inter"/>
          <w:noProof/>
          <w:color w:val="000000"/>
        </w:rPr>
        <w:t xml:space="preserve">ФП </w:t>
      </w:r>
      <w:r w:rsidR="00D76A57">
        <w:rPr>
          <w:rFonts w:ascii="inter" w:eastAsia="inter" w:hAnsi="inter" w:cs="inter"/>
          <w:noProof/>
          <w:color w:val="000000"/>
        </w:rPr>
        <w:t>пароксизмальная форма</w:t>
      </w:r>
    </w:p>
    <w:p w14:paraId="23D0AC4F" w14:textId="1A160AE8" w:rsidR="00673DB4" w:rsidRPr="004E3EAF" w:rsidRDefault="00673DB4">
      <w:pPr>
        <w:spacing w:after="210" w:line="360" w:lineRule="auto"/>
        <w:rPr>
          <w:lang w:val="en-US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70"/>
        <w:gridCol w:w="7534"/>
      </w:tblGrid>
      <w:tr w:rsidR="005B5285" w14:paraId="3D7B89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BC69D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AF206B" w14:textId="2AD8E6A6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Пациент 68 лет на амбулаторном приёме у врача-терапевта. Цель: Проведите обследование, поставьте диагноз, назначьте лечение согласно клиническим рекомендациям. </w:t>
            </w:r>
          </w:p>
        </w:tc>
      </w:tr>
      <w:tr w:rsidR="005B5285" w14:paraId="6AA63A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4C668A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068842" w14:textId="40E0FFC4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Пациент предъявляет жалобы на периодическое неритмичное сердцебиение, одышку при небольшой физической нагрузке, тяжесть в груди, общую слабость. </w:t>
            </w:r>
          </w:p>
        </w:tc>
      </w:tr>
      <w:tr w:rsidR="005B5285" w14:paraId="4BB1F9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A7064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265C5C" w14:textId="12C0CFC2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Неритмичное сердцебиение отмечает в течение последних 6 месяцев, приступы возникают без видимой причины, продолжительностью от нескольких часов до суток, купируются самостоятельно. Впервые диагностирован эпизод фибрилляции предсердий 3 месяца назад. </w:t>
            </w:r>
          </w:p>
        </w:tc>
      </w:tr>
      <w:tr w:rsidR="005B5285" w14:paraId="650DB4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BD4A6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1D9A14D" w14:textId="09EEF8E2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Из хронических заболеваний: артериальная гипертензия в течение 10 лет, принимает антигипертензивные препараты нерегулярно. Курит, алкоголем не злоупотребляет. Аллергический анамнез не отягощен. Наследственность по сердечно-сосудистым заболеваниям: у матери была гипертония и инфаркт миокарда. </w:t>
            </w:r>
          </w:p>
        </w:tc>
      </w:tr>
      <w:tr w:rsidR="005B5285" w14:paraId="25D588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1E905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B53C42" w14:textId="2FCE9A71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Общее состояние удовлетворительное. Сознание ясное. Кожные покровы и видимые слизистые обычной окраски, чистые. Отеков нет. В легких дыхание везикулярное, хрипов нет. ЧДД 16 в минуту. Тоны сердца приглушены, ритм нерегулярный, шумов нет. ЧСС 98 ударов в минуту. АД 150/90 мм рт. ст. Живот мягкий, безболезненный при пальпации. Печень, селезенка не увеличены. Симптом поколачивания отрицательный с обеих сторон. </w:t>
            </w:r>
          </w:p>
        </w:tc>
      </w:tr>
      <w:tr w:rsidR="005B5285" w14:paraId="3174F5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EF8A48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98AE64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Фибрилляция предсердий, Пароксизмальная форма. Гипертоническая болезнь. Ишемическая болезнь сердца (под вопросом).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1.5, стр. 16. Пароксизмальная форма ФП определяется как самостоятельно купирующаяся, в большинстве случаев в течение 48 часов.</w:t>
            </w:r>
          </w:p>
          <w:p w14:paraId="1F67220C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1.2, стр. 14. Артериальная гипертензия является ассоциированным клиническим состоянием с ФП.</w:t>
            </w:r>
          </w:p>
          <w:p w14:paraId="5291F99B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1.2, стр. 14. ИБС выявляется у 20% пациентов с ФП.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  <w:p w14:paraId="45218194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Трепетание предсердий. Синусовая тахикардия. Желудочковая экстрасистолия.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Симптомы пациента соответствуют ФП, а не другим аритмиям.</w:t>
            </w:r>
          </w:p>
        </w:tc>
      </w:tr>
      <w:tr w:rsidR="005B5285" w14:paraId="015E10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FC82C0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30F4DC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исследования:</w:t>
            </w:r>
          </w:p>
          <w:p w14:paraId="392E9887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Общий (клинический) анализ крови (с определением уровня гемоглобина, количества эритроцитов, количества тромбоцитов).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2.5.1, стр. 20. Рекомендовано проведение развернутого клинического анализа крови для исключения анемии и тромбоцитопении перед назначением ПОАК.</w:t>
            </w:r>
          </w:p>
          <w:p w14:paraId="4B9E4F81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Биохимический анализ крови (АСТ, АЛТ, общий билирубин, общий белок, креатинин).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Fibrilliatsiia-predserdii-2020-VNOK-1.pdf, раздел 2.5.1, стр. 21. Рекомендовано определение уровня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гепатоспецифических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ферментов (АСТ, АЛТ), общего билирубина, общего белка для исключения патологии печени и уровня креатинина крови с расчетом клиренса креатинина для исключения хронической болезни почек перед назначением ПОАК.</w:t>
            </w:r>
          </w:p>
          <w:p w14:paraId="135CE740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Определение международного нормализованного отношения (МНО).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2.5.1, стр. 21. Рекомендовано определение исходного значения МНО для исключения нарушения синтеза факторов свертывания в печени перед назначением ПОАК.</w:t>
            </w:r>
          </w:p>
          <w:p w14:paraId="6E203E7D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Общий анализ мочи.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Fibrilliatsiia-predserdii-2020-VNOK-1.pdf, раздел 2.5.1, стр. 21. Рекомендовано исследование клинического анализа мочи для исключения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эритроцитурии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 альбуминурии.</w:t>
            </w:r>
          </w:p>
          <w:p w14:paraId="660A431C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Гормоны щитовидной железы (ТТГ, свободный Т4).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1.2, стр. 14. Нарушение функции щитовидной железы является ассоциированным клиническим состоянием с ФП. Раздел 3.1.2.3.1, стр. 54. Перед назначением амиодарона рекомендуется оценка уровня гормонов щитовидной железы.</w:t>
            </w:r>
          </w:p>
          <w:p w14:paraId="32BD7332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исследования:</w:t>
            </w:r>
          </w:p>
          <w:p w14:paraId="28F91FD4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Глюкоза крови (натощак).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Хотя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сахарный диабет является фактором риска, для первичной диагностики ФП не является приоритетным исследованием на данном этапе.</w:t>
            </w:r>
          </w:p>
          <w:p w14:paraId="7846D99C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С-реактивный белок.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является специфичным для диагностики ФП.</w:t>
            </w:r>
          </w:p>
          <w:p w14:paraId="51172E75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Онкомаркеры.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имеет отношения к диагностике ФП.</w:t>
            </w:r>
          </w:p>
        </w:tc>
      </w:tr>
      <w:tr w:rsidR="005B5285" w14:paraId="32EDAB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94694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D544E7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исследования:</w:t>
            </w:r>
          </w:p>
          <w:p w14:paraId="46C12C8B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Электрокардиография (ЭКГ).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2.4, стр. 19. С целью подтверждения наличия ФП всем пациентам с подозрением на ФП рекомендовано выполнение ЭКГ.</w:t>
            </w:r>
          </w:p>
          <w:p w14:paraId="7BD6B1CA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Суточное мониторирование ЭКГ по Холтеру.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2.4, стр. 19. При наличии жалоб на эпизоды неритмичного сердцебиения и при отсутствии документированных эпизодов ФП/ТП при записи ЭКГ рекомендуется выполнение суточного мониторирования по Холтеру.</w:t>
            </w:r>
          </w:p>
          <w:p w14:paraId="766F7A15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Трансторакальная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эхокардиография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Fibrilliatsiia-predserdii-2020-VNOK-1.pdf, раздел 2.4, стр. 19. Всем пациентам с ФП рекомендовано проведение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трансторакальной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эхокардиографии для оценки сердечной структуры и функции.</w:t>
            </w:r>
          </w:p>
          <w:p w14:paraId="22A0207A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исследования:</w:t>
            </w:r>
          </w:p>
          <w:p w14:paraId="740AB618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 w:rsidRPr="005B5285">
              <w:rPr>
                <w:rFonts w:ascii="inter" w:eastAsia="inter" w:hAnsi="inter" w:cs="inter"/>
                <w:color w:val="000000"/>
                <w:sz w:val="17"/>
              </w:rPr>
              <w:t>Рентгенография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органов грудной клетки.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является обязательным для диагностики ФП.</w:t>
            </w:r>
          </w:p>
          <w:p w14:paraId="59F8A563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УЗИ органов брюшной полости.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Не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является обязательным для диагностики ФП.</w:t>
            </w:r>
          </w:p>
        </w:tc>
      </w:tr>
      <w:tr w:rsidR="005B5285" w14:paraId="33C3C47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27DA0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Оценка данных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FA48A8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Результаты лабораторных исследований:</w:t>
            </w:r>
          </w:p>
          <w:p w14:paraId="0DC20D3B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135 г/л, Эритроциты 4.5 x 10^12/л, Тромбоциты 250 x 10^9/л.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(В пределах нормы)</w:t>
            </w:r>
          </w:p>
          <w:p w14:paraId="68824CC0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Биохимический анализ крови: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АСТ 30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Ед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/л, АЛТ 25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Ед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/л, Общий билирубин 12 мкмоль/л, Общий белок 70 г/л, Креатинин 90 мкмоль/л. Расчетный клиренс креатинина по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Кокрофту-Голту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: ~70 мл/мин.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(В пределах нормы, функция почек не нарушена значительно)</w:t>
            </w:r>
          </w:p>
          <w:p w14:paraId="69C7440E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МНО: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1.0.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(В пределах нормы, нет исходного нарушения свертываемости)</w:t>
            </w:r>
          </w:p>
          <w:p w14:paraId="1C8AB2EA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Общий анализ мочи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Без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патологии.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(В пределах нормы)</w:t>
            </w:r>
          </w:p>
          <w:p w14:paraId="0FFE8F15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Гормоны щитовидной железы: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ТТГ 2.5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мкМЕ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/мл, Свободный Т4 15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пмоль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/л.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(В пределах нормы, нет дисфункции щитовидной железы)</w:t>
            </w:r>
          </w:p>
        </w:tc>
      </w:tr>
      <w:tr w:rsidR="005B5285" w14:paraId="03DE31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4C6AB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Оценка данных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568C39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Результаты инструментальных исследований:</w:t>
            </w:r>
          </w:p>
          <w:p w14:paraId="37F0ED53" w14:textId="77777777" w:rsidR="005B5285" w:rsidRDefault="00000000" w:rsidP="005B5285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5B5285">
              <w:rPr>
                <w:rFonts w:ascii="inter" w:eastAsia="inter" w:hAnsi="inter" w:cs="inter"/>
                <w:color w:val="000000"/>
                <w:sz w:val="17"/>
              </w:rPr>
              <w:t xml:space="preserve">Фибрилляция предсердий с ЧСЖ 110-125 в минуту. </w:t>
            </w:r>
          </w:p>
          <w:p w14:paraId="58266829" w14:textId="30CD60AB" w:rsidR="005B5285" w:rsidRDefault="005B5285">
            <w:pPr>
              <w:spacing w:line="360" w:lineRule="auto"/>
            </w:pPr>
            <w:r w:rsidRPr="005B5285">
              <w:rPr>
                <w:noProof/>
              </w:rPr>
              <w:drawing>
                <wp:inline distT="0" distB="0" distL="0" distR="0" wp14:anchorId="5CBA52D9" wp14:editId="464E8D30">
                  <wp:extent cx="3598992" cy="1897891"/>
                  <wp:effectExtent l="0" t="0" r="0" b="0"/>
                  <wp:docPr id="1371650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6502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889" cy="192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9DDFA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Суточное мониторирование ЭКГ по Холтеру: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Зарегистрированы многочисленные эпизоды фибрилляции предсердий,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максимальнои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̆ длительностью до 18 часов, с минимальной ЧСС 60 уд/мин и максимальной ЧСС 120 уд/мин. Средняя ЧСС 95 уд/мин.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(Подтверждает пароксизмальную форму ФП, длительность эпизодов позволяет классифицировать как пароксизмальную)</w:t>
            </w:r>
          </w:p>
          <w:p w14:paraId="3E657F6F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Трансторакальная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Размеры левого предсердия незначительно увеличены (4.2 см). Размеры остальных камер сердца в норме. Фракция выброса левого желудочка 60%. Клапанной патологии нет.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(Незначительное увеличение ЛП, ФВ ЛЖ сохранена, нет клапанной ФП)</w:t>
            </w:r>
          </w:p>
          <w:p w14:paraId="56D6A754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КТ головного мозга: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Признаков острого нарушения мозгового кровообращения не выявлено.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(Нет признаков инсульта, что важно для решения о начале антикоагулянтной терапии)</w:t>
            </w:r>
          </w:p>
        </w:tc>
      </w:tr>
      <w:tr w:rsidR="005B5285" w14:paraId="3B4128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2A9CEE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D34D86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</w:p>
          <w:p w14:paraId="1C51D949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Основной диагноз: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Фибрилляция предсердий, пароксизмальная форма, впервые выявленная (3 месяца назад),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симптомная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(EHRA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IIb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). I48.0.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1.5, стр. 16. Пароксизмальная фибрилляция предсердий — самостоятельно купирующаяся, в большинстве случаев в течение 48 часов. Раздел 1.6, стр. 16. Симптомы: одышка, слабость, нерегулярное сердцебиение.</w:t>
            </w:r>
          </w:p>
          <w:p w14:paraId="0B098390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Сопутствующий диагноз: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Гипертоническая болезнь II стадии, 2 степени, риск 3.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1.2, стр. 14. Артериальная гипертензия является ассоциированным клиническим состоянием с ФП.</w:t>
            </w:r>
          </w:p>
          <w:p w14:paraId="7318FD2B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</w:p>
          <w:p w14:paraId="20B54EFD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Фибрилляция предсердий, персистирующая форма.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Эпизоды купируются самостоятельно, что соответствует пароксизмальной форме.</w:t>
            </w:r>
          </w:p>
          <w:p w14:paraId="66A3F6D5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Клапанная фибрилляция предсердий.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Комментарий: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не выявила клапанной патологии.</w:t>
            </w:r>
          </w:p>
        </w:tc>
      </w:tr>
      <w:tr w:rsidR="005B5285" w14:paraId="1B6D029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2C393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D5BDDC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методы лечения:</w:t>
            </w:r>
          </w:p>
          <w:p w14:paraId="79E18A7E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Антикоагулянтная терапия: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Назначение прямого перорального антикоагулянта (ПОАК) - апиксабан** 5 мг 2 раза в сутки, или ривароксабан** 20 мг 1 раз в сутки.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Fibrilliatsiia-predserdii-2020-VNOK-1.pdf, раздел 3.1.1.1, стр. 24. Постоянный прием пероральных антикоагулянтов с целью профилактики ТЭО рекомендован пациентам мужского пола с суммой баллов по шкале CHA2DS2-VASc ≥2. Раздел 3.1.1.1, стр. 24. В качестве препаратов первой линии рекомендовано назначение ПОАК (апиксабан**, или дабигатрана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этексилата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**, или ривароксабана**).</w:t>
            </w:r>
          </w:p>
          <w:p w14:paraId="5C8B015A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 частоты сердечных сокращений: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Назначение бета-адреноблокаторов (например,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бисопролол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**).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3.1.2.1.1, стр. 42. Для контроля частоты желудочкового ритма во время ФП рекомендовано применение бета-адреноблокаторов. Раздел 3.1.2.1.2, стр. 43. Бета-адреноблокаторы — основа терапии, направленной на контроль частоты желудочкового ритма.</w:t>
            </w:r>
          </w:p>
          <w:p w14:paraId="5BBFC404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 артериального давления: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Коррекция антигипертензивной терапии.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3.1.2.3, стр. 50. Рекомендовано контролировать факторы риска сердечно-сосудистых осложнений (АГ).</w:t>
            </w:r>
          </w:p>
          <w:p w14:paraId="66CFC3FD" w14:textId="723DDF70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Рассмотреть восстановление синусового ритма: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Медикаментозная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кардиоверсия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пропафенон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или амиодарон) или плановая электрическая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кардиоверсия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3.1.2.2, стр. 45. Восстановление синусового ритма для устранения клинических проявлений ФП рекомендовано при плохой субъективной переносимости аритмии.</w:t>
            </w:r>
          </w:p>
          <w:p w14:paraId="4B9EA863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Неправильные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методы лечения:</w:t>
            </w:r>
          </w:p>
          <w:p w14:paraId="20AEB1E3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Назначение ацетилсалициловой кислоты для профилактики инсульта.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3.1.1.1, стр. 26. Ацетилсалициловая кислота** не рекомендована для профилактики инсульта и системных эмболий у пациентов с фибрилляцией предсердий.</w:t>
            </w:r>
          </w:p>
          <w:p w14:paraId="68EB15B9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Назначение варфарина без контроля МНО.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Варфарин требует строгого контроля МНО, без которого его применение опасно.</w:t>
            </w:r>
          </w:p>
          <w:p w14:paraId="1DAD4642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Абляция атриовентрикулярного узла как первая линия лечения.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Это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крайняя мера, применяемая при неэффективности других методов контроля ЧСС.</w:t>
            </w:r>
          </w:p>
        </w:tc>
      </w:tr>
      <w:tr w:rsidR="005B5285" w14:paraId="757282E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9C9BA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28CC11B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план диспансеризации:</w:t>
            </w:r>
          </w:p>
          <w:p w14:paraId="7CD90F28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Регулярный контроль ЧСС и АД.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3.1.2.1.2, стр. 42. Индивидуальный выбор препарата и его суточной дозы для контроля частоты ритма желудочков при ФП рекомендуется ориентировать на достижение целевых значений ЧСС.</w:t>
            </w:r>
          </w:p>
          <w:p w14:paraId="2E277661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Контроль функции почек и печени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Ежегодно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или чаще при необходимости.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таблица П12, стр. 175. Рекомендуемая частота проведения обязательных анализов крови с определением уровня гемоглобина, почечной и печеночной функции у пациентов, длительно получающих ПОАК.</w:t>
            </w:r>
          </w:p>
          <w:p w14:paraId="3AF54307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Регулярное наблюдение кардиолога (терапевта):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Плановые осмотры для оценки эффективности и безопасности терапии, коррекции факторов риска.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раздел 5, стр. 81. Профилактика и диспансерное наблюдение.</w:t>
            </w:r>
          </w:p>
          <w:p w14:paraId="6E192A93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Мониторирование 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Периодическое суточное мониторирование ЭКГ по Холтеру для контроля ритма.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Fibrilliatsiia-predserdii-2020-VNOK-1.pdf, раздел 2.4, стр. 19. Выполнение длительного мониторирования ЭКГ рекомендовано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симптомным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пациентам.</w:t>
            </w:r>
          </w:p>
          <w:p w14:paraId="56832ABC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Обучение пациента: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Информация о заболевании, важности регулярного приема препаратов, контроле факторов риска (курение, АД).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Источник: Fibrilliatsiia-predserdii-2020-VNOK-1.pdf, Приложение В, стр. 163. Информация для пациентов.</w:t>
            </w:r>
          </w:p>
          <w:p w14:paraId="010B4657" w14:textId="77777777" w:rsidR="00673DB4" w:rsidRDefault="00000000">
            <w:pPr>
              <w:spacing w:line="360" w:lineRule="auto"/>
            </w:pPr>
            <w:r w:rsidRPr="005B5285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Неправильный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план диспансеризации:</w:t>
            </w:r>
          </w:p>
          <w:p w14:paraId="28963B7E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Отмена антикоагулянтной терапии после восстановления синусового ритма.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У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пациентов с высоким риском ТЭО (как в данном случае) антикоагулянтная терапия должна быть постоянной, независимо от сохранения синусового ритма.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Fibrilliatsiia-predserdii-2020-VNOK-1.pdf, раздел 3.1.1.2, стр. 28. После истечения 4 недель после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кардиоверсии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рекомендовано принять решение о необходимости постоянной антикоагулянтной терапии, основываясь на риске ТЭО. У пациентов с высоким риском ТЭО... терапию пероральными антикоагулянтами рекомендовано продолжать неопределенно долго.</w:t>
            </w:r>
          </w:p>
          <w:p w14:paraId="267519FB" w14:textId="77777777" w:rsidR="00673DB4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- Прекращение наблюдения при отсутствии симптомов.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ФП может протекать бессимптомно, но риск осложнений сохраняется.</w:t>
            </w:r>
          </w:p>
        </w:tc>
      </w:tr>
      <w:tr w:rsidR="005B5285" w14:paraId="50759D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55391" w14:textId="77777777" w:rsidR="005B5285" w:rsidRDefault="005B528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33A9D5" w14:textId="77777777" w:rsidR="005B5285" w:rsidRDefault="005B5285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Клинические рекомендации "Фибрилляция и трепетание предсердий", Год утверждения: 2020. Разработчик: Российское кардиологическое общество при участии Всероссийского научного общества специалистов по клинической электрофизиологии,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аритмологии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и кардиостимуляции, Ассоциации сердечно-сосудистых хирургов России. Одобрено на заседании Научно-практического совета Министерства здравоохранения Российской Федерации (заседание от 16.10.2020г. протокол №38/2-3-4).</w:t>
            </w:r>
          </w:p>
        </w:tc>
      </w:tr>
    </w:tbl>
    <w:p w14:paraId="4B211566" w14:textId="77777777" w:rsidR="00673DB4" w:rsidRDefault="00673DB4"/>
    <w:p w14:paraId="34D41623" w14:textId="77777777" w:rsidR="00673DB4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673DB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6079C"/>
    <w:multiLevelType w:val="hybridMultilevel"/>
    <w:tmpl w:val="2BEA2748"/>
    <w:lvl w:ilvl="0" w:tplc="5C5A7F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9620D6">
      <w:numFmt w:val="decimal"/>
      <w:lvlText w:val=""/>
      <w:lvlJc w:val="left"/>
    </w:lvl>
    <w:lvl w:ilvl="2" w:tplc="3A8423D4">
      <w:numFmt w:val="decimal"/>
      <w:lvlText w:val=""/>
      <w:lvlJc w:val="left"/>
    </w:lvl>
    <w:lvl w:ilvl="3" w:tplc="F04C141E">
      <w:numFmt w:val="decimal"/>
      <w:lvlText w:val=""/>
      <w:lvlJc w:val="left"/>
    </w:lvl>
    <w:lvl w:ilvl="4" w:tplc="285C9470">
      <w:numFmt w:val="decimal"/>
      <w:lvlText w:val=""/>
      <w:lvlJc w:val="left"/>
    </w:lvl>
    <w:lvl w:ilvl="5" w:tplc="03227656">
      <w:numFmt w:val="decimal"/>
      <w:lvlText w:val=""/>
      <w:lvlJc w:val="left"/>
    </w:lvl>
    <w:lvl w:ilvl="6" w:tplc="524C8F20">
      <w:numFmt w:val="decimal"/>
      <w:lvlText w:val=""/>
      <w:lvlJc w:val="left"/>
    </w:lvl>
    <w:lvl w:ilvl="7" w:tplc="2618CE66">
      <w:numFmt w:val="decimal"/>
      <w:lvlText w:val=""/>
      <w:lvlJc w:val="left"/>
    </w:lvl>
    <w:lvl w:ilvl="8" w:tplc="A6545D66">
      <w:numFmt w:val="decimal"/>
      <w:lvlText w:val=""/>
      <w:lvlJc w:val="left"/>
    </w:lvl>
  </w:abstractNum>
  <w:num w:numId="1" w16cid:durableId="1454784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DB4"/>
    <w:rsid w:val="00167D76"/>
    <w:rsid w:val="001D70FA"/>
    <w:rsid w:val="004E3EAF"/>
    <w:rsid w:val="00575AED"/>
    <w:rsid w:val="005B5285"/>
    <w:rsid w:val="00673DB4"/>
    <w:rsid w:val="009C3990"/>
    <w:rsid w:val="00B54C37"/>
    <w:rsid w:val="00C03F8E"/>
    <w:rsid w:val="00D7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927C2C"/>
  <w15:docId w15:val="{F254C863-180F-7D48-A3D8-2C785CC3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1842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6</cp:revision>
  <dcterms:created xsi:type="dcterms:W3CDTF">2025-08-15T19:02:00Z</dcterms:created>
  <dcterms:modified xsi:type="dcterms:W3CDTF">2026-01-14T12:15:00Z</dcterms:modified>
</cp:coreProperties>
</file>