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533B" w14:textId="14C98764" w:rsidR="0038782A" w:rsidRDefault="0038782A">
      <w:pPr>
        <w:spacing w:after="0" w:line="360" w:lineRule="auto"/>
      </w:pPr>
    </w:p>
    <w:p w14:paraId="4A50B462" w14:textId="0D1F9871" w:rsidR="0038782A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Сценарий </w:t>
      </w:r>
      <w:r w:rsidR="0004553D">
        <w:rPr>
          <w:rFonts w:ascii="inter" w:eastAsia="inter" w:hAnsi="inter" w:cs="inter"/>
          <w:b/>
          <w:color w:val="000000"/>
          <w:sz w:val="39"/>
        </w:rPr>
        <w:t xml:space="preserve">6. </w:t>
      </w:r>
    </w:p>
    <w:p w14:paraId="1524E50D" w14:textId="77777777" w:rsidR="0038782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Пациент с артериальной гипертензией и ожирением</w:t>
      </w:r>
    </w:p>
    <w:p w14:paraId="4373E835" w14:textId="77777777" w:rsidR="0038782A" w:rsidRDefault="00CA6E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13C76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65"/>
        <w:gridCol w:w="7539"/>
      </w:tblGrid>
      <w:tr w:rsidR="00440C54" w14:paraId="574465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013D7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 шаблона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261019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Пример заполнения</w:t>
            </w:r>
          </w:p>
        </w:tc>
      </w:tr>
      <w:tr w:rsidR="00440C54" w14:paraId="7542C7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B7D1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FAF6FB" w14:textId="45A3596B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Мужчина, 52 года</w:t>
            </w:r>
            <w:r w:rsidR="0079667A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color w:val="000000"/>
                <w:sz w:val="17"/>
              </w:rPr>
              <w:t>с жалобами на частые головные боли и утомляемость. Цель: провести обследование, поставить диагноз, назначить лечение.</w:t>
            </w:r>
          </w:p>
          <w:p w14:paraId="75E1DF5C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"Артериальная гипертония у взрослых. КР ВНОК, 2024", раздел 1.6, стр. 21</w:t>
            </w:r>
          </w:p>
        </w:tc>
      </w:tr>
      <w:tr w:rsidR="00440C54" w14:paraId="1D590E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95180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DF9B64" w14:textId="26AA27D4" w:rsidR="0038782A" w:rsidRDefault="00000000" w:rsidP="0079667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периодические головные боли преимущественно во второй половине дня, повышенную утомляемость, периодическое ощущение "пульсации" в области затылка, периодическую одышку при физической нагрузке.</w:t>
            </w:r>
          </w:p>
        </w:tc>
      </w:tr>
      <w:tr w:rsidR="00440C54" w14:paraId="0468F0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F9B59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479B29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Боли появились около 6 месяцев назад, постепенно нарастают. Аналогичные эпизоды ранее не отмечал. Самостоятельно АД не измерял, лекарств не принимал.</w:t>
            </w:r>
          </w:p>
          <w:p w14:paraId="52182C51" w14:textId="76A6C809" w:rsidR="0038782A" w:rsidRDefault="0038782A">
            <w:pPr>
              <w:spacing w:line="360" w:lineRule="auto"/>
            </w:pPr>
          </w:p>
        </w:tc>
      </w:tr>
      <w:tr w:rsidR="00440C54" w14:paraId="26916B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4E63F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61E5D7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Хронических заболеваний не отмечает. Работа малоподвижная (офис-менеджер), избыточная масса тела последние 5 лет, курит. Операций не было. Отец страдал АГ и умер от инфаркта в 63 года.</w:t>
            </w:r>
          </w:p>
          <w:p w14:paraId="16BB329D" w14:textId="7754E718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40C54" w14:paraId="3949AD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09AB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9C4E20" w14:textId="68C6AE34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состояние: удовлетворительное; сознание ясное, кожные покровы обычные. Рост – 178см; масса – 106кг (ИМТ 33,4). АД: 164/102мм рт.ст.; пульс – 86/мин; Брюшная стенка утолщена, окружность талии 112см.</w:t>
            </w:r>
          </w:p>
          <w:p w14:paraId="696DEDD3" w14:textId="0F327E3B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40C54" w14:paraId="5E3A67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F9035" w14:textId="2915F7F4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Предварительный диагноз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9C1805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- 1. Артериальная гипертензия 2-й степени</w:t>
            </w:r>
          </w:p>
          <w:p w14:paraId="0F525EB2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 соответствует критериям АГ по уровню давления и отсутствию вторичных причин. Источник: раздел 1.6, стр. 21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6079533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- 2. Симптоматическая гипертензия (например, эндокринная)</w:t>
            </w:r>
          </w:p>
          <w:p w14:paraId="4BF3AAC1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Нет данных за вторичные причины, но при появлении подозрительных симптомов необходимы дополнительные исследования. Источник: раздел 2.1, стр. 23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DEA9729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- 3. Ожирение без АГ</w:t>
            </w:r>
          </w:p>
          <w:p w14:paraId="0BB5F310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АД превышает диагностический порог. Источник: раздел 1.1, стр. 13</w:t>
            </w:r>
          </w:p>
        </w:tc>
      </w:tr>
      <w:tr w:rsidR="00440C54" w14:paraId="281DBA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81C8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Лабораторные исследования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8B40CF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- 1. Общий анализ крови</w:t>
            </w:r>
          </w:p>
          <w:p w14:paraId="50420FE7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Стандарт для оценки вторичных АГ и осложнений. Источник: раздел 2.7, стр. 31</w:t>
            </w:r>
          </w:p>
          <w:p w14:paraId="1168F9E5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- 2. Глюкоза крови (натощак), HbA1c</w:t>
            </w:r>
          </w:p>
          <w:p w14:paraId="03478C07" w14:textId="4AD6172B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исключения СД и пред</w:t>
            </w:r>
            <w:r w:rsidR="0079667A">
              <w:rPr>
                <w:rFonts w:ascii="inter" w:eastAsia="inter" w:hAnsi="inter" w:cs="inter"/>
                <w:i/>
                <w:color w:val="000000"/>
                <w:sz w:val="17"/>
              </w:rPr>
              <w:t>д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иабета. Источник: раздел 2.7, стр. 31</w:t>
            </w:r>
          </w:p>
          <w:p w14:paraId="6AD3A71B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- 3. Общий холестерин, ЛПНП/ЛПВП/ТГ</w:t>
            </w:r>
          </w:p>
          <w:p w14:paraId="54BEAA59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Нужна оценка риска. Источник: раздел 2.7, стр. 31</w:t>
            </w:r>
          </w:p>
          <w:p w14:paraId="319A0C8C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- 4. Анализ мочи, альбумин/креатинин</w:t>
            </w:r>
          </w:p>
          <w:p w14:paraId="7DE02621" w14:textId="219C43C2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поражения органов-мишеней</w:t>
            </w:r>
            <w:r w:rsidR="0079667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(ПОМ)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раздел 2.7, стр. 31</w:t>
            </w:r>
          </w:p>
          <w:p w14:paraId="1B23C6F0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- 5. Амилaза, липаза</w:t>
            </w:r>
          </w:p>
          <w:p w14:paraId="46939DE8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 входят в рутинный скрининг при АГ. Источник: раздел 2.7, стр. 31</w:t>
            </w:r>
          </w:p>
        </w:tc>
      </w:tr>
      <w:tr w:rsidR="00440C54" w14:paraId="34639E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83E0B3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исследования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4FF51D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- 1. ЭКГ в 12 отведениях</w:t>
            </w:r>
          </w:p>
          <w:p w14:paraId="4B7B3B51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Скрининг гипертрофии ЛЖ. Источник: раздел 2.8, стр. 34</w:t>
            </w:r>
          </w:p>
          <w:p w14:paraId="519F6DD6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- 2. ЭхоКГ</w:t>
            </w:r>
          </w:p>
          <w:p w14:paraId="6C459BA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Правильно (по показаниям). Уточнение ПОМ при изменениях на ЭКГ. Источник: раздел 2.8, стр. 34</w:t>
            </w:r>
          </w:p>
          <w:p w14:paraId="457171F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- 3. Суточное мониторирование АД (СМАД) или ДМАД</w:t>
            </w:r>
          </w:p>
          <w:p w14:paraId="2C2E0D30" w14:textId="04ED1B56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уточнения фенотипа гипертензии и ночн</w:t>
            </w:r>
            <w:r w:rsidR="00440C54">
              <w:rPr>
                <w:rFonts w:ascii="inter" w:eastAsia="inter" w:hAnsi="inter" w:cs="inter"/>
                <w:i/>
                <w:color w:val="000000"/>
                <w:sz w:val="17"/>
              </w:rPr>
              <w:t>ой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="00440C54">
              <w:rPr>
                <w:rFonts w:ascii="inter" w:eastAsia="inter" w:hAnsi="inter" w:cs="inter"/>
                <w:i/>
                <w:color w:val="000000"/>
                <w:sz w:val="17"/>
              </w:rPr>
              <w:t>вариабельности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Источник: раздел 2.1, стр. 23</w:t>
            </w:r>
          </w:p>
          <w:p w14:paraId="7DBCB8F5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- 4. Рентгенография ОГК</w:t>
            </w:r>
          </w:p>
          <w:p w14:paraId="4C109CFE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 рутинно при неосложненной АГ. Источник: раздел 2.8, стр. 34</w:t>
            </w:r>
          </w:p>
        </w:tc>
      </w:tr>
      <w:tr w:rsidR="00440C54" w14:paraId="462C3B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91A3D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307ED7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Общий анализ крови: норма. Глюкоза – 5,9ммоль/л; HbA1c — 6,0%.</w:t>
            </w:r>
          </w:p>
          <w:p w14:paraId="237EA824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Липидный профиль: общий холестерин – 6,4ммоль/л, ЛПНП – 4,1ммоль/л, ТГ – 2,6ммоль/л.</w:t>
            </w:r>
          </w:p>
          <w:p w14:paraId="4D05431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Анализ мочи: без изменений, альбуминурия отсутствует.</w:t>
            </w:r>
          </w:p>
          <w:p w14:paraId="5DEBDDA3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Креатинин – 92 мкмоль/л, СКФ – 92 мл/мин/1.73м².</w:t>
            </w:r>
          </w:p>
          <w:p w14:paraId="3CA2A1F6" w14:textId="173E6100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40C54" w14:paraId="565CC1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0D9BC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ADDC55" w14:textId="77777777" w:rsidR="0038782A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ЭКГ: ритм синусовый, признаки ГЛЖ.</w:t>
            </w:r>
          </w:p>
          <w:p w14:paraId="7FDF333A" w14:textId="4379B8B0" w:rsidR="00440C54" w:rsidRDefault="00440C54">
            <w:pPr>
              <w:spacing w:line="360" w:lineRule="auto"/>
            </w:pPr>
            <w:r w:rsidRPr="00440C54">
              <w:rPr>
                <w:noProof/>
              </w:rPr>
              <w:drawing>
                <wp:inline distT="0" distB="0" distL="0" distR="0" wp14:anchorId="2FAF0E68" wp14:editId="72D93FEC">
                  <wp:extent cx="4501364" cy="2467467"/>
                  <wp:effectExtent l="0" t="0" r="0" b="0"/>
                  <wp:docPr id="162362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6202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403" cy="248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A9D52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ЭхоКГ: подтверждает ГЛЖ, фракция выброса 60%.</w:t>
            </w:r>
          </w:p>
          <w:p w14:paraId="70A2109A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СМАД: среднесуточное АД – 148/93 мм рт.ст., ночного снижения нет ("нон-диппер").</w:t>
            </w:r>
          </w:p>
          <w:p w14:paraId="1463DE88" w14:textId="13762B96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</w:tr>
      <w:tr w:rsidR="00440C54" w14:paraId="04F1F5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6BB6E9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54E123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Гипертоническая болезнь II стадии, 2 степени, риск 3 (высокий), ожирение I степени, гипертрофия левого желудочка, дислипидемия.</w:t>
            </w:r>
          </w:p>
          <w:p w14:paraId="2D4DC30C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Формулирует диагноз по стандарту с указанием стадии и риска. Источник: раздел 2.2, стр. 25</w:t>
            </w:r>
          </w:p>
          <w:p w14:paraId="1B407A34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Эссенциальная гипертензия без поражения органов-мишеней</w:t>
            </w:r>
          </w:p>
          <w:p w14:paraId="139CE460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Есть ГЛЖ. Источник: раздел 2.2, стр. 25</w:t>
            </w:r>
          </w:p>
        </w:tc>
      </w:tr>
      <w:tr w:rsidR="00440C54" w14:paraId="5121A0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BFD7C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186393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Выберите верные и неверные опции:</w:t>
            </w:r>
          </w:p>
          <w:p w14:paraId="2FB0DCF7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- 1. Немедикаментозная терапия: снижение веса, ограничение соли &lt;5г/сут, физическая активность 150мин/нед, отказ от курения, ограничение алкоголя.</w:t>
            </w:r>
          </w:p>
          <w:p w14:paraId="2F19AC0D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Основа для всех с АГ и ожирением. Источник: раздел 3.3, стр. 40</w:t>
            </w:r>
          </w:p>
          <w:p w14:paraId="06EA2AAB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- 2. Фиксированная двойная комбинация: иАПФ/БРА + АК или диуретик</w:t>
            </w:r>
          </w:p>
          <w:p w14:paraId="6073A195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Рекомендуется большинству. Источник: раздел 3.4, стр. 43</w:t>
            </w:r>
          </w:p>
          <w:p w14:paraId="4F0ACB90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- 3. ББ как старт у пациента без сопутствующей ИБС/тахиаритмии</w:t>
            </w:r>
          </w:p>
          <w:p w14:paraId="6C302582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 показано как старт при АГ без особых показаний. Источник: раздел 3.4, стр. 43</w:t>
            </w:r>
          </w:p>
          <w:p w14:paraId="0E1BD009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- 4. Монокомпонентная терапия</w:t>
            </w:r>
          </w:p>
          <w:p w14:paraId="5C089AA5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Комбинированная предпочтительнее. Источник: раздел 3.4, стр. 43</w:t>
            </w:r>
          </w:p>
        </w:tc>
      </w:tr>
      <w:tr w:rsidR="00440C54" w14:paraId="254160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E0CE7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E1BDA8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- 1. Контроль АД, глюкозы, липидов и функции почек 1 раз в год</w:t>
            </w:r>
          </w:p>
          <w:p w14:paraId="6035914C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Минимальный ежегодный мониторинг. Источник: раздел 5, стр. 100</w:t>
            </w:r>
          </w:p>
          <w:p w14:paraId="02140474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- 2. ЭКГ 1 раз в год</w:t>
            </w:r>
          </w:p>
          <w:p w14:paraId="54FB8292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Правильно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Минимум ежегодно. Источник: раздел 5, стр. 100</w:t>
            </w:r>
          </w:p>
          <w:p w14:paraId="4FCD103B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- 3. Измерение АД только при обращениях</w:t>
            </w:r>
          </w:p>
          <w:p w14:paraId="08F47536" w14:textId="77777777" w:rsidR="0038782A" w:rsidRDefault="00000000">
            <w:pPr>
              <w:spacing w:line="360" w:lineRule="auto"/>
            </w:pPr>
            <w:r w:rsidRPr="00440C5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Должно быть регулярно, не реже 1 раз в год при стабильном течении. Источник: раздел 5, стр. 100</w:t>
            </w:r>
          </w:p>
        </w:tc>
      </w:tr>
      <w:tr w:rsidR="00440C54" w14:paraId="008D90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02270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A60152" w14:textId="77777777" w:rsidR="0038782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рекомендации: "Артериальная гипертония у взрослых. Всероссийское научное общество кардиологов (ВНОК), 2024"</w:t>
            </w:r>
          </w:p>
        </w:tc>
      </w:tr>
    </w:tbl>
    <w:p w14:paraId="51EAF6DF" w14:textId="77777777" w:rsidR="0038782A" w:rsidRDefault="0038782A"/>
    <w:p w14:paraId="3E0DAF37" w14:textId="77777777" w:rsidR="0038782A" w:rsidRDefault="00CA6EB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2C896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82B795" w14:textId="77777777" w:rsidR="0038782A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38782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0795C"/>
    <w:multiLevelType w:val="hybridMultilevel"/>
    <w:tmpl w:val="230859FA"/>
    <w:lvl w:ilvl="0" w:tplc="24C618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7AA23E">
      <w:numFmt w:val="decimal"/>
      <w:lvlText w:val=""/>
      <w:lvlJc w:val="left"/>
    </w:lvl>
    <w:lvl w:ilvl="2" w:tplc="C14037F2">
      <w:numFmt w:val="decimal"/>
      <w:lvlText w:val=""/>
      <w:lvlJc w:val="left"/>
    </w:lvl>
    <w:lvl w:ilvl="3" w:tplc="B3C06BA6">
      <w:numFmt w:val="decimal"/>
      <w:lvlText w:val=""/>
      <w:lvlJc w:val="left"/>
    </w:lvl>
    <w:lvl w:ilvl="4" w:tplc="39865294">
      <w:numFmt w:val="decimal"/>
      <w:lvlText w:val=""/>
      <w:lvlJc w:val="left"/>
    </w:lvl>
    <w:lvl w:ilvl="5" w:tplc="749AC80C">
      <w:numFmt w:val="decimal"/>
      <w:lvlText w:val=""/>
      <w:lvlJc w:val="left"/>
    </w:lvl>
    <w:lvl w:ilvl="6" w:tplc="0E508E40">
      <w:numFmt w:val="decimal"/>
      <w:lvlText w:val=""/>
      <w:lvlJc w:val="left"/>
    </w:lvl>
    <w:lvl w:ilvl="7" w:tplc="9BEE84FA">
      <w:numFmt w:val="decimal"/>
      <w:lvlText w:val=""/>
      <w:lvlJc w:val="left"/>
    </w:lvl>
    <w:lvl w:ilvl="8" w:tplc="0CF68C48">
      <w:numFmt w:val="decimal"/>
      <w:lvlText w:val=""/>
      <w:lvlJc w:val="left"/>
    </w:lvl>
  </w:abstractNum>
  <w:num w:numId="1" w16cid:durableId="147745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82A"/>
    <w:rsid w:val="0004553D"/>
    <w:rsid w:val="00167D76"/>
    <w:rsid w:val="001958C9"/>
    <w:rsid w:val="001D70FA"/>
    <w:rsid w:val="0038782A"/>
    <w:rsid w:val="00440C54"/>
    <w:rsid w:val="004E7216"/>
    <w:rsid w:val="0079667A"/>
    <w:rsid w:val="009C3990"/>
    <w:rsid w:val="00CA6EB5"/>
    <w:rsid w:val="00D044C6"/>
    <w:rsid w:val="00D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063174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5</cp:revision>
  <dcterms:created xsi:type="dcterms:W3CDTF">2025-08-16T13:08:00Z</dcterms:created>
  <dcterms:modified xsi:type="dcterms:W3CDTF">2026-01-13T11:27:00Z</dcterms:modified>
</cp:coreProperties>
</file>