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0FF16" w14:textId="2DBED9F6" w:rsidR="009C70C5" w:rsidRDefault="00DE278E">
      <w:pPr>
        <w:spacing w:after="210" w:line="360" w:lineRule="auto"/>
      </w:pPr>
      <w:r>
        <w:rPr>
          <w:rFonts w:ascii="inter" w:eastAsia="inter" w:hAnsi="inter" w:cs="inter"/>
          <w:noProof/>
          <w:color w:val="000000"/>
        </w:rPr>
        <w:t xml:space="preserve">1. 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02"/>
        <w:gridCol w:w="7602"/>
      </w:tblGrid>
      <w:tr w:rsidR="00DE278E" w14:paraId="206D3AC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06D14C" w14:textId="77777777" w:rsidR="009C70C5" w:rsidRDefault="009C70C5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E983670" w14:textId="77777777" w:rsidR="009C70C5" w:rsidRDefault="009C70C5"/>
        </w:tc>
      </w:tr>
      <w:tr w:rsidR="00DE278E" w14:paraId="2FD1398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73F6AD" w14:textId="77777777" w:rsidR="009C70C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Общая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0CB084B" w14:textId="77777777" w:rsidR="009C70C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Пациент: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Женщина, 70 лет.</w:t>
            </w:r>
          </w:p>
          <w:p w14:paraId="5809D69F" w14:textId="77777777" w:rsidR="009C70C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Ситуация: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Доставлена бригадой скорой медицинской помощи (СМП) в приемное отделение кардиологического стационара с жалобами на одышку и сердцебиение.</w:t>
            </w:r>
          </w:p>
          <w:p w14:paraId="0C7B8681" w14:textId="77777777" w:rsidR="009C70C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Цель: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Проведите обследование, установите клинический диагноз и определите оптимальную тактику лечения в соответствии с клиническими рекомендациями.</w:t>
            </w:r>
          </w:p>
          <w:p w14:paraId="79E3B630" w14:textId="77777777" w:rsidR="009C70C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Источник: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Клинические рекомендации «Хроническая сердечная недостаточность», Российское кардиологическое общество (РКО), 2024 г.</w:t>
            </w:r>
            <w:hyperlink w:anchor="fn1">
              <w:r w:rsidR="009C70C5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</w:tc>
      </w:tr>
      <w:tr w:rsidR="00DE278E" w14:paraId="52B77DF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991E68" w14:textId="77777777" w:rsidR="009C70C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Жалобы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3022E4" w14:textId="77777777" w:rsidR="009C70C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Жалобы на выраженную одышку при малейшей физической нагрузке и в положении лежа (ортопноэ), неритмичное сердцебиение, общую слабость и отеки на ногах, которые нарастали в течение последних 3-4 дней.</w:t>
            </w:r>
          </w:p>
        </w:tc>
      </w:tr>
      <w:tr w:rsidR="00DE278E" w14:paraId="118A0B9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6921CF" w14:textId="77777777" w:rsidR="009C70C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заболевания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42E64E" w14:textId="77777777" w:rsidR="009C70C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В течение последних 5 лет наблюдается у терапевта по поводу артериальной гипертензии. Последний год стала отмечать появление одышки при подъеме на 2-3 этаж, однако за медицинской помощью не обращалась. Резкое ухудшение состояния в последние 4 дня, когда одышка стала беспокоить в покое, появились отеки голеней, а сегодня ночью проснулась от приступа удушья и сильного неритмичного сердцебиения, что послужило поводом для вызова СМП.</w:t>
            </w:r>
          </w:p>
        </w:tc>
      </w:tr>
      <w:tr w:rsidR="00DE278E" w14:paraId="3F032AF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EB5DBE" w14:textId="77777777" w:rsidR="009C70C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жизни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B784394" w14:textId="76912ECD" w:rsidR="009C70C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Перенесенные заболевания: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Артериальная гипертензия в течение 20 лет, постоянно принимает лозартан. Дислипидемия, статины принимает нерегулярно. Сахарный диабет 2 типа, 5 лет, на диетотерапии.</w:t>
            </w:r>
          </w:p>
          <w:p w14:paraId="6FC53A7D" w14:textId="77777777" w:rsidR="009C70C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Вредные привычки: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Не курит.</w:t>
            </w:r>
          </w:p>
          <w:p w14:paraId="7C61B050" w14:textId="77777777" w:rsidR="009C70C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Наследственность: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Не отягощена.</w:t>
            </w:r>
          </w:p>
          <w:p w14:paraId="4AB5E446" w14:textId="77777777" w:rsidR="009C70C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Аллергологический анамнез: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Без особенностей.</w:t>
            </w:r>
          </w:p>
        </w:tc>
      </w:tr>
      <w:tr w:rsidR="00DE278E" w14:paraId="087ADE9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944841" w14:textId="77777777" w:rsidR="009C70C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Объективное обследование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EA4CF7E" w14:textId="77777777" w:rsidR="009C70C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Общее состояние: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Средней тяжести.</w:t>
            </w:r>
          </w:p>
          <w:p w14:paraId="63B8BB36" w14:textId="77777777" w:rsidR="009C70C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Сознание: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Ясное.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Положение: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Ортопноэ.</w:t>
            </w:r>
          </w:p>
          <w:p w14:paraId="40F2E76D" w14:textId="77777777" w:rsidR="009C70C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Кожные покровы: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Бледные, акроцианоз.</w:t>
            </w:r>
          </w:p>
          <w:p w14:paraId="41A50E26" w14:textId="77777777" w:rsidR="009C70C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Дыхательная система: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В нижних отделах легких с обеих сторон выслушиваются влажные мелкопузырчатые хрипы. Частота дыхательных движений (ЧДД) — 24 в минуту. SpO2 — 91% при дыхании атмосферным воздухом.</w:t>
            </w:r>
          </w:p>
          <w:p w14:paraId="741CA191" w14:textId="77777777" w:rsidR="009C70C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Сердечно-сосудистая система: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Тоны сердца аритмичные, приглушены. Частота сердечных сокращений (ЧСС) — 110-120 ударов в минуту, пульс — 95 в минуту (дефицит пульса). Артериальное давление (АД) — 140/85 мм рт. ст. Набухание шейных вен.</w:t>
            </w:r>
          </w:p>
          <w:p w14:paraId="096F28BF" w14:textId="77777777" w:rsidR="009C70C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Другие органы и системы: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Плотные отеки голеней и стоп. Печень не увеличена.</w:t>
            </w:r>
          </w:p>
        </w:tc>
      </w:tr>
      <w:tr w:rsidR="00DE278E" w14:paraId="54D4AA3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BADB7D" w14:textId="77777777" w:rsidR="009C70C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Предварительный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7833BED" w14:textId="77777777" w:rsidR="009C70C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Выберите наиболее вероятный предварительный диагноз:</w:t>
            </w:r>
          </w:p>
          <w:p w14:paraId="609ED421" w14:textId="77777777" w:rsidR="009C70C5" w:rsidRDefault="009C70C5"/>
          <w:p w14:paraId="483CD872" w14:textId="77777777" w:rsidR="009C70C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1. Острая декомпенсация хронической сердечной недостаточности, спровоцированная пароксизмом фибрилляции предсердий с высокой частотой желудочковых сокращений.</w:t>
            </w:r>
          </w:p>
          <w:p w14:paraId="61485AD0" w14:textId="77777777" w:rsidR="009C70C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8F7DDA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Клиническая картина (острое нарастание одышки, ортопноэ, отеки) на фоне аритмичного сердцебиения и тахикардии у пациентки с длительным анамнезом АГ и СД является классическим проявлением ОДСН, триггером которой стала тахисистолическая форма ФП.</w:t>
            </w:r>
          </w:p>
          <w:p w14:paraId="2FD0CFC1" w14:textId="77777777" w:rsidR="009C70C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Хроническая сердечная недостаточность, 2024, раздел 7.3.1, стр. 94-95.</w:t>
            </w:r>
            <w:bookmarkStart w:id="0" w:name="fnref1:1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0"/>
          </w:p>
          <w:p w14:paraId="78BEF20E" w14:textId="77777777" w:rsidR="009C70C5" w:rsidRDefault="009C70C5"/>
          <w:p w14:paraId="50590636" w14:textId="77777777" w:rsidR="009C70C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2. Двусторонняя застойная пневмония.</w:t>
            </w:r>
          </w:p>
          <w:p w14:paraId="02501A84" w14:textId="77777777" w:rsidR="009C70C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8F7DDA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Несмотря на наличие хрипов в легких, у пациентки нет лихорадки и кашля. Наличие ортопноэ, набухших шейных вен и периферических отеков указывает на кардиальную причину одышки, а не на инфекционный процесс в легких.</w:t>
            </w:r>
          </w:p>
          <w:p w14:paraId="5615E5B6" w14:textId="77777777" w:rsidR="009C70C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Хроническая сердечная недостаточность, 2024, раздел 1.5, стр. 19-20.</w:t>
            </w:r>
            <w:bookmarkStart w:id="1" w:name="fnref1:2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"/>
          </w:p>
          <w:p w14:paraId="211A53F5" w14:textId="77777777" w:rsidR="009C70C5" w:rsidRDefault="009C70C5"/>
          <w:p w14:paraId="0A13AA82" w14:textId="77777777" w:rsidR="009C70C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3. Острый коронарный синдром (ОКС).</w:t>
            </w:r>
          </w:p>
          <w:p w14:paraId="2F810229" w14:textId="77777777" w:rsidR="009C70C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8F7DDA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Ведущим в клинической картине является синдром острой сердечной недостаточности на фоне тахиаритмии, а не ангинозная боль, характерная для ОКС. Хотя ОКС нужно исключить (взять тропонины), он не является наиболее вероятным первичным диагнозом.</w:t>
            </w:r>
          </w:p>
          <w:p w14:paraId="033CBCEF" w14:textId="77777777" w:rsidR="009C70C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Хроническая сердечная недостаточность, 2024, раздел 7.3.2, стр. 97.</w:t>
            </w:r>
            <w:bookmarkStart w:id="2" w:name="fnref1:3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2"/>
          </w:p>
          <w:p w14:paraId="4C28CEBA" w14:textId="77777777" w:rsidR="009C70C5" w:rsidRDefault="009C70C5"/>
          <w:p w14:paraId="548F8E5D" w14:textId="77777777" w:rsidR="009C70C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4. Тромбоэмболия легочной артерии (ТЭЛА).</w:t>
            </w:r>
          </w:p>
          <w:p w14:paraId="225559A2" w14:textId="77777777" w:rsidR="009C70C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8F7DDA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Для ТЭЛА более характерно внезапное начало одышки и боль в груди. Постепенное нарастание симптомов застоя в течение нескольких дней и наличие ФП с тахисистолией делают диагноз ОДСН более вероятным.</w:t>
            </w:r>
          </w:p>
          <w:p w14:paraId="3F5C5925" w14:textId="77777777" w:rsidR="009C70C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Хроническая сердечная недостаточность, 2024, раздел 7.3, стр. 95.</w:t>
            </w:r>
            <w:bookmarkStart w:id="3" w:name="fnref1:4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3"/>
          </w:p>
        </w:tc>
      </w:tr>
      <w:tr w:rsidR="00DE278E" w14:paraId="6E42A9B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940980" w14:textId="77777777" w:rsidR="009C70C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Назначение лабораторных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33D72CE" w14:textId="77777777" w:rsidR="009C70C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Выберите необходимые лабораторные исследования:</w:t>
            </w:r>
          </w:p>
          <w:p w14:paraId="576A13B0" w14:textId="77777777" w:rsidR="009C70C5" w:rsidRDefault="009C70C5"/>
          <w:p w14:paraId="1B823263" w14:textId="77777777" w:rsidR="009C70C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1. Исследование уровня натрийуретического пептида (BNP или NT-proBNP) в крови.</w:t>
            </w:r>
          </w:p>
          <w:p w14:paraId="6CD3C592" w14:textId="77777777" w:rsidR="009C70C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8F7DDA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Определение уровня натрийуретических пептидов является «золотым стандартом» для подтверждения диагноза сердечной недостаточности и оценки ее тяжести.</w:t>
            </w:r>
          </w:p>
          <w:p w14:paraId="134F686E" w14:textId="77777777" w:rsidR="009C70C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Хроническая сердечная недостаточность, 2024, раздел 2.3, стр. 23.</w:t>
            </w:r>
            <w:bookmarkStart w:id="4" w:name="fnref1:5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4"/>
          </w:p>
          <w:p w14:paraId="6865F723" w14:textId="77777777" w:rsidR="009C70C5" w:rsidRDefault="009C70C5"/>
          <w:p w14:paraId="2AC6D5E1" w14:textId="77777777" w:rsidR="009C70C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2. Анализ крови биохимический (креатинин с рСКФ, калий, натрий) и общий анализ крови.</w:t>
            </w:r>
          </w:p>
          <w:p w14:paraId="2907DC40" w14:textId="77777777" w:rsidR="009C70C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8F7DDA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Необходимо оценить функцию почек и уровень электролитов (особенно калия) перед назначением диуретиков и других препаратов. Общий анализ крови важен для исключения анемии как фактора, усугубляющего СН.</w:t>
            </w:r>
          </w:p>
          <w:p w14:paraId="2D994FFA" w14:textId="77777777" w:rsidR="009C70C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Хроническая сердечная недостаточность, 2024, раздел 2.3, стр. 23-24.</w:t>
            </w:r>
            <w:bookmarkStart w:id="5" w:name="fnref1:6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5"/>
          </w:p>
          <w:p w14:paraId="6D9E03A8" w14:textId="77777777" w:rsidR="009C70C5" w:rsidRDefault="009C70C5"/>
          <w:p w14:paraId="61FF3C11" w14:textId="77777777" w:rsidR="009C70C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3. Исследование уровня тропонина I или T в крови.</w:t>
            </w:r>
          </w:p>
          <w:p w14:paraId="17B03191" w14:textId="77777777" w:rsidR="009C70C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8F7DDA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Необходимо для исключения острого коронарного синдрома как причины декомпенсации. Небольшое повышение возможно на фоне тахикардии и перегрузки миокарда.</w:t>
            </w:r>
          </w:p>
          <w:p w14:paraId="5D6A55E6" w14:textId="77777777" w:rsidR="009C70C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Хроническая сердечная недостаточность, 2024, раздел 7.3.2, стр. 97.</w:t>
            </w:r>
            <w:bookmarkStart w:id="6" w:name="fnref1:7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6"/>
          </w:p>
          <w:p w14:paraId="536E4AAB" w14:textId="77777777" w:rsidR="009C70C5" w:rsidRDefault="009C70C5"/>
          <w:p w14:paraId="107F7245" w14:textId="77777777" w:rsidR="00B17F94" w:rsidRDefault="00000000">
            <w:pPr>
              <w:spacing w:line="360" w:lineRule="auto"/>
              <w:rPr>
                <w:rFonts w:ascii="inter" w:eastAsia="inter" w:hAnsi="inter" w:cs="inter"/>
                <w:b/>
                <w:color w:val="000000"/>
                <w:sz w:val="17"/>
              </w:rPr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4. Коагулограмма (АЧТВ, МНО)</w:t>
            </w:r>
          </w:p>
          <w:p w14:paraId="46396A12" w14:textId="57034A38" w:rsidR="00B17F94" w:rsidRDefault="00B17F94">
            <w:pPr>
              <w:spacing w:line="360" w:lineRule="auto"/>
              <w:rPr>
                <w:rFonts w:ascii="inter" w:eastAsia="inter" w:hAnsi="inter" w:cs="inter"/>
                <w:b/>
                <w:color w:val="000000"/>
                <w:sz w:val="17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Коагулограмма необходима перед началом антикоагулянтной терапии, которая показана при ФП.</w:t>
            </w:r>
          </w:p>
          <w:p w14:paraId="49337476" w14:textId="3F89341C" w:rsidR="009C70C5" w:rsidRDefault="00B17F9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5. </w:t>
            </w:r>
            <w:r w:rsidR="00000000"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D-димер.</w:t>
            </w:r>
          </w:p>
          <w:p w14:paraId="5607B3C0" w14:textId="71F9FF90" w:rsidR="009C70C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8F7DDA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. </w:t>
            </w:r>
            <w:r w:rsidR="00B17F94">
              <w:rPr>
                <w:rFonts w:ascii="inter" w:eastAsia="inter" w:hAnsi="inter" w:cs="inter"/>
                <w:i/>
                <w:color w:val="000000"/>
                <w:sz w:val="17"/>
              </w:rPr>
              <w:t>Р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утинное определение D-димера при явной клинике ОДСН нецелесообразно и задержит лечение.</w:t>
            </w:r>
          </w:p>
          <w:p w14:paraId="0087A146" w14:textId="77777777" w:rsidR="009C70C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Хроническая сердечная недостаточность, 2024, раздел 3.1.6.1 (необходимость антикоагулянтов).</w:t>
            </w:r>
            <w:bookmarkStart w:id="7" w:name="fnref1:8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7"/>
          </w:p>
        </w:tc>
      </w:tr>
      <w:tr w:rsidR="00DE278E" w14:paraId="48BC5B1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757633" w14:textId="77777777" w:rsidR="009C70C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Назначение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B4441B1" w14:textId="77777777" w:rsidR="009C70C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Какие инструментальные исследования необходимо выполнить?</w:t>
            </w:r>
          </w:p>
          <w:p w14:paraId="149901DD" w14:textId="77777777" w:rsidR="009C70C5" w:rsidRDefault="009C70C5"/>
          <w:p w14:paraId="4CE9379A" w14:textId="77777777" w:rsidR="009C70C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1. ЭКГ в 12 отведениях.</w:t>
            </w:r>
          </w:p>
          <w:p w14:paraId="2A06F141" w14:textId="77777777" w:rsidR="009C70C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8F7DDA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ЭКГ является основным методом для подтверждения диагноза фибрилляции предсердий, оценки частоты желудочковых сокращений и выявления возможных ишемических изменений.</w:t>
            </w:r>
          </w:p>
          <w:p w14:paraId="67620A13" w14:textId="77777777" w:rsidR="009C70C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Хроническая сердечная недостаточность, 2024, раздел 2.4.1, стр. 25.</w:t>
            </w:r>
            <w:bookmarkStart w:id="8" w:name="fnref1:9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8"/>
          </w:p>
          <w:p w14:paraId="37297556" w14:textId="77777777" w:rsidR="009C70C5" w:rsidRDefault="009C70C5"/>
          <w:p w14:paraId="4C873670" w14:textId="77777777" w:rsidR="009C70C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2. Эхокардиография (ЭхоКГ).</w:t>
            </w:r>
          </w:p>
          <w:p w14:paraId="7A404A7D" w14:textId="77777777" w:rsidR="009C70C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8F7DDA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ЭхоКГ необходима для оценки фракции выброса ЛЖ, размеров камер сердца, выявления структурной патологии и оценки давления в легочной артерии. Это исследование определяет тип ХСН и дальнейшую тактику.</w:t>
            </w:r>
          </w:p>
          <w:p w14:paraId="0F769B85" w14:textId="77777777" w:rsidR="009C70C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Хроническая сердечная недостаточность, 2024, раздел 2.4.2, стр. 25.</w:t>
            </w:r>
            <w:bookmarkStart w:id="9" w:name="fnref1:10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9"/>
          </w:p>
          <w:p w14:paraId="5438E567" w14:textId="77777777" w:rsidR="009C70C5" w:rsidRDefault="009C70C5"/>
          <w:p w14:paraId="25C58114" w14:textId="77777777" w:rsidR="009C70C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3. Рентгенография органов грудной клетки.</w:t>
            </w:r>
          </w:p>
          <w:p w14:paraId="24F59BE2" w14:textId="77777777" w:rsidR="009C70C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8F7DDA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Позволяет объективно оценить наличие и выраженность венозного застоя в легких, кардиомегалию и исключить другие заболевания легких.</w:t>
            </w:r>
          </w:p>
          <w:p w14:paraId="7D69E8BE" w14:textId="77777777" w:rsidR="009C70C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Хроническая сердечная недостаточность, 2024, раздел 2.4.3, стр. 29.</w:t>
            </w:r>
            <w:bookmarkStart w:id="10" w:name="fnref1:11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0"/>
          </w:p>
          <w:p w14:paraId="6312B157" w14:textId="77777777" w:rsidR="009C70C5" w:rsidRDefault="009C70C5"/>
          <w:p w14:paraId="5F2A3B3C" w14:textId="77777777" w:rsidR="009C70C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4. Чреспищеводная эхокардиография (ЧПЭхоКГ).</w:t>
            </w:r>
          </w:p>
          <w:p w14:paraId="722F4476" w14:textId="77777777" w:rsidR="009C70C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8F7DDA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ЧПЭхоКГ не является первоочередным исследованием в острой ситуации. Она может потребоваться позже, если будет рассматриваться стратегия контроля ритма (кардиоверсия) для исключения тромба в ушке левого предсердия.</w:t>
            </w:r>
          </w:p>
          <w:p w14:paraId="1A6250A4" w14:textId="77777777" w:rsidR="009C70C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Хроническая сердечная недостаточность, 2024, раздел 2.4.6, стр. 30.</w:t>
            </w:r>
            <w:bookmarkStart w:id="11" w:name="fnref1:12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1"/>
          </w:p>
        </w:tc>
      </w:tr>
      <w:tr w:rsidR="00DE278E" w14:paraId="12BBC8E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FFBEC5" w14:textId="77777777" w:rsidR="009C70C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Оценка данных лабораторных и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A4692F5" w14:textId="77777777" w:rsidR="009C70C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Лабораторные данные:</w:t>
            </w:r>
          </w:p>
          <w:p w14:paraId="0080C9E7" w14:textId="77777777" w:rsidR="009C70C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NT-proBNP: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4800 пг/мл (норма &lt; 125 пг/мл).</w:t>
            </w:r>
          </w:p>
          <w:p w14:paraId="67CE50FF" w14:textId="77777777" w:rsidR="009C70C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Тропонин I: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0.06 нг/мл (норма &lt; 0.04 нг/мл).</w:t>
            </w:r>
          </w:p>
          <w:p w14:paraId="71063BAC" w14:textId="77777777" w:rsidR="009C70C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Биохимия: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Креатинин 120 мкмоль/л (рСКФ 52 мл/мин/1.73 м²), калий 4.1 ммоль/л.</w:t>
            </w:r>
          </w:p>
          <w:p w14:paraId="172C3684" w14:textId="77777777" w:rsidR="009C70C5" w:rsidRDefault="009C70C5"/>
          <w:p w14:paraId="16341131" w14:textId="77777777" w:rsidR="009C70C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Инструментальные данные:</w:t>
            </w:r>
          </w:p>
          <w:p w14:paraId="668430DB" w14:textId="77777777" w:rsidR="009C70C5" w:rsidRDefault="00000000">
            <w:pPr>
              <w:spacing w:line="360" w:lineRule="auto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ЭКГ: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Фибрилляция предсердий, средняя частота желудочковых сокращений 110 в минуту. Нормальная электрическая ось сердца. Комплексы QRS не уширены. Сегмент ST на изолинии.</w:t>
            </w:r>
          </w:p>
          <w:p w14:paraId="3F8D3095" w14:textId="4F4C52D9" w:rsidR="00DE278E" w:rsidRDefault="00DE278E">
            <w:pPr>
              <w:spacing w:line="360" w:lineRule="auto"/>
            </w:pPr>
            <w:r w:rsidRPr="00DE278E">
              <w:rPr>
                <w:noProof/>
              </w:rPr>
              <w:drawing>
                <wp:inline distT="0" distB="0" distL="0" distR="0" wp14:anchorId="3E132D8B" wp14:editId="31B996E4">
                  <wp:extent cx="4671358" cy="2515460"/>
                  <wp:effectExtent l="0" t="0" r="2540" b="0"/>
                  <wp:docPr id="14136162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36162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7236" cy="2534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533A44" w14:textId="77777777" w:rsidR="009C70C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ЭхоКГ: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Фракция выброса (ФВ) ЛЖ — 52% (сохраненная). Дилатация левого предсердия. Признаки диастолической дисфункции ЛЖ II степени. Расчетное систолическое давление в легочной артерии — 50 мм рт.ст.</w:t>
            </w:r>
          </w:p>
          <w:p w14:paraId="2BEF3472" w14:textId="77777777" w:rsidR="009C70C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Рентгенография ОГК: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Признаки венозного застоя в легких, кардиомегалия.</w:t>
            </w:r>
          </w:p>
        </w:tc>
      </w:tr>
      <w:tr w:rsidR="00DE278E" w14:paraId="49C02EF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178822" w14:textId="77777777" w:rsidR="009C70C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Клинический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CE5300" w14:textId="77777777" w:rsidR="009C70C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Сформулируйте окончательный клинический диагноз:</w:t>
            </w:r>
          </w:p>
          <w:p w14:paraId="5452E7E3" w14:textId="77777777" w:rsidR="009C70C5" w:rsidRDefault="009C70C5"/>
          <w:p w14:paraId="0B96D4D9" w14:textId="77777777" w:rsidR="009C70C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1. Основной: Гипертоническая болезнь III стадии, риск 4. Осложнения: Впервые выявленный пароксизм фибрилляции предсердий, тахисистолическая форма. Хроническая сердечная недостаточность с сохраненной фракцией выброса (ХСНсФВ), стадия 1, ФК IV. Острая декомпенсация сердечной недостаточности.</w:t>
            </w:r>
          </w:p>
          <w:p w14:paraId="34703318" w14:textId="77777777" w:rsidR="009C70C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8F7DDA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Диагноз полностью отражает этиологию (гипертоническая болезнь), острое аритмическое событие и его следствие — декомпенсацию ХСН. Указан тип ХСН (с сохраненной ФВ), стадия и ФК, соответствующий тяжести состояния.</w:t>
            </w:r>
          </w:p>
          <w:p w14:paraId="4F64E447" w14:textId="77777777" w:rsidR="009C70C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Хроническая сердечная недостаточность, 2024, раздел 1.4, стр. 16-19.</w:t>
            </w:r>
            <w:bookmarkStart w:id="12" w:name="fnref1:13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2"/>
          </w:p>
          <w:p w14:paraId="6C965959" w14:textId="77777777" w:rsidR="009C70C5" w:rsidRDefault="009C70C5"/>
          <w:p w14:paraId="5EEE9834" w14:textId="77777777" w:rsidR="009C70C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2. Изолированная фибрилляция предсердий.</w:t>
            </w:r>
          </w:p>
          <w:p w14:paraId="0251D9E3" w14:textId="77777777" w:rsidR="009C70C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8F7DDA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У пациентки имеются явные признаки тяжелой сердечной недостаточности, которая является основным жизнеугрожающим состоянием. ФП в данном случае — это триггер и проявление основного заболевания, а не изолированная аритмия.</w:t>
            </w:r>
          </w:p>
          <w:p w14:paraId="19208886" w14:textId="77777777" w:rsidR="009C70C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Хроническая сердечная недостаточность, 2024, раздел 3.1.6.1, стр. 49.</w:t>
            </w:r>
            <w:bookmarkStart w:id="13" w:name="fnref1:14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3"/>
          </w:p>
          <w:p w14:paraId="102232DC" w14:textId="77777777" w:rsidR="009C70C5" w:rsidRDefault="009C70C5"/>
          <w:p w14:paraId="0B05D28E" w14:textId="77777777" w:rsidR="009C70C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3. Хроническая сердечная недостаточность со сниженной фракцией выброса (ХСНнФВ).</w:t>
            </w:r>
          </w:p>
          <w:p w14:paraId="796B40A3" w14:textId="77777777" w:rsidR="009C70C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8F7DDA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По данным ЭхоКГ фракция выброса составляет 52%, что соответствует ХСН с сохраненной ФВ (≥50%), а не со сниженной (≤40%). Это принципиально важно для выбора терапии.</w:t>
            </w:r>
          </w:p>
          <w:p w14:paraId="229BB01E" w14:textId="77777777" w:rsidR="009C70C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Хроническая сердечная недостаточность, 2024, раздел 1.4, стр. 16.</w:t>
            </w:r>
            <w:bookmarkStart w:id="14" w:name="fnref1:15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4"/>
          </w:p>
        </w:tc>
      </w:tr>
      <w:tr w:rsidR="00DE278E" w14:paraId="228B226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D678D1" w14:textId="77777777" w:rsidR="009C70C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Лечение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AE5E7E1" w14:textId="77777777" w:rsidR="009C70C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Выберите оптимальную тактику лечения в острой ситуации:</w:t>
            </w:r>
          </w:p>
          <w:p w14:paraId="60FD899D" w14:textId="77777777" w:rsidR="009C70C5" w:rsidRDefault="009C70C5"/>
          <w:p w14:paraId="79953502" w14:textId="77777777" w:rsidR="009C70C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1. Тактика контроля частоты сердечных сокращений (ЧСС). Внутривенное введение петлевых диуретиков (фуросемид) для устранения застоя. Назначение бета-блокатора для урежения ЧСС. Назначение прямого орального антикоагулянта для профилактики инсульта.</w:t>
            </w:r>
          </w:p>
          <w:p w14:paraId="6C1F79EC" w14:textId="77777777" w:rsidR="009C70C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8F7DDA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У гемодинамически стабильной пациентки (АД 140/85) первоочередными задачами являются устранение застоя (диуретики) и урежение ЧСС (бета-блокаторы). Антикоагулянтная терапия обязательна из-за высокого риска тромбоэмболических осложнений при ФП.</w:t>
            </w:r>
          </w:p>
          <w:p w14:paraId="0E9537AB" w14:textId="77777777" w:rsidR="009C70C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Хроническая сердечная недостаточность, 2024, раздел 7.4, стр. 100; раздел 3.1.6.3, стр. 51; раздел 3.1.6.1, стр. 50.</w:t>
            </w:r>
            <w:bookmarkStart w:id="15" w:name="fnref1:16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5"/>
          </w:p>
          <w:p w14:paraId="0D854203" w14:textId="77777777" w:rsidR="009C70C5" w:rsidRDefault="009C70C5"/>
          <w:p w14:paraId="4C422AFB" w14:textId="77777777" w:rsidR="009C70C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2. Немедленная электрическая кардиоверсия для восстановления синусового ритма.</w:t>
            </w:r>
          </w:p>
          <w:p w14:paraId="2177BA60" w14:textId="77777777" w:rsidR="009C70C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8F7DDA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Экстренная кардиоверсия показана при гемодинамической нестабильности (шок, гипотония). У данной пациентки АД стабильное, поэтому следует выбрать стратегию контроля частоты. Кроме того, кардиоверсия без подготовки сопряжена с высоким риском инсульта.</w:t>
            </w:r>
          </w:p>
          <w:p w14:paraId="0935AA87" w14:textId="77777777" w:rsidR="009C70C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Хроническая сердечная недостаточность, 2024, раздел 3.1.6.3, стр. 51.</w:t>
            </w:r>
            <w:bookmarkStart w:id="16" w:name="fnref1:17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6"/>
          </w:p>
          <w:p w14:paraId="6ADBB29D" w14:textId="77777777" w:rsidR="009C70C5" w:rsidRDefault="009C70C5"/>
          <w:p w14:paraId="09602C5F" w14:textId="77777777" w:rsidR="009C70C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3. Назначение инфузии добутамина для улучшения сократимости и увеличение дозы лозартана.</w:t>
            </w:r>
          </w:p>
          <w:p w14:paraId="4992EB3D" w14:textId="77777777" w:rsidR="009C70C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8F7DDA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Инотропная поддержка (добутамин) не показана, так как у пациентки нет гипоперфузии («влажный и теплый» вариант ОДСН), а фракция выброса сохранена. Простое увеличение дозы лозартана не решит проблему тахикардии и застоя.</w:t>
            </w:r>
          </w:p>
          <w:p w14:paraId="24575BE1" w14:textId="77777777" w:rsidR="009C70C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Хроническая сердечная недостаточность, 2024, раздел 7.4.1.5, стр. 111.</w:t>
            </w:r>
            <w:bookmarkStart w:id="17" w:name="fnref1:18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7"/>
          </w:p>
          <w:p w14:paraId="466C7C9D" w14:textId="77777777" w:rsidR="009C70C5" w:rsidRDefault="009C70C5"/>
          <w:p w14:paraId="4AF55D83" w14:textId="77777777" w:rsidR="009C70C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4. Назначить аспирин, внутримышечно фуросемид и выписать после улучшения.</w:t>
            </w:r>
          </w:p>
          <w:p w14:paraId="4211598F" w14:textId="77777777" w:rsidR="009C70C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8F7DDA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. Аспирин неэффективен для профилактики инсульта при ФП. Внутримышечное </w:t>
            </w:r>
            <w:r w:rsidRPr="008F7DDA">
              <w:rPr>
                <w:rFonts w:ascii="inter" w:eastAsia="inter" w:hAnsi="inter" w:cs="inter"/>
                <w:i/>
                <w:color w:val="000000"/>
                <w:sz w:val="17"/>
              </w:rPr>
              <w:t>введение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диуретиков менее эффективно, чем внутривенное при ОДСН. Выписка без назначения базисной терапии ХСН и антикоагулянтов является грубой ошибкой.</w:t>
            </w:r>
          </w:p>
          <w:p w14:paraId="2EA59D2A" w14:textId="77777777" w:rsidR="009C70C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Хроническая сердечная недостаточность, 2024, раздел 3.1.3.1, стр. 45; раздел 7.4.1.4, стр. 107.</w:t>
            </w:r>
            <w:bookmarkStart w:id="18" w:name="fnref1:19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8"/>
          </w:p>
        </w:tc>
      </w:tr>
      <w:tr w:rsidR="00DE278E" w14:paraId="711DC28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B3DAEE" w14:textId="02349975" w:rsidR="009C70C5" w:rsidRDefault="00A17266">
            <w:pPr>
              <w:spacing w:line="360" w:lineRule="auto"/>
            </w:pPr>
            <w:r>
              <w:lastRenderedPageBreak/>
              <w:t>Диспансеризация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tbl>
            <w:tblPr>
              <w:tblStyle w:val="NormalGrid"/>
              <w:tblW w:w="0" w:type="auto"/>
              <w:jc w:val="center"/>
              <w:tblCellSpacing w:w="0" w:type="dxa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ook w:val="04A0" w:firstRow="1" w:lastRow="0" w:firstColumn="1" w:lastColumn="0" w:noHBand="0" w:noVBand="1"/>
            </w:tblPr>
            <w:tblGrid>
              <w:gridCol w:w="7271"/>
            </w:tblGrid>
            <w:tr w:rsidR="00A17266" w14:paraId="4EBEC7FB" w14:textId="77777777" w:rsidTr="00B63EEC">
              <w:trPr>
                <w:cantSplit/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single" w:sz="1" w:space="0" w:color="000000"/>
                    <w:bottom w:val="single" w:sz="1" w:space="0" w:color="000000"/>
                  </w:tcBorders>
                </w:tcPr>
                <w:p w14:paraId="36EFE044" w14:textId="77777777" w:rsidR="00A17266" w:rsidRDefault="00A17266" w:rsidP="00A17266">
                  <w:pPr>
                    <w:spacing w:line="360" w:lineRule="auto"/>
                  </w:pPr>
                  <w:r>
                    <w:rPr>
                      <w:rFonts w:ascii="inter" w:eastAsia="inter" w:hAnsi="inter" w:cs="inter"/>
                      <w:b/>
                      <w:color w:val="000000"/>
                      <w:sz w:val="17"/>
                    </w:rPr>
                    <w:t>Составьте план дальнейшего диспансерного наблюдения для данного пациента:</w:t>
                  </w:r>
                </w:p>
                <w:p w14:paraId="2B7B647A" w14:textId="77777777" w:rsidR="00A17266" w:rsidRDefault="00A17266" w:rsidP="00A17266"/>
                <w:p w14:paraId="37CA69A6" w14:textId="77777777" w:rsidR="00A17266" w:rsidRDefault="00A17266" w:rsidP="00A17266">
                  <w:pPr>
                    <w:spacing w:line="360" w:lineRule="auto"/>
                  </w:pPr>
                  <w:r>
                    <w:rPr>
                      <w:rFonts w:ascii="inter" w:eastAsia="inter" w:hAnsi="inter" w:cs="inter"/>
                      <w:b/>
                      <w:color w:val="000000"/>
                      <w:sz w:val="17"/>
                    </w:rPr>
                    <w:t>1. Плановый визит через 1 месяц для контроля переносимости новой терапии (АД, ЧСС, креатинин, калий). Далее — визиты не реже 2 раз в год. Ежегодная вакцинация от гриппа. Обучение пациента самоконтролю (взвешивание, контроль АД, ЧСС). Плановая ЭхоКГ через 1 год.</w:t>
                  </w:r>
                </w:p>
                <w:p w14:paraId="6B43CA29" w14:textId="77777777" w:rsidR="00A17266" w:rsidRDefault="00A17266" w:rsidP="00A17266">
                  <w:pPr>
                    <w:spacing w:line="360" w:lineRule="auto"/>
                  </w:pPr>
                  <w:r>
                    <w:rPr>
                      <w:rFonts w:ascii="inter" w:eastAsia="inter" w:hAnsi="inter" w:cs="inter"/>
                      <w:color w:val="000000"/>
                      <w:sz w:val="17"/>
                    </w:rPr>
                    <w:t xml:space="preserve"> </w:t>
                  </w:r>
                  <w:r w:rsidRPr="00BD0F41">
                    <w:rPr>
                      <w:rFonts w:ascii="inter" w:eastAsia="inter" w:hAnsi="inter" w:cs="inter"/>
                      <w:i/>
                      <w:color w:val="000000"/>
                      <w:sz w:val="17"/>
                      <w:highlight w:val="yellow"/>
                    </w:rPr>
                    <w:t>Верно</w:t>
                  </w:r>
                  <w:r>
                    <w:rPr>
                      <w:rFonts w:ascii="inter" w:eastAsia="inter" w:hAnsi="inter" w:cs="inter"/>
                      <w:i/>
                      <w:color w:val="000000"/>
                      <w:sz w:val="17"/>
                    </w:rPr>
                    <w:t>. План включает контроль безопасности после изменения терапии, регулярное наблюдение, профилактические мероприятия и обучение пациента, что соответствует современным подходам к ведению пациентов с ХСН.</w:t>
                  </w:r>
                </w:p>
                <w:p w14:paraId="22AF8454" w14:textId="77777777" w:rsidR="00A17266" w:rsidRDefault="00A17266" w:rsidP="00A17266">
                  <w:pPr>
                    <w:spacing w:line="360" w:lineRule="auto"/>
                  </w:pPr>
                  <w:r>
                    <w:rPr>
                      <w:rFonts w:ascii="inter" w:eastAsia="inter" w:hAnsi="inter" w:cs="inter"/>
                      <w:color w:val="000000"/>
                      <w:sz w:val="17"/>
                    </w:rPr>
                    <w:t xml:space="preserve"> </w:t>
                  </w:r>
                  <w:r>
                    <w:rPr>
                      <w:rFonts w:ascii="inter" w:eastAsia="inter" w:hAnsi="inter" w:cs="inter"/>
                      <w:i/>
                      <w:color w:val="000000"/>
                      <w:sz w:val="17"/>
                    </w:rPr>
                    <w:t>Источник: КР Хроническая сердечная недостаточность, 2024, раздел 5, стр. 84-86; раздел 7.1, стр. 91</w:t>
                  </w:r>
                  <w:hyperlink w:anchor="fn1">
                    <w:r>
                      <w:rPr>
                        <w:rFonts w:ascii="inter" w:eastAsia="inter" w:hAnsi="inter" w:cs="inter"/>
                        <w:i/>
                        <w:sz w:val="17"/>
                        <w:u w:val="single"/>
                        <w:vertAlign w:val="superscript"/>
                      </w:rPr>
                      <w:t>[1]</w:t>
                    </w:r>
                  </w:hyperlink>
                  <w:r>
                    <w:rPr>
                      <w:rFonts w:ascii="inter" w:eastAsia="inter" w:hAnsi="inter" w:cs="inter"/>
                      <w:i/>
                      <w:sz w:val="17"/>
                      <w:u w:val="single"/>
                      <w:vertAlign w:val="superscript"/>
                    </w:rPr>
                    <w:t>.</w:t>
                  </w:r>
                </w:p>
                <w:p w14:paraId="4274408A" w14:textId="77777777" w:rsidR="00A17266" w:rsidRDefault="00A17266" w:rsidP="00A17266"/>
                <w:p w14:paraId="00DCC68D" w14:textId="77777777" w:rsidR="00A17266" w:rsidRDefault="00A17266" w:rsidP="00A17266">
                  <w:pPr>
                    <w:spacing w:line="360" w:lineRule="auto"/>
                  </w:pPr>
                  <w:r>
                    <w:rPr>
                      <w:rFonts w:ascii="inter" w:eastAsia="inter" w:hAnsi="inter" w:cs="inter"/>
                      <w:b/>
                      <w:color w:val="000000"/>
                      <w:sz w:val="17"/>
                    </w:rPr>
                    <w:t>2. Наблюдение не требуется, так как состояние стабильное. Явка при ухудшении.</w:t>
                  </w:r>
                </w:p>
                <w:p w14:paraId="30B9CF96" w14:textId="77777777" w:rsidR="00A17266" w:rsidRDefault="00A17266" w:rsidP="00A17266">
                  <w:pPr>
                    <w:spacing w:line="360" w:lineRule="auto"/>
                  </w:pPr>
                  <w:r>
                    <w:rPr>
                      <w:rFonts w:ascii="inter" w:eastAsia="inter" w:hAnsi="inter" w:cs="inter"/>
                      <w:color w:val="000000"/>
                      <w:sz w:val="17"/>
                    </w:rPr>
                    <w:t xml:space="preserve"> </w:t>
                  </w:r>
                  <w:r w:rsidRPr="00BD0F41">
                    <w:rPr>
                      <w:rFonts w:ascii="inter" w:eastAsia="inter" w:hAnsi="inter" w:cs="inter"/>
                      <w:i/>
                      <w:color w:val="000000"/>
                      <w:sz w:val="17"/>
                      <w:highlight w:val="yellow"/>
                    </w:rPr>
                    <w:t>Неверно</w:t>
                  </w:r>
                  <w:r>
                    <w:rPr>
                      <w:rFonts w:ascii="inter" w:eastAsia="inter" w:hAnsi="inter" w:cs="inter"/>
                      <w:i/>
                      <w:color w:val="000000"/>
                      <w:sz w:val="17"/>
                    </w:rPr>
                    <w:t>. Пациенты с ХСН нуждаются в пожизненном диспансерном наблюдении для контроля состояния и своевременной коррекции терапии, даже при стабильном течении.</w:t>
                  </w:r>
                </w:p>
                <w:p w14:paraId="635D8874" w14:textId="77777777" w:rsidR="00A17266" w:rsidRDefault="00A17266" w:rsidP="00A17266">
                  <w:pPr>
                    <w:spacing w:line="360" w:lineRule="auto"/>
                  </w:pPr>
                  <w:r>
                    <w:rPr>
                      <w:rFonts w:ascii="inter" w:eastAsia="inter" w:hAnsi="inter" w:cs="inter"/>
                      <w:color w:val="000000"/>
                      <w:sz w:val="17"/>
                    </w:rPr>
                    <w:t xml:space="preserve"> </w:t>
                  </w:r>
                  <w:r>
                    <w:rPr>
                      <w:rFonts w:ascii="inter" w:eastAsia="inter" w:hAnsi="inter" w:cs="inter"/>
                      <w:i/>
                      <w:color w:val="000000"/>
                      <w:sz w:val="17"/>
                    </w:rPr>
                    <w:t>Источник: КР Хроническая сердечная недостаточность, 2024, раздел 5, стр. 84</w:t>
                  </w:r>
                  <w:hyperlink w:anchor="fn1">
                    <w:r>
                      <w:rPr>
                        <w:rFonts w:ascii="inter" w:eastAsia="inter" w:hAnsi="inter" w:cs="inter"/>
                        <w:i/>
                        <w:sz w:val="17"/>
                        <w:u w:val="single"/>
                        <w:vertAlign w:val="superscript"/>
                      </w:rPr>
                      <w:t>[1]</w:t>
                    </w:r>
                  </w:hyperlink>
                  <w:r>
                    <w:rPr>
                      <w:rFonts w:ascii="inter" w:eastAsia="inter" w:hAnsi="inter" w:cs="inter"/>
                      <w:i/>
                      <w:sz w:val="17"/>
                      <w:u w:val="single"/>
                      <w:vertAlign w:val="superscript"/>
                    </w:rPr>
                    <w:t>.</w:t>
                  </w:r>
                </w:p>
                <w:p w14:paraId="1648C31D" w14:textId="77777777" w:rsidR="00A17266" w:rsidRDefault="00A17266" w:rsidP="00A17266"/>
                <w:p w14:paraId="0072002A" w14:textId="77777777" w:rsidR="00A17266" w:rsidRDefault="00A17266" w:rsidP="00A17266">
                  <w:pPr>
                    <w:spacing w:line="360" w:lineRule="auto"/>
                  </w:pPr>
                  <w:r>
                    <w:rPr>
                      <w:rFonts w:ascii="inter" w:eastAsia="inter" w:hAnsi="inter" w:cs="inter"/>
                      <w:b/>
                      <w:color w:val="000000"/>
                      <w:sz w:val="17"/>
                    </w:rPr>
                    <w:t>3. Ежемесячный контроль уровня тропонина и NT-proBNP.</w:t>
                  </w:r>
                </w:p>
                <w:p w14:paraId="307CE975" w14:textId="77777777" w:rsidR="00A17266" w:rsidRDefault="00A17266" w:rsidP="00A17266">
                  <w:pPr>
                    <w:spacing w:line="360" w:lineRule="auto"/>
                  </w:pPr>
                  <w:r>
                    <w:rPr>
                      <w:rFonts w:ascii="inter" w:eastAsia="inter" w:hAnsi="inter" w:cs="inter"/>
                      <w:color w:val="000000"/>
                      <w:sz w:val="17"/>
                    </w:rPr>
                    <w:t xml:space="preserve"> </w:t>
                  </w:r>
                  <w:r w:rsidRPr="00BD0F41">
                    <w:rPr>
                      <w:rFonts w:ascii="inter" w:eastAsia="inter" w:hAnsi="inter" w:cs="inter"/>
                      <w:i/>
                      <w:color w:val="000000"/>
                      <w:sz w:val="17"/>
                      <w:highlight w:val="yellow"/>
                    </w:rPr>
                    <w:t>Неверно</w:t>
                  </w:r>
                  <w:r>
                    <w:rPr>
                      <w:rFonts w:ascii="inter" w:eastAsia="inter" w:hAnsi="inter" w:cs="inter"/>
                      <w:i/>
                      <w:color w:val="000000"/>
                      <w:sz w:val="17"/>
                    </w:rPr>
                    <w:t>. Рутинное ежемесячное определение этих маркеров у стабильного амбулаторного пациента нецелесообразно и не рекомендовано. NT-proBNP может контролироваться реже, а тропонин — только при подозрении на ОКС.</w:t>
                  </w:r>
                </w:p>
                <w:p w14:paraId="4314E8B3" w14:textId="77777777" w:rsidR="00A17266" w:rsidRDefault="00A17266" w:rsidP="00A17266">
                  <w:pPr>
                    <w:spacing w:line="360" w:lineRule="auto"/>
                  </w:pPr>
                  <w:r>
                    <w:rPr>
                      <w:rFonts w:ascii="inter" w:eastAsia="inter" w:hAnsi="inter" w:cs="inter"/>
                      <w:color w:val="000000"/>
                      <w:sz w:val="17"/>
                    </w:rPr>
                    <w:t xml:space="preserve"> </w:t>
                  </w:r>
                  <w:r>
                    <w:rPr>
                      <w:rFonts w:ascii="inter" w:eastAsia="inter" w:hAnsi="inter" w:cs="inter"/>
                      <w:i/>
                      <w:color w:val="000000"/>
                      <w:sz w:val="17"/>
                    </w:rPr>
                    <w:t>Источник: КР Хроническая сердечная недостаточность, 2024, раздел 2.3, стр. 23; раздел 7.3.2, стр. 97</w:t>
                  </w:r>
                  <w:hyperlink w:anchor="fn1">
                    <w:r>
                      <w:rPr>
                        <w:rFonts w:ascii="inter" w:eastAsia="inter" w:hAnsi="inter" w:cs="inter"/>
                        <w:i/>
                        <w:sz w:val="17"/>
                        <w:u w:val="single"/>
                        <w:vertAlign w:val="superscript"/>
                      </w:rPr>
                      <w:t>[1]</w:t>
                    </w:r>
                  </w:hyperlink>
                  <w:r>
                    <w:rPr>
                      <w:rFonts w:ascii="inter" w:eastAsia="inter" w:hAnsi="inter" w:cs="inter"/>
                      <w:i/>
                      <w:sz w:val="17"/>
                      <w:u w:val="single"/>
                      <w:vertAlign w:val="superscript"/>
                    </w:rPr>
                    <w:t>.</w:t>
                  </w:r>
                </w:p>
                <w:p w14:paraId="142FED0A" w14:textId="77777777" w:rsidR="00A17266" w:rsidRDefault="00A17266" w:rsidP="00A17266"/>
                <w:p w14:paraId="0DA557E0" w14:textId="77777777" w:rsidR="00A17266" w:rsidRDefault="00A17266" w:rsidP="00A17266">
                  <w:pPr>
                    <w:spacing w:line="360" w:lineRule="auto"/>
                  </w:pPr>
                  <w:r>
                    <w:rPr>
                      <w:rFonts w:ascii="inter" w:eastAsia="inter" w:hAnsi="inter" w:cs="inter"/>
                      <w:b/>
                      <w:color w:val="000000"/>
                      <w:sz w:val="17"/>
                    </w:rPr>
                    <w:t>4. Ежегодная коронарография для контроля состояния стента.</w:t>
                  </w:r>
                </w:p>
                <w:p w14:paraId="1B28EB8B" w14:textId="77777777" w:rsidR="00A17266" w:rsidRDefault="00A17266" w:rsidP="00A17266">
                  <w:pPr>
                    <w:spacing w:line="360" w:lineRule="auto"/>
                  </w:pPr>
                  <w:r>
                    <w:rPr>
                      <w:rFonts w:ascii="inter" w:eastAsia="inter" w:hAnsi="inter" w:cs="inter"/>
                      <w:color w:val="000000"/>
                      <w:sz w:val="17"/>
                    </w:rPr>
                    <w:t xml:space="preserve"> </w:t>
                  </w:r>
                  <w:r w:rsidRPr="00BD0F41">
                    <w:rPr>
                      <w:rFonts w:ascii="inter" w:eastAsia="inter" w:hAnsi="inter" w:cs="inter"/>
                      <w:i/>
                      <w:color w:val="000000"/>
                      <w:sz w:val="17"/>
                      <w:highlight w:val="yellow"/>
                    </w:rPr>
                    <w:t>Неверно</w:t>
                  </w:r>
                  <w:r>
                    <w:rPr>
                      <w:rFonts w:ascii="inter" w:eastAsia="inter" w:hAnsi="inter" w:cs="inter"/>
                      <w:i/>
                      <w:color w:val="000000"/>
                      <w:sz w:val="17"/>
                    </w:rPr>
                    <w:t>. При отсутствии симптомов стенокардии или признаков ишемии миокарда рутинная инвазивная коронарография не показана.</w:t>
                  </w:r>
                </w:p>
                <w:p w14:paraId="0BE0EBB2" w14:textId="77777777" w:rsidR="00A17266" w:rsidRDefault="00A17266" w:rsidP="00A17266">
                  <w:pPr>
                    <w:spacing w:line="360" w:lineRule="auto"/>
                  </w:pPr>
                  <w:r>
                    <w:rPr>
                      <w:rFonts w:ascii="inter" w:eastAsia="inter" w:hAnsi="inter" w:cs="inter"/>
                      <w:color w:val="000000"/>
                      <w:sz w:val="17"/>
                    </w:rPr>
                    <w:t xml:space="preserve"> </w:t>
                  </w:r>
                  <w:r>
                    <w:rPr>
                      <w:rFonts w:ascii="inter" w:eastAsia="inter" w:hAnsi="inter" w:cs="inter"/>
                      <w:i/>
                      <w:color w:val="000000"/>
                      <w:sz w:val="17"/>
                    </w:rPr>
                    <w:t>Источник: КР Хроническая сердечная недостаточность, 2024, раздел 2.4.4, стр. 30</w:t>
                  </w:r>
                  <w:hyperlink w:anchor="fn1">
                    <w:r>
                      <w:rPr>
                        <w:rFonts w:ascii="inter" w:eastAsia="inter" w:hAnsi="inter" w:cs="inter"/>
                        <w:i/>
                        <w:sz w:val="17"/>
                        <w:u w:val="single"/>
                        <w:vertAlign w:val="superscript"/>
                      </w:rPr>
                      <w:t>[1]</w:t>
                    </w:r>
                  </w:hyperlink>
                  <w:r>
                    <w:rPr>
                      <w:rFonts w:ascii="inter" w:eastAsia="inter" w:hAnsi="inter" w:cs="inter"/>
                      <w:i/>
                      <w:sz w:val="17"/>
                      <w:u w:val="single"/>
                      <w:vertAlign w:val="superscript"/>
                    </w:rPr>
                    <w:t>.</w:t>
                  </w:r>
                </w:p>
              </w:tc>
            </w:tr>
          </w:tbl>
          <w:p w14:paraId="6702CA74" w14:textId="2648E56A" w:rsidR="009C70C5" w:rsidRDefault="009C70C5">
            <w:pPr>
              <w:spacing w:line="360" w:lineRule="auto"/>
            </w:pPr>
          </w:p>
        </w:tc>
      </w:tr>
    </w:tbl>
    <w:p w14:paraId="1DBD38BF" w14:textId="77777777" w:rsidR="009C70C5" w:rsidRDefault="009C70C5"/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285"/>
        <w:gridCol w:w="7219"/>
      </w:tblGrid>
      <w:tr w:rsidR="00A17266" w14:paraId="473CC934" w14:textId="77777777" w:rsidTr="007A7D3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A91B96" w14:textId="77777777" w:rsidR="00A17266" w:rsidRDefault="00A17266" w:rsidP="007A7D3A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Дополнительная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8943C48" w14:textId="77777777" w:rsidR="00A17266" w:rsidRDefault="00A17266" w:rsidP="007A7D3A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Источник, использованный для создания сценария:</w:t>
            </w:r>
          </w:p>
          <w:p w14:paraId="19D97A7D" w14:textId="77777777" w:rsidR="00A17266" w:rsidRDefault="00A17266" w:rsidP="007A7D3A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Хроническая сердечная недостаточность. Клинические рекомендации 2024. Российское кардиологическое общество (РКО). Утверждены Минздравом РФ.</w:t>
            </w:r>
            <w:hyperlink w:anchor="fn1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</w:p>
        </w:tc>
      </w:tr>
    </w:tbl>
    <w:p w14:paraId="7F36C097" w14:textId="77777777" w:rsidR="009C70C5" w:rsidRDefault="00000000">
      <w:pPr>
        <w:spacing w:line="360" w:lineRule="auto"/>
        <w:jc w:val="center"/>
      </w:pPr>
      <w:r>
        <w:rPr>
          <w:rFonts w:ascii="inter" w:eastAsia="inter" w:hAnsi="inter" w:cs="inter"/>
          <w:color w:val="000000"/>
        </w:rPr>
        <w:t>⁂</w:t>
      </w:r>
    </w:p>
    <w:p w14:paraId="72874C73" w14:textId="77777777" w:rsidR="009C70C5" w:rsidRDefault="00CB373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7EF617B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B8CD1AF" w14:textId="09CF45B4" w:rsidR="009C70C5" w:rsidRDefault="00000000">
      <w:pPr>
        <w:numPr>
          <w:ilvl w:val="0"/>
          <w:numId w:val="2"/>
        </w:numPr>
        <w:spacing w:after="210" w:line="360" w:lineRule="auto"/>
      </w:pPr>
      <w:bookmarkStart w:id="19" w:name="fn1"/>
      <w:bookmarkEnd w:id="19"/>
      <w:r>
        <w:rPr>
          <w:rFonts w:ascii="inter" w:eastAsia="inter" w:hAnsi="inter" w:cs="inter"/>
          <w:color w:val="000000"/>
          <w:sz w:val="18"/>
        </w:rPr>
        <w:t xml:space="preserve">Khronicheskaia-serdechnaia-nedostatochnost-2024-1.pdf                     </w:t>
      </w:r>
    </w:p>
    <w:sectPr w:rsidR="009C70C5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nter">
    <w:altName w:val="Cambria"/>
    <w:panose1 w:val="020B0604020202020204"/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176C7"/>
    <w:multiLevelType w:val="hybridMultilevel"/>
    <w:tmpl w:val="191CAE7A"/>
    <w:lvl w:ilvl="0" w:tplc="1D26A5B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9CE1F5E">
      <w:numFmt w:val="decimal"/>
      <w:lvlText w:val=""/>
      <w:lvlJc w:val="left"/>
    </w:lvl>
    <w:lvl w:ilvl="2" w:tplc="E2E8A3BE">
      <w:numFmt w:val="decimal"/>
      <w:lvlText w:val=""/>
      <w:lvlJc w:val="left"/>
    </w:lvl>
    <w:lvl w:ilvl="3" w:tplc="40A69E50">
      <w:numFmt w:val="decimal"/>
      <w:lvlText w:val=""/>
      <w:lvlJc w:val="left"/>
    </w:lvl>
    <w:lvl w:ilvl="4" w:tplc="039CC36E">
      <w:numFmt w:val="decimal"/>
      <w:lvlText w:val=""/>
      <w:lvlJc w:val="left"/>
    </w:lvl>
    <w:lvl w:ilvl="5" w:tplc="0AACA744">
      <w:numFmt w:val="decimal"/>
      <w:lvlText w:val=""/>
      <w:lvlJc w:val="left"/>
    </w:lvl>
    <w:lvl w:ilvl="6" w:tplc="7152E3D4">
      <w:numFmt w:val="decimal"/>
      <w:lvlText w:val=""/>
      <w:lvlJc w:val="left"/>
    </w:lvl>
    <w:lvl w:ilvl="7" w:tplc="E636320C">
      <w:numFmt w:val="decimal"/>
      <w:lvlText w:val=""/>
      <w:lvlJc w:val="left"/>
    </w:lvl>
    <w:lvl w:ilvl="8" w:tplc="79960F74">
      <w:numFmt w:val="decimal"/>
      <w:lvlText w:val=""/>
      <w:lvlJc w:val="left"/>
    </w:lvl>
  </w:abstractNum>
  <w:abstractNum w:abstractNumId="1" w15:restartNumberingAfterBreak="0">
    <w:nsid w:val="0B405A65"/>
    <w:multiLevelType w:val="hybridMultilevel"/>
    <w:tmpl w:val="46F0D9CC"/>
    <w:lvl w:ilvl="0" w:tplc="F964223A">
      <w:numFmt w:val="decimal"/>
      <w:lvlText w:val=""/>
      <w:lvlJc w:val="left"/>
    </w:lvl>
    <w:lvl w:ilvl="1" w:tplc="5108011E">
      <w:numFmt w:val="decimal"/>
      <w:lvlText w:val=""/>
      <w:lvlJc w:val="left"/>
    </w:lvl>
    <w:lvl w:ilvl="2" w:tplc="54F0E634">
      <w:numFmt w:val="decimal"/>
      <w:lvlText w:val=""/>
      <w:lvlJc w:val="left"/>
    </w:lvl>
    <w:lvl w:ilvl="3" w:tplc="1C80C502">
      <w:numFmt w:val="decimal"/>
      <w:lvlText w:val=""/>
      <w:lvlJc w:val="left"/>
    </w:lvl>
    <w:lvl w:ilvl="4" w:tplc="7706AFDE">
      <w:numFmt w:val="decimal"/>
      <w:lvlText w:val=""/>
      <w:lvlJc w:val="left"/>
    </w:lvl>
    <w:lvl w:ilvl="5" w:tplc="5CF4942E">
      <w:numFmt w:val="decimal"/>
      <w:lvlText w:val=""/>
      <w:lvlJc w:val="left"/>
    </w:lvl>
    <w:lvl w:ilvl="6" w:tplc="4AA05170">
      <w:numFmt w:val="decimal"/>
      <w:lvlText w:val=""/>
      <w:lvlJc w:val="left"/>
    </w:lvl>
    <w:lvl w:ilvl="7" w:tplc="85243A00">
      <w:numFmt w:val="decimal"/>
      <w:lvlText w:val=""/>
      <w:lvlJc w:val="left"/>
    </w:lvl>
    <w:lvl w:ilvl="8" w:tplc="789EABFC">
      <w:numFmt w:val="decimal"/>
      <w:lvlText w:val=""/>
      <w:lvlJc w:val="left"/>
    </w:lvl>
  </w:abstractNum>
  <w:num w:numId="1" w16cid:durableId="1239096281">
    <w:abstractNumId w:val="1"/>
  </w:num>
  <w:num w:numId="2" w16cid:durableId="666396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70C5"/>
    <w:rsid w:val="00151D5C"/>
    <w:rsid w:val="00167D76"/>
    <w:rsid w:val="001D70FA"/>
    <w:rsid w:val="001F4024"/>
    <w:rsid w:val="002C3BD5"/>
    <w:rsid w:val="004937D6"/>
    <w:rsid w:val="007B0A68"/>
    <w:rsid w:val="008F7DDA"/>
    <w:rsid w:val="009C70C5"/>
    <w:rsid w:val="00A17266"/>
    <w:rsid w:val="00A30A79"/>
    <w:rsid w:val="00B17F94"/>
    <w:rsid w:val="00CB3731"/>
    <w:rsid w:val="00DE278E"/>
    <w:rsid w:val="00F83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99ECEC2"/>
  <w15:docId w15:val="{7C937DCD-5514-9B45-9847-870E93A8B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8</Pages>
  <Words>1958</Words>
  <Characters>11165</Characters>
  <Application>Microsoft Office Word</Application>
  <DocSecurity>0</DocSecurity>
  <Lines>93</Lines>
  <Paragraphs>26</Paragraphs>
  <ScaleCrop>false</ScaleCrop>
  <Company/>
  <LinksUpToDate>false</LinksUpToDate>
  <CharactersWithSpaces>13097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ВВ</cp:lastModifiedBy>
  <cp:revision>7</cp:revision>
  <dcterms:created xsi:type="dcterms:W3CDTF">2025-08-14T11:56:00Z</dcterms:created>
  <dcterms:modified xsi:type="dcterms:W3CDTF">2026-01-14T13:25:00Z</dcterms:modified>
</cp:coreProperties>
</file>