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95A2" w14:textId="77777777" w:rsidR="00243E6A" w:rsidRDefault="00B82CEE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t xml:space="preserve">3.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2"/>
        <w:gridCol w:w="7592"/>
      </w:tblGrid>
      <w:tr w:rsidR="00B82CEE" w14:paraId="75F52F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83002" w14:textId="77777777" w:rsidR="00243E6A" w:rsidRDefault="00243E6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26937F" w14:textId="77777777" w:rsidR="00243E6A" w:rsidRDefault="00243E6A"/>
        </w:tc>
      </w:tr>
      <w:tr w:rsidR="00B82CEE" w14:paraId="1C8E94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1DC34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D99C1E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80 лет.</w:t>
            </w:r>
          </w:p>
          <w:p w14:paraId="484713F3" w14:textId="3DD52312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Госпитализирован бригадой скорой медицинской помощи из-за внезапного начала учащенных сердцебиений, сопровождавшихся одышкой.</w:t>
            </w:r>
          </w:p>
          <w:p w14:paraId="69D51E14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клинический диагноз и определите оптимальную тактику лечения, учитывая возраст, сопутствующую патологию и данные ЭКГ.</w:t>
            </w:r>
          </w:p>
          <w:p w14:paraId="2FEFC613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«Хроническая сердечная недостаточность», Российское кардиологическое общество (РКО), 2024 г.</w:t>
            </w:r>
          </w:p>
        </w:tc>
      </w:tr>
      <w:tr w:rsidR="00B82CEE" w14:paraId="1A416E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1FFE8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2331FD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внезапно возникшее неритмичное, учащенное сердцебиение, выраженную одышку в покое, сильную общую слабость и головокружение.</w:t>
            </w:r>
          </w:p>
        </w:tc>
      </w:tr>
      <w:tr w:rsidR="00B82CEE" w14:paraId="69C601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28034C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137040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Симптомы появились остро, около 2 часов назад. Ранее наблюдался у кардиолога по поводу хронической сердечной недостаточности и порока сердца. Ухудшение состояния было резким, что послужило поводом для вызова СМП.</w:t>
            </w:r>
          </w:p>
        </w:tc>
      </w:tr>
      <w:tr w:rsidR="00B82CEE" w14:paraId="30B0C7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3379A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8F514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III стадии, длительный анамнез. Хроническая сердечная недостаточность, диагностирована около 5 лет назад. Аортальная недостаточность (порок сердца).</w:t>
            </w:r>
          </w:p>
          <w:p w14:paraId="1B0EA38F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Принимаемая терапия: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Периндоприл 5 мг/сут, торасемид 10 мг/сут (принимает нерегулярно).</w:t>
            </w:r>
          </w:p>
          <w:p w14:paraId="1BA56DA2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курит.</w:t>
            </w:r>
          </w:p>
          <w:p w14:paraId="346B9AAC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отягощена.</w:t>
            </w:r>
          </w:p>
          <w:p w14:paraId="1F198284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B82CEE" w14:paraId="012386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3701E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80D470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Тяжелое.</w:t>
            </w:r>
          </w:p>
          <w:p w14:paraId="1362A69B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но пациент заторможен.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Ортопноэ.</w:t>
            </w:r>
          </w:p>
          <w:p w14:paraId="4A9E3A96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Бледные, холодный пот, акроцианоз.</w:t>
            </w:r>
          </w:p>
          <w:p w14:paraId="333A61C3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легких с обеих сторон выслушиваются влажные мелкопузырчатые хрипы до средних отделов. Частота дыхательных движений (ЧДД) — 26 в минуту. SpO2 — 90%.</w:t>
            </w:r>
          </w:p>
          <w:p w14:paraId="61C54470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глухие, аритмичные. Частота сердечных сокращений (ЧСС) — 130-140 ударов в минуту, пульс аритмичный, слабого наполнения, 110 в минуту (выраженный дефицит пульса). Выслушивается протодиастолический шум над аортой. Артериальное давление (АД) — 100/60 мм рт. ст. Набухание шейных вен.</w:t>
            </w:r>
          </w:p>
          <w:p w14:paraId="67DF6B48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Пастозность голеней.</w:t>
            </w:r>
          </w:p>
        </w:tc>
      </w:tr>
      <w:tr w:rsidR="00B82CEE" w14:paraId="5829BE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ABB95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FB2C68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31E35897" w14:textId="77777777" w:rsidR="00243E6A" w:rsidRDefault="00243E6A"/>
          <w:p w14:paraId="79CA6547" w14:textId="448D3CD4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Фибрилляция предсердий с высокой частотой желудочковых сокращений, осложненная острой декомпенсацией сердечной недостаточности (отек легких).</w:t>
            </w:r>
          </w:p>
          <w:p w14:paraId="649C5F7C" w14:textId="78C7658B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Нерегулярная тахикардия с широкими комплексами у пациента с известной структурной патологией сердца чаще всего является фибрилляцией предсердий (ФП</w:t>
            </w:r>
            <w:r w:rsidR="00EE5344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Остро возникшая тахисистолия привела к развитию отека легких.</w:t>
            </w:r>
          </w:p>
          <w:p w14:paraId="5E07FA47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3.1.6.1, стр. 49; раздел 7.3.1, стр. 95.</w:t>
            </w:r>
          </w:p>
          <w:p w14:paraId="731954A6" w14:textId="77777777" w:rsidR="00243E6A" w:rsidRDefault="00243E6A"/>
          <w:p w14:paraId="2DD162DC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Желудочковая тахикардия (ЖТ).</w:t>
            </w:r>
          </w:p>
          <w:p w14:paraId="54CA63D1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ЖТ является основным дифференциальным диагнозом тахикардии с широкими комплексами, выраженно нерегулярный ритм делает ее менее вероятной, чем ФП с аберрацией. Однако полностью исключить полиморфную ЖТ без дополнительных данных нельзя</w:t>
            </w:r>
            <w:bookmarkStart w:id="0" w:name="fnref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3643738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3.1.5, стр. 46.</w:t>
            </w:r>
          </w:p>
          <w:p w14:paraId="66A74791" w14:textId="77777777" w:rsidR="00243E6A" w:rsidRDefault="00243E6A"/>
          <w:p w14:paraId="3A7178FE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Тромбоэмболия легочной артерии (ТЭЛА), осложненная острой сердечной недостаточностью.</w:t>
            </w:r>
          </w:p>
          <w:p w14:paraId="2E3B70A8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ТЭЛА может вызвать одышку и тахикардию, но не объясняет выраженную нерегулярность ритма и специфическую морфологию QRS на ЭКГ. Первичной является аритмия.</w:t>
            </w:r>
          </w:p>
          <w:p w14:paraId="395DA257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7.3, стр. 95.</w:t>
            </w:r>
          </w:p>
        </w:tc>
      </w:tr>
      <w:tr w:rsidR="00B82CEE" w14:paraId="688B78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F6EEC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FF2E66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45A3D0A7" w14:textId="77777777" w:rsidR="00243E6A" w:rsidRDefault="00243E6A"/>
          <w:p w14:paraId="38886917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натрийуретического пептида (BNP или NT-proBNP).</w:t>
            </w:r>
          </w:p>
          <w:p w14:paraId="643469B3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Ключевой маркер для подтверждения тяжелой сердечной недостаточности.</w:t>
            </w:r>
          </w:p>
          <w:p w14:paraId="49C7E9C5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23.</w:t>
            </w:r>
          </w:p>
          <w:p w14:paraId="155FFA11" w14:textId="77777777" w:rsidR="00243E6A" w:rsidRDefault="00243E6A"/>
          <w:p w14:paraId="1E092D4D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Исследование уровня тропонина I или T в крови.</w:t>
            </w:r>
          </w:p>
          <w:p w14:paraId="611BB59E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исключения острого инфаркта миокарда как причины аритмии и для оценки повреждения миокарда на фоне тахикардии.</w:t>
            </w:r>
          </w:p>
          <w:p w14:paraId="7F1355A5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7.3.2, стр. 97.</w:t>
            </w:r>
          </w:p>
          <w:p w14:paraId="23C9A6AF" w14:textId="77777777" w:rsidR="00243E6A" w:rsidRDefault="00243E6A"/>
          <w:p w14:paraId="0A0C5847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Анализ крови биохимический (креатинин с рСКФ, калий, натрий).</w:t>
            </w:r>
          </w:p>
          <w:p w14:paraId="16A340F6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функции почек и уровня электролитов критически важна для безопасного назначения препаратов (особенно диуретиков и антиаритмиков).</w:t>
            </w:r>
          </w:p>
          <w:p w14:paraId="0FFFD471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24.</w:t>
            </w:r>
          </w:p>
          <w:p w14:paraId="6485B9EE" w14:textId="77777777" w:rsidR="00243E6A" w:rsidRDefault="00243E6A"/>
          <w:p w14:paraId="793AD937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Исследование кислотно-основного состояния и газов крови.</w:t>
            </w:r>
          </w:p>
          <w:p w14:paraId="61AC198D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с отеком легких и гипоксемией необходимо оценить степень гипоксемии и наличие ацидоза для определения тактики респираторной поддержки.</w:t>
            </w:r>
          </w:p>
          <w:p w14:paraId="225D18C1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7.3.2, стр. 96-97.</w:t>
            </w:r>
          </w:p>
        </w:tc>
      </w:tr>
      <w:tr w:rsidR="00B82CEE" w14:paraId="1FCE5E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9F4C1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4F636F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 немедленно?</w:t>
            </w:r>
          </w:p>
          <w:p w14:paraId="2AA67291" w14:textId="77777777" w:rsidR="00243E6A" w:rsidRDefault="00243E6A"/>
          <w:p w14:paraId="4E85E4F7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ЭКГ в 12 отведениях.</w:t>
            </w:r>
          </w:p>
          <w:p w14:paraId="01ADABBB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Основной метод для диагностики аритмии и нарушений проводимости.</w:t>
            </w:r>
          </w:p>
          <w:p w14:paraId="7EA1C9CB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2.4.1, стр. 25.</w:t>
            </w:r>
          </w:p>
          <w:p w14:paraId="1FC77F0A" w14:textId="77777777" w:rsidR="00243E6A" w:rsidRDefault="00243E6A"/>
          <w:p w14:paraId="43616AA4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Эхокардиография (ЭхоКГ) у постели больного.</w:t>
            </w:r>
          </w:p>
          <w:p w14:paraId="0B44DE69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срочно оценить фракцию выброса ЛЖ, степень аортальной недостаточности и исключить другие острые причины декомпенсации. Не должна задерживать неотложные лечебные мероприятия.</w:t>
            </w:r>
          </w:p>
          <w:p w14:paraId="6C152AE6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2.4.2, стр. 25.</w:t>
            </w:r>
          </w:p>
          <w:p w14:paraId="031BA1B6" w14:textId="77777777" w:rsidR="00243E6A" w:rsidRDefault="00243E6A"/>
          <w:p w14:paraId="561762A9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Рентгенография органов грудной клетки.</w:t>
            </w:r>
          </w:p>
          <w:p w14:paraId="5A30D94B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Позволяет подтвердить наличие отека легких и кардиомегалии.</w:t>
            </w:r>
          </w:p>
          <w:p w14:paraId="1F0CF24E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2.4.3, стр. 29.</w:t>
            </w:r>
          </w:p>
          <w:p w14:paraId="4EB86EEE" w14:textId="77777777" w:rsidR="00243E6A" w:rsidRDefault="00243E6A"/>
          <w:p w14:paraId="14847D13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Чреспищеводная эхокардиография (ЧПЭхоКГ).</w:t>
            </w:r>
          </w:p>
          <w:p w14:paraId="39BF08DC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 острой ситуации у нестабильного пациента ЧПЭхоКГ не является методом первой линии. Показания к ней могут возникнуть позже.</w:t>
            </w:r>
          </w:p>
          <w:p w14:paraId="70C3BA48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2.4.6, стр. 30.</w:t>
            </w:r>
          </w:p>
        </w:tc>
      </w:tr>
      <w:tr w:rsidR="00B82CEE" w14:paraId="66FBBC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0434A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F245B3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6E68B95E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NT-proBNP: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9800 пг/мл (норма &lt; 125 пг/мл).</w:t>
            </w:r>
          </w:p>
          <w:p w14:paraId="429C4714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0.15 нг/мл (норма &lt; 0.04 нг/мл).</w:t>
            </w:r>
          </w:p>
          <w:p w14:paraId="005FB4BE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150 мкмоль/л (рСКФ 45 мл/мин/1.73 м²), калий 4.5 ммоль/л.</w:t>
            </w:r>
          </w:p>
          <w:p w14:paraId="72A594C4" w14:textId="77777777" w:rsidR="00243E6A" w:rsidRDefault="00243E6A"/>
          <w:p w14:paraId="554928CD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72AF2373" w14:textId="77777777" w:rsidR="00B82CE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B82CEE">
              <w:rPr>
                <w:rFonts w:ascii="inter" w:eastAsia="inter" w:hAnsi="inter" w:cs="inter"/>
                <w:color w:val="000000"/>
                <w:sz w:val="17"/>
              </w:rPr>
              <w:t>Фибрилляция предсердий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 широкими комплексами QRS (160 мс) и ЧСС 130–200 в минуту. Морфология QRS по типу блокады левой ножки пучка Гиса (БЛНПГ). </w:t>
            </w:r>
            <w:r w:rsidR="00B82CEE" w:rsidRPr="00B82CEE">
              <w:rPr>
                <w:noProof/>
              </w:rPr>
              <w:drawing>
                <wp:inline distT="0" distB="0" distL="0" distR="0" wp14:anchorId="06EAEA11" wp14:editId="7D224133">
                  <wp:extent cx="4639954" cy="2114082"/>
                  <wp:effectExtent l="0" t="0" r="0" b="0"/>
                  <wp:docPr id="18166820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6820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807" cy="2144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FF0F5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 (у постели):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Значительная дилатация левого желудочка. ФВ ЛЖ — 30%. Тяжелая аортальная недостаточность.</w:t>
            </w:r>
          </w:p>
        </w:tc>
      </w:tr>
      <w:tr w:rsidR="00B82CEE" w14:paraId="3490EE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577E6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859D07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53E5F3A7" w14:textId="77777777" w:rsidR="00243E6A" w:rsidRDefault="00243E6A"/>
          <w:p w14:paraId="37C12CE7" w14:textId="148F791D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Ревматическая болезнь сердца? Атеросклеротический порок? Аортальная недостаточность тяжелой степени. Осложнения: Хроническая сердечная недостаточность со сниженной фракцией выброса (ХСНнФВ), стадия 2, ФК IV. Пароксизм фибрилляции предсердий, тахисистолическая форма. Полная блокада левой ножки пучка Гиса. Острая декомпенсация сердечной недостаточности (отек легких).</w:t>
            </w:r>
          </w:p>
          <w:p w14:paraId="08E46E97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полно отражает наличие клапанного порока, тяжелой ХСН со сниженной ФВ, острого аритмического события и нарушения проводимости, приведших к развитию отека легких.</w:t>
            </w:r>
          </w:p>
          <w:p w14:paraId="3E735413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18-19.</w:t>
            </w:r>
          </w:p>
          <w:p w14:paraId="696D1FBC" w14:textId="77777777" w:rsidR="00243E6A" w:rsidRDefault="00243E6A"/>
          <w:p w14:paraId="1A677067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Идиопатическая дилатационная кардиомиопатия. Желудочковая тахикардия.</w:t>
            </w:r>
          </w:p>
          <w:p w14:paraId="0D4FD1A0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Наличие тяжелого аортального порока является причиной дилатации ЛЖ и ХСН, что исключает диагноз идиопатической кардиомиопатии. Нерегулярный ритм более характерен для ФП, чем для ЖТ</w:t>
            </w:r>
            <w:r w:rsidR="00B82CEE">
              <w:t xml:space="preserve"> </w:t>
            </w:r>
          </w:p>
          <w:p w14:paraId="4A298F10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1.1, стр. 12.</w:t>
            </w:r>
          </w:p>
          <w:p w14:paraId="37622B89" w14:textId="77777777" w:rsidR="00243E6A" w:rsidRDefault="00243E6A"/>
          <w:p w14:paraId="4C2CEEA0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Острый коронарный синдром, осложненный кардиогенным шоком.</w:t>
            </w:r>
          </w:p>
          <w:p w14:paraId="72CB5161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нет ангинозных болей, а гемодинамика хоть и нарушена, но не соответствует критериям шока. Основная причина — аритмия на фоне клапанного порока.</w:t>
            </w:r>
          </w:p>
          <w:p w14:paraId="7CFDED98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7.3.1, стр. 94-96.</w:t>
            </w:r>
          </w:p>
        </w:tc>
      </w:tr>
      <w:tr w:rsidR="00B82CEE" w14:paraId="5A7B0E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098972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AA5A5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лечения в острой ситуации:</w:t>
            </w:r>
          </w:p>
          <w:p w14:paraId="5BE16C81" w14:textId="77777777" w:rsidR="00243E6A" w:rsidRDefault="00243E6A"/>
          <w:p w14:paraId="720C683A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Немедленная электрическая кардиоверсия (ЭИТ) из-за признаков гемодинамической нестабильности (гипотония, отек легких). Начать антикоагулянтную терапию (парентерально). После стабилизации — в/в диуретики, решение вопроса о дальнейшей стратегии (контроль ритма или частоты).</w:t>
            </w:r>
          </w:p>
          <w:p w14:paraId="61077154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Тахикардия с широкими комплексами на фоне тяжелой СН, сопровождающаяся гипоксемией и гипотонией, является показанием для экстренной ЭИТ. Это наиболее быстрый и эффективный способ стабилизировать состояние пациента. После ЭИТ необходимо немедленно начать лечение, направленное на устранение застоя и профилактику тромбоэмболий</w:t>
            </w:r>
          </w:p>
          <w:p w14:paraId="759391E2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3.1.6.3, стр. 51.</w:t>
            </w:r>
          </w:p>
          <w:p w14:paraId="39507A4C" w14:textId="77777777" w:rsidR="00243E6A" w:rsidRDefault="00243E6A"/>
          <w:p w14:paraId="5F707E5D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Стратегия контроля частоты: внутривенное введение бета-блокаторов или дигоксина.</w:t>
            </w:r>
          </w:p>
          <w:p w14:paraId="79AC9DEF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имеются признаки нестабильности (гипотония, отек легких). Попытка медикаментозного урежения ритма в такой ситуации может привести к дальнейшему ухудшению гемодинамики и потере времени. ЭИТ является методом выбора.</w:t>
            </w:r>
          </w:p>
          <w:p w14:paraId="6E33C618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3.1.6.3, стр. 51.</w:t>
            </w:r>
          </w:p>
          <w:p w14:paraId="534372B1" w14:textId="77777777" w:rsidR="00243E6A" w:rsidRDefault="00243E6A"/>
          <w:p w14:paraId="5D93C066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Внутривенное введение амиодарона для медикаментозной кардиоверсии.</w:t>
            </w:r>
          </w:p>
          <w:p w14:paraId="0848E991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амиодарон может использоваться, его эффект наступает медленно. При наличии гемодинамической нестабильности предпочтение отдается немедленной ЭИТ</w:t>
            </w:r>
            <w:bookmarkStart w:id="1" w:name="fnref3:1"/>
            <w:r>
              <w:fldChar w:fldCharType="begin"/>
            </w:r>
            <w:r>
              <w:instrText>HYPERLINK \l "fn3"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[3]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035115A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3.1.6.3, стр. 51.</w:t>
            </w:r>
          </w:p>
          <w:p w14:paraId="3EE793F2" w14:textId="77777777" w:rsidR="00243E6A" w:rsidRDefault="00243E6A"/>
          <w:p w14:paraId="5523741E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Введение верапамила или дилтиазема.</w:t>
            </w:r>
          </w:p>
          <w:p w14:paraId="4C2A8E7F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360A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Эти препараты абсолютно противопоказаны при тахикардии с широкими комплексами QRS и при сердечной недостаточности со сниженной фракцией выброса из-за их отрицательного инотропного эффекта и риска коллапса при недиагностированной ЖТ</w:t>
            </w:r>
            <w:bookmarkStart w:id="2" w:name="fnref5"/>
            <w:r>
              <w:fldChar w:fldCharType="begin"/>
            </w:r>
            <w:r>
              <w:instrText>HYPERLINK \l "fn5"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[5]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7A971AF" w14:textId="77777777" w:rsidR="00243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3.1.4, стр. 46.</w:t>
            </w:r>
          </w:p>
        </w:tc>
      </w:tr>
      <w:tr w:rsidR="00232ACB" w14:paraId="7DB9AB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29359" w14:textId="5B7455E4" w:rsidR="00232ACB" w:rsidRDefault="00232ACB" w:rsidP="00232ACB">
            <w:pPr>
              <w:spacing w:line="360" w:lineRule="auto"/>
            </w:pPr>
            <w: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577A9D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Составьте план дальнейшего диспансерного наблюдения для данного пациента:</w:t>
            </w:r>
          </w:p>
          <w:p w14:paraId="4D078B9C" w14:textId="77777777" w:rsidR="00232ACB" w:rsidRDefault="00232ACB" w:rsidP="00232ACB"/>
          <w:p w14:paraId="3583D0D1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Плановый визит через 1 месяц для контроля переносимости новой терапии (АД, ЧСС, креатинин, калий). Далее — визиты не реже 2 раз в год. Ежегодная вакцинация от гриппа. Обучение пациента самоконтролю (взвешивание, контроль АД, ЧСС). Плановая ЭхоКГ через 1 год.</w:t>
            </w:r>
          </w:p>
          <w:p w14:paraId="1CEEA00B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План включает контроль безопасности после изменения терапии, регулярное наблюдение, профилактические мероприятия и обучение пациента, что соответствует современным подходам к ведению пациентов с ХСН.</w:t>
            </w:r>
          </w:p>
          <w:p w14:paraId="097E8FBB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5, стр. 84-86; раздел 7.1, стр. 91</w:t>
            </w:r>
            <w:bookmarkStart w:id="3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575CA238" w14:textId="77777777" w:rsidR="00232ACB" w:rsidRDefault="00232ACB" w:rsidP="00232ACB"/>
          <w:p w14:paraId="17C81B68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Наблюдение не требуется, так как состояние стабильное. Явка при ухудшении.</w:t>
            </w:r>
          </w:p>
          <w:p w14:paraId="72D02F2F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Пациенты с ХСН нуждаются в пожизненном диспансерном наблюдении для контроля состояния и своевременной коррекции терапии, даже при стабильном течении.</w:t>
            </w:r>
          </w:p>
          <w:p w14:paraId="37AF0613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5, стр. 84</w:t>
            </w:r>
            <w:bookmarkStart w:id="4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5088E53D" w14:textId="77777777" w:rsidR="00232ACB" w:rsidRDefault="00232ACB" w:rsidP="00232ACB"/>
          <w:p w14:paraId="2ECF22F0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Ежемесячный контроль уровня тропонина и NT-proBNP.</w:t>
            </w:r>
          </w:p>
          <w:p w14:paraId="5B7C197E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Рутинное ежемесячное определение этих маркеров у стабильного амбулаторного пациента нецелесообразно и не рекомендовано. NT-proBNP может контролироваться реже, а тропонин — только при подозрении на ОКС.</w:t>
            </w:r>
          </w:p>
          <w:p w14:paraId="42EADB7A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23; раздел 7.3.2, стр. 97</w:t>
            </w:r>
            <w:bookmarkStart w:id="5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6F2B5F4" w14:textId="77777777" w:rsidR="00232ACB" w:rsidRDefault="00232ACB" w:rsidP="00232ACB"/>
          <w:p w14:paraId="683B3B4A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Ежегодная коронарография для контроля состояния стента.</w:t>
            </w:r>
          </w:p>
          <w:p w14:paraId="435E6411" w14:textId="77777777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отсутствии симптомов стенокардии или признаков ишемии миокарда рутинная инвазивная коронарография не показана.</w:t>
            </w:r>
          </w:p>
          <w:p w14:paraId="606E2CCD" w14:textId="1731C661" w:rsidR="00232ACB" w:rsidRDefault="00232ACB" w:rsidP="00232A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2.4.4, стр. 30</w:t>
            </w:r>
            <w:bookmarkStart w:id="6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</w:tbl>
    <w:p w14:paraId="56EDD2AF" w14:textId="77777777" w:rsidR="00243E6A" w:rsidRDefault="00243E6A"/>
    <w:p w14:paraId="7CB86D72" w14:textId="77777777" w:rsidR="00243E6A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4A4BA181" w14:textId="77777777" w:rsidR="00243E6A" w:rsidRDefault="004E09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D570E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A9B3E6" w14:textId="77777777" w:rsidR="00232ACB" w:rsidRDefault="00000000">
      <w:pPr>
        <w:numPr>
          <w:ilvl w:val="0"/>
          <w:numId w:val="2"/>
        </w:numPr>
        <w:spacing w:after="210" w:line="360" w:lineRule="auto"/>
      </w:pPr>
      <w:bookmarkStart w:id="7" w:name="fn1"/>
      <w:bookmarkEnd w:id="7"/>
      <w:r>
        <w:rPr>
          <w:rFonts w:ascii="inter" w:eastAsia="inter" w:hAnsi="inter" w:cs="inter"/>
          <w:color w:val="000000"/>
          <w:sz w:val="18"/>
        </w:rPr>
        <w:t xml:space="preserve">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91"/>
        <w:gridCol w:w="7213"/>
      </w:tblGrid>
      <w:tr w:rsidR="00232ACB" w14:paraId="08C890FC" w14:textId="77777777" w:rsidTr="00B0572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768CF" w14:textId="77777777" w:rsidR="00232ACB" w:rsidRDefault="00232ACB" w:rsidP="00B0572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2C700A" w14:textId="77777777" w:rsidR="00232ACB" w:rsidRDefault="00232ACB" w:rsidP="00B0572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47D31B3B" w14:textId="77777777" w:rsidR="00232ACB" w:rsidRDefault="00232ACB" w:rsidP="00B0572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Хроническая сердечная недостаточность. Клинические рекомендации 2024. Российское кардиологическое общество (РКО). Утверждены Минздравом РФ.</w:t>
            </w:r>
          </w:p>
        </w:tc>
      </w:tr>
    </w:tbl>
    <w:p w14:paraId="527FABB4" w14:textId="6A47558B" w:rsidR="00243E6A" w:rsidRDefault="00243E6A" w:rsidP="00EE5344">
      <w:pPr>
        <w:spacing w:after="210" w:line="360" w:lineRule="auto"/>
        <w:ind w:left="540"/>
      </w:pPr>
    </w:p>
    <w:sectPr w:rsidR="00243E6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008C"/>
    <w:multiLevelType w:val="hybridMultilevel"/>
    <w:tmpl w:val="32C40832"/>
    <w:lvl w:ilvl="0" w:tplc="BDE225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06CBAEE">
      <w:numFmt w:val="decimal"/>
      <w:lvlText w:val=""/>
      <w:lvlJc w:val="left"/>
    </w:lvl>
    <w:lvl w:ilvl="2" w:tplc="B8EE006E">
      <w:numFmt w:val="decimal"/>
      <w:lvlText w:val=""/>
      <w:lvlJc w:val="left"/>
    </w:lvl>
    <w:lvl w:ilvl="3" w:tplc="CB7A9296">
      <w:numFmt w:val="decimal"/>
      <w:lvlText w:val=""/>
      <w:lvlJc w:val="left"/>
    </w:lvl>
    <w:lvl w:ilvl="4" w:tplc="1386727E">
      <w:numFmt w:val="decimal"/>
      <w:lvlText w:val=""/>
      <w:lvlJc w:val="left"/>
    </w:lvl>
    <w:lvl w:ilvl="5" w:tplc="D0B09306">
      <w:numFmt w:val="decimal"/>
      <w:lvlText w:val=""/>
      <w:lvlJc w:val="left"/>
    </w:lvl>
    <w:lvl w:ilvl="6" w:tplc="CBCE2812">
      <w:numFmt w:val="decimal"/>
      <w:lvlText w:val=""/>
      <w:lvlJc w:val="left"/>
    </w:lvl>
    <w:lvl w:ilvl="7" w:tplc="A4DCF74E">
      <w:numFmt w:val="decimal"/>
      <w:lvlText w:val=""/>
      <w:lvlJc w:val="left"/>
    </w:lvl>
    <w:lvl w:ilvl="8" w:tplc="ED1C10EC">
      <w:numFmt w:val="decimal"/>
      <w:lvlText w:val=""/>
      <w:lvlJc w:val="left"/>
    </w:lvl>
  </w:abstractNum>
  <w:abstractNum w:abstractNumId="1" w15:restartNumberingAfterBreak="0">
    <w:nsid w:val="2B7D067D"/>
    <w:multiLevelType w:val="hybridMultilevel"/>
    <w:tmpl w:val="4F94796E"/>
    <w:lvl w:ilvl="0" w:tplc="CCF440FC">
      <w:numFmt w:val="decimal"/>
      <w:lvlText w:val=""/>
      <w:lvlJc w:val="left"/>
    </w:lvl>
    <w:lvl w:ilvl="1" w:tplc="930E198A">
      <w:numFmt w:val="decimal"/>
      <w:lvlText w:val=""/>
      <w:lvlJc w:val="left"/>
    </w:lvl>
    <w:lvl w:ilvl="2" w:tplc="264EC6F6">
      <w:numFmt w:val="decimal"/>
      <w:lvlText w:val=""/>
      <w:lvlJc w:val="left"/>
    </w:lvl>
    <w:lvl w:ilvl="3" w:tplc="5BECF89C">
      <w:numFmt w:val="decimal"/>
      <w:lvlText w:val=""/>
      <w:lvlJc w:val="left"/>
    </w:lvl>
    <w:lvl w:ilvl="4" w:tplc="03E4A786">
      <w:numFmt w:val="decimal"/>
      <w:lvlText w:val=""/>
      <w:lvlJc w:val="left"/>
    </w:lvl>
    <w:lvl w:ilvl="5" w:tplc="6E7C2B54">
      <w:numFmt w:val="decimal"/>
      <w:lvlText w:val=""/>
      <w:lvlJc w:val="left"/>
    </w:lvl>
    <w:lvl w:ilvl="6" w:tplc="96B07534">
      <w:numFmt w:val="decimal"/>
      <w:lvlText w:val=""/>
      <w:lvlJc w:val="left"/>
    </w:lvl>
    <w:lvl w:ilvl="7" w:tplc="BCAA6C2E">
      <w:numFmt w:val="decimal"/>
      <w:lvlText w:val=""/>
      <w:lvlJc w:val="left"/>
    </w:lvl>
    <w:lvl w:ilvl="8" w:tplc="BF3E1D78">
      <w:numFmt w:val="decimal"/>
      <w:lvlText w:val=""/>
      <w:lvlJc w:val="left"/>
    </w:lvl>
  </w:abstractNum>
  <w:num w:numId="1" w16cid:durableId="1915973153">
    <w:abstractNumId w:val="1"/>
  </w:num>
  <w:num w:numId="2" w16cid:durableId="100756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E6A"/>
    <w:rsid w:val="00167D76"/>
    <w:rsid w:val="001D70FA"/>
    <w:rsid w:val="00232ACB"/>
    <w:rsid w:val="00243E6A"/>
    <w:rsid w:val="004E0966"/>
    <w:rsid w:val="005E793D"/>
    <w:rsid w:val="00680DF6"/>
    <w:rsid w:val="00714B76"/>
    <w:rsid w:val="00834A1D"/>
    <w:rsid w:val="00B82CEE"/>
    <w:rsid w:val="00EE5344"/>
    <w:rsid w:val="00F3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6C9A0A2"/>
  <w15:docId w15:val="{B5FBE760-5190-C444-99A9-1E901927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1683</Words>
  <Characters>9595</Characters>
  <Application>Microsoft Office Word</Application>
  <DocSecurity>0</DocSecurity>
  <Lines>79</Lines>
  <Paragraphs>22</Paragraphs>
  <ScaleCrop>false</ScaleCrop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5</cp:revision>
  <dcterms:created xsi:type="dcterms:W3CDTF">2025-08-13T20:26:00Z</dcterms:created>
  <dcterms:modified xsi:type="dcterms:W3CDTF">2026-01-14T13:30:00Z</dcterms:modified>
</cp:coreProperties>
</file>