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FA2C" w14:textId="77777777" w:rsidR="00A7537B" w:rsidRDefault="00A7537B" w:rsidP="00A7537B">
      <w:pPr>
        <w:spacing w:before="157" w:after="157" w:line="270" w:lineRule="auto"/>
      </w:pPr>
      <w:r>
        <w:t xml:space="preserve">4. </w:t>
      </w:r>
      <w:r>
        <w:rPr>
          <w:rFonts w:ascii="inter" w:eastAsia="inter" w:hAnsi="inter" w:cs="inter"/>
          <w:b/>
          <w:color w:val="000000"/>
          <w:sz w:val="39"/>
        </w:rPr>
        <w:t xml:space="preserve"> плановое лечение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хсн</w:t>
      </w:r>
      <w:proofErr w:type="spellEnd"/>
    </w:p>
    <w:p w14:paraId="04A2244F" w14:textId="3C79A01C" w:rsidR="00727F97" w:rsidRDefault="00727F97" w:rsidP="00A7537B">
      <w:pPr>
        <w:spacing w:before="157" w:after="157" w:line="270" w:lineRule="auto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1"/>
        <w:gridCol w:w="7563"/>
      </w:tblGrid>
      <w:tr w:rsidR="00A7537B" w14:paraId="629011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7AE22" w14:textId="77777777" w:rsidR="00727F97" w:rsidRDefault="00727F9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C03A79" w14:textId="77777777" w:rsidR="00727F97" w:rsidRDefault="00727F97"/>
        </w:tc>
      </w:tr>
      <w:tr w:rsidR="00A7537B" w14:paraId="038B69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C35A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3BE09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65 лет.</w:t>
            </w:r>
          </w:p>
          <w:p w14:paraId="724E1BB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Плановый амбулаторный прием у врача-кардиолога для оценки состояния и коррекции терапии по поводу ХСН.</w:t>
            </w:r>
          </w:p>
          <w:p w14:paraId="398AEB8A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оцените текущий статус пациента, сформулируйте полный клинический диагноз и выберите оптимальную тактику дальнейшего лечения.</w:t>
            </w:r>
          </w:p>
          <w:p w14:paraId="217AEAB8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«Хроническая сердечная недостаточность», Российское кардиологическое общество (РКО), 2024 г.</w:t>
            </w:r>
          </w:p>
        </w:tc>
      </w:tr>
      <w:tr w:rsidR="00A7537B" w14:paraId="67A31F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169EA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28F09A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одышку при умеренной физической нагрузке (например, при подъеме на 2-й этаж), повышенную утомляемость к вечеру. Отмечает, что в целом состояние стабильное, без резких ухудшений. Отеков, приступов удушья по ночам нет.</w:t>
            </w:r>
          </w:p>
        </w:tc>
      </w:tr>
      <w:tr w:rsidR="00A7537B" w14:paraId="0CDBBD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9B6D8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E86E49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года назад перенес инфаркт миокарда, было выполнено стентирование передней межжелудочковой артерии. После этого был установлен диагноз ХСН. Последняя госпитализация по поводу декомпенсации была 8 месяцев назад. С тех пор состояние относительно стабильное, но толерантность к физической нагрузке не улучшается.</w:t>
            </w:r>
          </w:p>
        </w:tc>
      </w:tr>
      <w:tr w:rsidR="00A7537B" w14:paraId="3BA1A0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0E0C8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C4DEC" w14:textId="0AC1CCB5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в течение 10 лет, дислипидемия.</w:t>
            </w:r>
          </w:p>
          <w:p w14:paraId="0F76147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Принимаемая терапия: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Рамиприл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5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бисопролол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5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аторвастатин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40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, ацетилсалициловая кислота 100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FFC5992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Курил в прошлом, бросил 2 года назад после инфаркта.</w:t>
            </w:r>
          </w:p>
          <w:p w14:paraId="4F051A4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страдал ИБС.</w:t>
            </w:r>
          </w:p>
          <w:p w14:paraId="11CE8A7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A7537B" w14:paraId="2142B4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0DF2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CEBCA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</w:t>
            </w:r>
          </w:p>
          <w:p w14:paraId="7829384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Активное.</w:t>
            </w:r>
          </w:p>
          <w:p w14:paraId="6061BAB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 и влажности.</w:t>
            </w:r>
          </w:p>
          <w:p w14:paraId="2043CE2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хрипы не выслушиваются. Частота дыхательных движений (ЧДД) — 16 в минуту. SpO2 — 98%.</w:t>
            </w:r>
          </w:p>
          <w:p w14:paraId="64495ED3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ЧСС — 65 ударов в минуту. Артериальное давление (АД) — 125/80 мм рт. ст.</w:t>
            </w:r>
          </w:p>
          <w:p w14:paraId="6DC7B39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Периферических отеков нет. Печень не увеличена.</w:t>
            </w:r>
          </w:p>
        </w:tc>
      </w:tr>
      <w:tr w:rsidR="00A7537B" w14:paraId="0417F8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5A8F9" w14:textId="715210A5" w:rsidR="00727F97" w:rsidRDefault="00A7537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D01D3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Оцените текущий статус пациента и выберите наиболее точную формулировку диагноза:</w:t>
            </w:r>
          </w:p>
          <w:p w14:paraId="3CFEA39F" w14:textId="77777777" w:rsidR="00727F97" w:rsidRDefault="00727F97"/>
          <w:p w14:paraId="0FD7EB46" w14:textId="5D441D2E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ИБС: Постинфарктный кардиосклероз. Хроническая сердечная недостаточность со сниженной фракцией выброса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ХСНнФВ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), стадия 1, ФК II.</w:t>
            </w:r>
          </w:p>
          <w:p w14:paraId="69698E1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полностью отражает этиологию (ИБС), наличие симптомов и структурных изменений сердца (стадия 1), а также функциональные ограничения (ФК II — симптомы при привычной нагрузке). Тип ХСН будет подтвержден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117D8C0F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16-19.</w:t>
            </w:r>
          </w:p>
          <w:p w14:paraId="1872E4A8" w14:textId="77777777" w:rsidR="00727F97" w:rsidRDefault="00727F97"/>
          <w:p w14:paraId="0ABAC645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ИБС: Стабильная стенокардия напряжения II ФК.</w:t>
            </w:r>
          </w:p>
          <w:p w14:paraId="3A54F24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Основная проблема пациента — симптомы сердечной недостаточности (одышка, утомляемость), а не типичные ангинозные боли. Диагноз должен отражать наличие ХСН.</w:t>
            </w:r>
          </w:p>
          <w:p w14:paraId="67DE4907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1.5, стр. 19.</w:t>
            </w:r>
          </w:p>
          <w:p w14:paraId="55A49232" w14:textId="77777777" w:rsidR="00727F97" w:rsidRDefault="00727F97"/>
          <w:p w14:paraId="25895D49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ХСН, стадия 2, ФК IV.</w:t>
            </w:r>
          </w:p>
          <w:p w14:paraId="21CC7A2F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Стадия 2 и ФК IV соответствуют тяжелой, рефрактерной к терапии ХСН с симптомами в покое, что не соответствует клинической картине данного пациента.</w:t>
            </w:r>
          </w:p>
          <w:p w14:paraId="3C782D8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17.</w:t>
            </w:r>
          </w:p>
          <w:p w14:paraId="697830D8" w14:textId="77777777" w:rsidR="00727F97" w:rsidRDefault="00727F97"/>
          <w:p w14:paraId="42F6B845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Предстадия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сердечной недостаточности.</w:t>
            </w:r>
          </w:p>
          <w:p w14:paraId="0E07F4D4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У пациента имеются явные симптомы (одышка, утомляемость) и структурные изменения сердца (постинфарктный кардиосклероз), что соответствует клинически проявленной ХСН (стадия 1), а не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предстадии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6248209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17.</w:t>
            </w:r>
          </w:p>
        </w:tc>
      </w:tr>
      <w:tr w:rsidR="00A7537B" w14:paraId="457CC5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EB1C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77537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 для оценки состояния и планирования лечения:</w:t>
            </w:r>
          </w:p>
          <w:p w14:paraId="6BF888DB" w14:textId="77777777" w:rsidR="00727F97" w:rsidRDefault="00727F97"/>
          <w:p w14:paraId="38A73D82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NT-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proBNP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 крови.</w:t>
            </w:r>
          </w:p>
          <w:p w14:paraId="02EF792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Определение уровня натрийуретических пептидов важно для объективной оценки тяжести ХСН, прогноза и контроля эффективности лечения.</w:t>
            </w:r>
          </w:p>
          <w:p w14:paraId="38066C62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23.</w:t>
            </w:r>
          </w:p>
          <w:p w14:paraId="6978C870" w14:textId="77777777" w:rsidR="00727F97" w:rsidRDefault="00727F97"/>
          <w:p w14:paraId="59AE638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Общий и биохимический анализ крови (креатинин с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, калий, натрий).</w:t>
            </w:r>
          </w:p>
          <w:p w14:paraId="122E0386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регулярно контролировать функцию почек и уровень электролитов, особенно перед назначением или титрацией доз ингибиторов РААС и диуретиков. Также важно исключить анемию.</w:t>
            </w:r>
          </w:p>
          <w:p w14:paraId="0A49E35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23-24.</w:t>
            </w:r>
          </w:p>
          <w:p w14:paraId="4FA3CBF6" w14:textId="77777777" w:rsidR="00727F97" w:rsidRDefault="00727F97"/>
          <w:p w14:paraId="59D47528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Липидограмма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, гликированный гемоглобин.</w:t>
            </w:r>
          </w:p>
          <w:p w14:paraId="469F62B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Учитывая анамнез ИБС и наличие факторов риска, необходим контроль липидного профиля и скрининг на нарушения углеводного обмена для комплексного ведения пациента.</w:t>
            </w:r>
          </w:p>
          <w:p w14:paraId="6B9BB304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24.</w:t>
            </w:r>
          </w:p>
          <w:p w14:paraId="4F2F8FCC" w14:textId="77777777" w:rsidR="00727F97" w:rsidRDefault="00727F97"/>
          <w:p w14:paraId="6EAC5BC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Исследование уровня тропонина I или T в крови.</w:t>
            </w:r>
          </w:p>
          <w:p w14:paraId="654AA761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острой боли в груди или признаков декомпенсации, рутинное определение тропонинов в амбулаторных условиях не показано.</w:t>
            </w:r>
          </w:p>
          <w:p w14:paraId="7C042141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96 (показано при ОДСН).</w:t>
            </w:r>
          </w:p>
        </w:tc>
      </w:tr>
      <w:tr w:rsidR="00A7537B" w14:paraId="78C166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E4296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0D55E6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целесообразно выполнить на данном этапе?</w:t>
            </w:r>
          </w:p>
          <w:p w14:paraId="4EA5377D" w14:textId="77777777" w:rsidR="00727F97" w:rsidRDefault="00727F97"/>
          <w:p w14:paraId="334E9592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</w:p>
          <w:p w14:paraId="68CCCFB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обязательное рутинное исследование для оценки ритма, ЧСС, выявления нарушений проводимости и динамики рубцовых изменений.</w:t>
            </w:r>
          </w:p>
          <w:p w14:paraId="144A6D5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2.4.1, стр. 25.</w:t>
            </w:r>
          </w:p>
          <w:p w14:paraId="06524B40" w14:textId="77777777" w:rsidR="00727F97" w:rsidRDefault="00727F97"/>
          <w:p w14:paraId="1E1D8E26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</w:p>
          <w:p w14:paraId="6EE30E9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Необходимо периодически (например, раз в год или при изменении клиники) повторять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оценки динамики фракции выброса ЛЖ, размеров камер сердца и функции клапанов, что влияет на тактику лечения.</w:t>
            </w:r>
          </w:p>
          <w:p w14:paraId="17B46977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2.4.2, стр. 25.</w:t>
            </w:r>
          </w:p>
          <w:p w14:paraId="7F3EB831" w14:textId="77777777" w:rsidR="00727F97" w:rsidRDefault="00727F97"/>
          <w:p w14:paraId="242D3852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Тест с 6-минутной ходьбой.</w:t>
            </w:r>
          </w:p>
          <w:p w14:paraId="75D679A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Простой и информативный тест для объективной оценки функционального статуса пациента и его динамики на фоне лечения.</w:t>
            </w:r>
          </w:p>
          <w:p w14:paraId="4006E486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2.5.1, стр. 35.</w:t>
            </w:r>
          </w:p>
          <w:p w14:paraId="6379BA20" w14:textId="77777777" w:rsidR="00727F97" w:rsidRDefault="00727F97"/>
          <w:p w14:paraId="4FE64879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Коронарография.</w:t>
            </w:r>
          </w:p>
          <w:p w14:paraId="5077248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симптомов стенокардии и признаков ишемии, инвазивная коронарография на плановом приеме не показана.</w:t>
            </w:r>
          </w:p>
          <w:p w14:paraId="05C1D97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2.4.4, стр. 30.</w:t>
            </w:r>
          </w:p>
        </w:tc>
      </w:tr>
      <w:tr w:rsidR="00A7537B" w14:paraId="67A18F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97709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C805F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4E9885E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NT-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proBNP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950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/мл (норма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&lt; 125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/мл).</w:t>
            </w:r>
          </w:p>
          <w:p w14:paraId="4C56C8B7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90 мкмоль/л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85 мл/мин/1.73 м²), калий 4.3 ммоль/л.</w:t>
            </w:r>
          </w:p>
          <w:p w14:paraId="385EE96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значимых отклонений.</w:t>
            </w:r>
          </w:p>
          <w:p w14:paraId="2C2BD9FF" w14:textId="77777777" w:rsidR="00727F97" w:rsidRDefault="00727F97"/>
          <w:p w14:paraId="2956E879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062145D3" w14:textId="7F7483AC" w:rsidR="00727F97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</w:t>
            </w:r>
            <w:r w:rsidR="00A7537B">
              <w:rPr>
                <w:rFonts w:ascii="inter" w:eastAsia="inter" w:hAnsi="inter" w:cs="inter"/>
                <w:color w:val="000000"/>
                <w:sz w:val="17"/>
              </w:rPr>
              <w:t>91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минуту. Патологические зубцы Q в отведениях </w:t>
            </w:r>
            <w:proofErr w:type="gramStart"/>
            <w:r w:rsidR="00A7537B">
              <w:rPr>
                <w:rFonts w:ascii="inter" w:eastAsia="inter" w:hAnsi="inter" w:cs="inter"/>
                <w:color w:val="000000"/>
                <w:sz w:val="17"/>
                <w:lang w:val="en-US"/>
              </w:rPr>
              <w:t>II</w:t>
            </w:r>
            <w:r w:rsidR="00A7537B" w:rsidRPr="00A7537B">
              <w:rPr>
                <w:rFonts w:ascii="inter" w:eastAsia="inter" w:hAnsi="inter" w:cs="inter"/>
                <w:color w:val="000000"/>
                <w:sz w:val="17"/>
              </w:rPr>
              <w:t>,</w:t>
            </w:r>
            <w:r w:rsidR="00A7537B">
              <w:rPr>
                <w:rFonts w:ascii="inter" w:eastAsia="inter" w:hAnsi="inter" w:cs="inter"/>
                <w:color w:val="000000"/>
                <w:sz w:val="17"/>
                <w:lang w:val="en-US"/>
              </w:rPr>
              <w:t>III</w:t>
            </w:r>
            <w:proofErr w:type="gramEnd"/>
            <w:r w:rsidR="00A7537B" w:rsidRPr="00A7537B">
              <w:rPr>
                <w:rFonts w:ascii="inter" w:eastAsia="inter" w:hAnsi="inter" w:cs="inter"/>
                <w:color w:val="000000"/>
                <w:sz w:val="17"/>
              </w:rPr>
              <w:t>,</w:t>
            </w:r>
            <w:r w:rsidR="00A7537B">
              <w:rPr>
                <w:rFonts w:ascii="inter" w:eastAsia="inter" w:hAnsi="inter" w:cs="inter"/>
                <w:color w:val="000000"/>
                <w:sz w:val="17"/>
                <w:lang w:val="en-US"/>
              </w:rPr>
              <w:t>F</w:t>
            </w:r>
            <w:r>
              <w:rPr>
                <w:rFonts w:ascii="inter" w:eastAsia="inter" w:hAnsi="inter" w:cs="inter"/>
                <w:color w:val="000000"/>
                <w:sz w:val="17"/>
              </w:rPr>
              <w:t>. Комплекс QRS не уширен.</w:t>
            </w:r>
          </w:p>
          <w:p w14:paraId="0EB5F53B" w14:textId="27E564B5" w:rsidR="00A7537B" w:rsidRDefault="00A7537B">
            <w:pPr>
              <w:spacing w:line="360" w:lineRule="auto"/>
            </w:pPr>
            <w:r w:rsidRPr="00A7537B">
              <w:rPr>
                <w:noProof/>
              </w:rPr>
              <w:drawing>
                <wp:inline distT="0" distB="0" distL="0" distR="0" wp14:anchorId="26553EAF" wp14:editId="13E25BF3">
                  <wp:extent cx="4535722" cy="2978982"/>
                  <wp:effectExtent l="0" t="0" r="0" b="5715"/>
                  <wp:docPr id="950598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5987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320" cy="301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0574A" w14:textId="77777777" w:rsidR="00727F9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Фракция выброса (ФВ) ЛЖ — 38%. Дилатация левого желудочка. Зоны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гипо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- и акинезии в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-перегородочной области.</w:t>
            </w:r>
          </w:p>
        </w:tc>
      </w:tr>
      <w:tr w:rsidR="00A7537B" w14:paraId="2704CE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B640F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Тактика лечения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3A7335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дальнейшего лечения для данного пациента:</w:t>
            </w:r>
          </w:p>
          <w:p w14:paraId="7B629756" w14:textId="77777777" w:rsidR="00727F97" w:rsidRDefault="00727F97"/>
          <w:p w14:paraId="1054AB57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Оптимизировать терапию до «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квадротерапии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»: отменить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рамиприл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 перевести на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валсартан+сакубитрил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; добавить к лечению антагонист альдостерона (например, спиронолактон 25 мг) и ингибитор НГЛТ-2 (дапаглифлозин или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эмпаглифлозин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); продолжить титрацию дозы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бисопролола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до целевой (10 мг).</w:t>
            </w:r>
          </w:p>
          <w:p w14:paraId="1B3DEE11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Это современный стандарт лечения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ХСНнФВ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направленный на максимальное улучшение прогноза и симптомов. Пациент является идеальным кандидатом для интенсификации терапии, так как у него нет противопоказаний (сохранная функция почек, нормальный уровень калия, стабильная гемодинамика).</w:t>
            </w:r>
          </w:p>
          <w:p w14:paraId="31E2C444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3.1.2, стр. 37.</w:t>
            </w:r>
          </w:p>
          <w:p w14:paraId="6390201F" w14:textId="77777777" w:rsidR="00727F97" w:rsidRDefault="00727F97"/>
          <w:p w14:paraId="2B2D20A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Увеличить дозу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рамиприла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до 10 мг/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бисопролола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до 10 мг/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 Другие препараты не добавлять.</w:t>
            </w:r>
          </w:p>
          <w:p w14:paraId="7D4B5766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Это неполная и устаревшая тактика. Титрация доз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иАПФ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β-АБ является правильным шагом, но отказ от назначения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валсартана+сакубитрила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антагонистов альдостерона и ингибиторов НГЛТ-2 лишает пациента возможности получить максимальную пользу от современной терапии.</w:t>
            </w:r>
          </w:p>
          <w:p w14:paraId="4E64D9F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3.1.2.1, стр. 37; раздел 3.1.2.3, стр. 40; раздел 3.1.2.4, стр. 41.</w:t>
            </w:r>
          </w:p>
          <w:p w14:paraId="0E0BBB5F" w14:textId="77777777" w:rsidR="00727F97" w:rsidRDefault="00727F97"/>
          <w:p w14:paraId="731FD3AC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Добавить к терапии петлевой диуретик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торасемид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10 мг) для уменьшения одышки.</w:t>
            </w:r>
          </w:p>
          <w:p w14:paraId="2708551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нет признаков застоя жидкости (отсутствуют отеки, хрипы в легких). Назначение диуретиков в этой ситуации не показано и не повлияет на прогноз. Одышка в данном случае обусловлена не застоем, а низкой ФВ.</w:t>
            </w:r>
          </w:p>
          <w:p w14:paraId="05B5F51B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3.1.2.5, стр. 41.</w:t>
            </w:r>
          </w:p>
          <w:p w14:paraId="3088CFCC" w14:textId="77777777" w:rsidR="00727F97" w:rsidRDefault="00727F97"/>
          <w:p w14:paraId="0B98876D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Добавить к терапии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ивабрадин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 дигоксин для улучшения самочувствия.</w:t>
            </w:r>
          </w:p>
          <w:p w14:paraId="75900A8E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7537B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Ивабрадин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показан при ЧСС ≥70 уд/мин на фоне терапии β-АБ, а у пациента ЧСС 65 уд/мин. Дигоксин является препаратом для контроля симптомов у пациентов с ХСН, которые сохраняются несмотря на оптимальную терапию, а у данного пациента терапия еще не оптимизирована.</w:t>
            </w:r>
          </w:p>
          <w:p w14:paraId="31F1DF00" w14:textId="77777777" w:rsidR="00727F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3.1.2.7, стр. 43; раздел 3.1.2.8, стр. 44.</w:t>
            </w:r>
          </w:p>
        </w:tc>
      </w:tr>
      <w:tr w:rsidR="005C5012" w14:paraId="406BD1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C8E16" w14:textId="04BA64E2" w:rsidR="005C5012" w:rsidRDefault="005C5012" w:rsidP="005C5012">
            <w:pPr>
              <w:spacing w:line="360" w:lineRule="auto"/>
            </w:pPr>
            <w: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F2FA82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дальнейшего диспансерного наблюдения для данного пациента:</w:t>
            </w:r>
          </w:p>
          <w:p w14:paraId="4781196E" w14:textId="77777777" w:rsidR="005C5012" w:rsidRDefault="005C5012" w:rsidP="005C5012"/>
          <w:p w14:paraId="3EB96063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Плановый визит через 1 месяц для контроля переносимости новой терапии (АД, ЧСС, креатинин, калий). Далее — визиты не реже 2 раз в год. Ежегодная вакцинация от гриппа. Обучение пациента самоконтролю (взвешивание, контроль АД, ЧСС). Плановая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через 1 год.</w:t>
            </w:r>
          </w:p>
          <w:p w14:paraId="68B37E1E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План включает контроль безопасности после изменения терапии, регулярное наблюдение, профилактические мероприятия и обучение пациента, что соответствует современным подходам к ведению пациентов с ХСН.</w:t>
            </w:r>
          </w:p>
          <w:p w14:paraId="48FA4207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5, стр. 84-86; раздел 7.1, стр. 91</w:t>
            </w:r>
            <w:bookmarkStart w:id="0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3C3ED6B" w14:textId="77777777" w:rsidR="005C5012" w:rsidRDefault="005C5012" w:rsidP="005C5012"/>
          <w:p w14:paraId="4E780AC5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Наблюдение не требуется, так как состояние стабильное. Явка при ухудшении.</w:t>
            </w:r>
          </w:p>
          <w:p w14:paraId="6E420CCB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Пациенты с ХСН нуждаются в пожизненном диспансерном наблюдении для контроля состояния и своевременной коррекции терапии, даже при стабильном течении.</w:t>
            </w:r>
          </w:p>
          <w:p w14:paraId="76F1B0CB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5, стр. 84</w:t>
            </w:r>
            <w:bookmarkStart w:id="1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1184EEA" w14:textId="77777777" w:rsidR="005C5012" w:rsidRDefault="005C5012" w:rsidP="005C5012"/>
          <w:p w14:paraId="0C982188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Ежемесячный контроль уровня тропонина и NT-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proBNP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</w:p>
          <w:p w14:paraId="434B0C90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Рутинное ежемесячное определение этих маркеров у стабильного амбулаторного пациента нецелесообразно и не рекомендовано. NT-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proBNP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может контролироваться реже, а тропонин — только при подозрении на ОКС.</w:t>
            </w:r>
          </w:p>
          <w:p w14:paraId="312DC5F5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23; раздел 7.3.2, стр. 97</w:t>
            </w:r>
            <w:bookmarkStart w:id="2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4101315" w14:textId="77777777" w:rsidR="005C5012" w:rsidRDefault="005C5012" w:rsidP="005C5012"/>
          <w:p w14:paraId="37B8E69E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Ежегодная коронарография для контроля состояния стента.</w:t>
            </w:r>
          </w:p>
          <w:p w14:paraId="4B741B02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симптомов стенокардии или признаков ишемии миокарда рутинная инвазивная коронарография не показана.</w:t>
            </w:r>
          </w:p>
          <w:p w14:paraId="12F79DC2" w14:textId="403CECE0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2.4.4, стр. 30</w:t>
            </w:r>
            <w:bookmarkStart w:id="3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5C5012" w14:paraId="66DB3994" w14:textId="77777777" w:rsidTr="005C5012">
        <w:tblPrEx>
          <w:jc w:val="left"/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0" w:type="auto"/>
          </w:tcPr>
          <w:p w14:paraId="241BC622" w14:textId="77777777" w:rsidR="005C5012" w:rsidRDefault="005C5012" w:rsidP="005C5012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588CD088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</w:tcPr>
          <w:p w14:paraId="2D28C481" w14:textId="77777777" w:rsidR="005C5012" w:rsidRDefault="005C5012" w:rsidP="005C5012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10074D33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03296A2F" w14:textId="77777777" w:rsidR="005C5012" w:rsidRDefault="005C5012" w:rsidP="005C501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Хроническая сердечная недостаточность.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03599388" w14:textId="77777777" w:rsidR="00727F97" w:rsidRDefault="00727F97"/>
    <w:p w14:paraId="1E7D7C69" w14:textId="77777777" w:rsidR="00727F9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727F9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97"/>
    <w:rsid w:val="00167D76"/>
    <w:rsid w:val="001D70FA"/>
    <w:rsid w:val="005C5012"/>
    <w:rsid w:val="00727F97"/>
    <w:rsid w:val="00764041"/>
    <w:rsid w:val="00A7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70265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1548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2025-08-13T20:25:00Z</dcterms:created>
  <dcterms:modified xsi:type="dcterms:W3CDTF">2026-01-14T13:32:00Z</dcterms:modified>
</cp:coreProperties>
</file>