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D70372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D70372">
        <w:rPr>
          <w:rFonts w:cs="Arial"/>
          <w:b/>
          <w:sz w:val="28"/>
        </w:rPr>
        <w:t>5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D5407D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48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D5407D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D70372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D70372">
        <w:rPr>
          <w:rFonts w:cs="Arial"/>
          <w:sz w:val="20"/>
          <w:szCs w:val="20"/>
        </w:rPr>
        <w:t>001</w:t>
      </w:r>
      <w:r w:rsidR="00D70372">
        <w:rPr>
          <w:rFonts w:cs="Arial"/>
          <w:sz w:val="20"/>
          <w:szCs w:val="20"/>
        </w:rPr>
        <w:t>5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>: 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5A7A09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5A7A09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D70372" w:rsidTr="00905E77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B762D8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2031675859197711842413880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70372" w:rsidTr="00905E77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3735601859197714842413880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70372" w:rsidTr="00905E77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5570609859197714842413880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70372" w:rsidTr="00905E77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4522011859197713842413880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331E2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446E55">
            <w:pPr>
              <w:pStyle w:val="14"/>
              <w:jc w:val="center"/>
            </w:pPr>
            <w:r>
              <w:t>-</w:t>
            </w: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446E55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D331E2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7D53FE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7D53FE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7D53FE">
            <w:pPr>
              <w:pStyle w:val="14"/>
              <w:jc w:val="center"/>
            </w:pPr>
            <w:r>
              <w:t>-</w:t>
            </w:r>
          </w:p>
        </w:tc>
      </w:tr>
      <w:tr w:rsidR="00D331E2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A16F77" w:rsidRDefault="00D331E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020942" w:rsidRDefault="00B762D8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D331E2" w:rsidRPr="00A16F77" w:rsidRDefault="00B762D8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D331E2" w:rsidRDefault="00B762D8" w:rsidP="00446E55">
            <w:pPr>
              <w:pStyle w:val="14"/>
              <w:jc w:val="center"/>
            </w:pPr>
            <w:r>
              <w:t>-</w:t>
            </w:r>
          </w:p>
        </w:tc>
      </w:tr>
      <w:tr w:rsidR="009A5475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D70372" w:rsidTr="00772152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2162759859197713842413880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70372" w:rsidTr="00772152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4259867859197713842413880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70372" w:rsidTr="00772152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3604536859197711842413880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D70372" w:rsidTr="00772152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70372" w:rsidRPr="00A16F77" w:rsidRDefault="00D70372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70372" w:rsidRPr="00020942" w:rsidRDefault="00D70372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D70372" w:rsidRPr="00D70372" w:rsidRDefault="00D7037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D70372">
              <w:rPr>
                <w:rFonts w:ascii="Calibri" w:hAnsi="Calibri" w:cs="Calibri"/>
                <w:color w:val="000000"/>
                <w:sz w:val="16"/>
                <w:szCs w:val="16"/>
              </w:rPr>
              <w:t>2883656859197713842413880</w:t>
            </w:r>
          </w:p>
        </w:tc>
        <w:tc>
          <w:tcPr>
            <w:tcW w:w="1134" w:type="dxa"/>
            <w:vAlign w:val="center"/>
          </w:tcPr>
          <w:p w:rsidR="00D70372" w:rsidRDefault="00D70372" w:rsidP="00446E55">
            <w:pPr>
              <w:pStyle w:val="14"/>
              <w:jc w:val="center"/>
            </w:pPr>
            <w:r>
              <w:t>1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B762D8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762D8" w:rsidRPr="00A16F77" w:rsidRDefault="00B762D8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762D8" w:rsidRPr="00020942" w:rsidRDefault="00B762D8" w:rsidP="0050483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762D8" w:rsidRPr="00A16F77" w:rsidRDefault="00B762D8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762D8" w:rsidRDefault="00B762D8" w:rsidP="00504835">
            <w:pPr>
              <w:pStyle w:val="14"/>
              <w:jc w:val="center"/>
            </w:pPr>
            <w:r>
              <w:t>-</w:t>
            </w:r>
          </w:p>
        </w:tc>
      </w:tr>
      <w:tr w:rsidR="005D4F8B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5D4F8B" w:rsidRDefault="005D4F8B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8E3FB3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Pr="00020942" w:rsidRDefault="008E3FB3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8E3FB3" w:rsidRPr="00A16F77" w:rsidRDefault="008E3FB3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8E3FB3" w:rsidRDefault="00B762D8" w:rsidP="006F523A">
            <w:pPr>
              <w:pStyle w:val="14"/>
              <w:jc w:val="center"/>
            </w:pPr>
            <w:r>
              <w:t>-</w:t>
            </w:r>
          </w:p>
        </w:tc>
      </w:tr>
      <w:tr w:rsidR="008E3FB3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Default="008E3FB3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8E3FB3" w:rsidRPr="00A16F77" w:rsidRDefault="008E3FB3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E3FB3" w:rsidRDefault="008E3FB3" w:rsidP="006F523A">
            <w:pPr>
              <w:pStyle w:val="14"/>
              <w:jc w:val="center"/>
            </w:pPr>
            <w:r>
              <w:t>1</w:t>
            </w:r>
          </w:p>
        </w:tc>
      </w:tr>
      <w:tr w:rsidR="008E3FB3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Pr="00A24FD2" w:rsidRDefault="008E3FB3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8E3FB3" w:rsidRPr="00A16F77" w:rsidRDefault="008E3FB3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E3FB3" w:rsidRDefault="008E3FB3" w:rsidP="006F523A">
            <w:pPr>
              <w:pStyle w:val="14"/>
              <w:jc w:val="center"/>
            </w:pPr>
            <w:r>
              <w:t>1</w:t>
            </w:r>
          </w:p>
        </w:tc>
      </w:tr>
      <w:tr w:rsidR="008E3FB3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8E3FB3" w:rsidRPr="00A16F77" w:rsidRDefault="008E3FB3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8E3FB3" w:rsidRPr="00A24FD2" w:rsidRDefault="008E3FB3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8E3FB3" w:rsidRPr="00A16F77" w:rsidRDefault="008E3FB3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8E3FB3" w:rsidRDefault="008E3FB3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D70372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D70372">
        <w:rPr>
          <w:rFonts w:cs="Arial"/>
          <w:sz w:val="20"/>
          <w:szCs w:val="20"/>
          <w:lang w:val="en-US"/>
        </w:rPr>
        <w:t>5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D70372">
        <w:rPr>
          <w:rFonts w:cs="Arial"/>
          <w:sz w:val="20"/>
          <w:szCs w:val="20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D70372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D70372">
        <w:rPr>
          <w:sz w:val="20"/>
          <w:szCs w:val="20"/>
        </w:rPr>
        <w:t>5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У-163</w:t>
      </w:r>
      <w:r w:rsidR="00D70372">
        <w:rPr>
          <w:sz w:val="20"/>
          <w:szCs w:val="20"/>
        </w:rPr>
        <w:t>4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N </w:t>
      </w:r>
      <w:r w:rsidR="00D70372">
        <w:rPr>
          <w:rFonts w:cs="Arial"/>
          <w:sz w:val="20"/>
          <w:szCs w:val="20"/>
        </w:rPr>
        <w:t>EL0015Q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835" w:rsidRDefault="00504835" w:rsidP="00C87108">
      <w:r>
        <w:separator/>
      </w:r>
    </w:p>
  </w:endnote>
  <w:endnote w:type="continuationSeparator" w:id="1">
    <w:p w:rsidR="00504835" w:rsidRDefault="00504835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Default="00504835" w:rsidP="00C376CA">
    <w:pPr>
      <w:pStyle w:val="af2"/>
    </w:pPr>
    <w:r>
      <w:t>_____________________________________________________________________</w:t>
    </w:r>
  </w:p>
  <w:p w:rsidR="00504835" w:rsidRPr="00C53594" w:rsidRDefault="00504835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="00D5407D"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="00D5407D" w:rsidRPr="00FD3903">
      <w:rPr>
        <w:rStyle w:val="af3"/>
      </w:rPr>
      <w:fldChar w:fldCharType="separate"/>
    </w:r>
    <w:r w:rsidR="00D70372">
      <w:rPr>
        <w:rStyle w:val="af3"/>
        <w:noProof/>
      </w:rPr>
      <w:t>6</w:t>
    </w:r>
    <w:r w:rsidR="00D5407D"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D70372" w:rsidRPr="00D70372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Default="00504835" w:rsidP="00C376CA">
    <w:pPr>
      <w:pStyle w:val="af2"/>
    </w:pPr>
    <w:r>
      <w:t>_____________________________________________________________________</w:t>
    </w:r>
  </w:p>
  <w:p w:rsidR="00504835" w:rsidRPr="00032FFD" w:rsidRDefault="00504835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D70372">
        <w:rPr>
          <w:noProof/>
        </w:rPr>
        <w:t>5</w:t>
      </w:r>
    </w:fldSimple>
    <w:r w:rsidRPr="00032FFD">
      <w:t xml:space="preserve">  из </w:t>
    </w:r>
    <w:fldSimple w:instr=" NUMPAGES   \* MERGEFORMAT ">
      <w:r w:rsidR="00D70372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Pr="00880F57" w:rsidRDefault="00504835" w:rsidP="00C376CA">
    <w:pPr>
      <w:pStyle w:val="af4"/>
    </w:pPr>
    <w:r w:rsidRPr="00880F57">
      <w:t>ООО «УРАЛЭНЕРГОСЕРВИС»</w:t>
    </w:r>
  </w:p>
  <w:p w:rsidR="00504835" w:rsidRPr="00880F57" w:rsidRDefault="00504835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504835" w:rsidRPr="008128F0" w:rsidRDefault="00504835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504835" w:rsidRPr="008128F0" w:rsidRDefault="00504835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835" w:rsidRDefault="00504835" w:rsidP="00C87108">
      <w:r>
        <w:separator/>
      </w:r>
    </w:p>
  </w:footnote>
  <w:footnote w:type="continuationSeparator" w:id="1">
    <w:p w:rsidR="00504835" w:rsidRDefault="00504835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Pr="00891EEA" w:rsidRDefault="00504835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504835" w:rsidRPr="002A2E5C" w:rsidRDefault="00504835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504835" w:rsidRPr="00FE2D59" w:rsidRDefault="00504835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835" w:rsidRPr="0033274A" w:rsidRDefault="00504835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504835" w:rsidRPr="002A2E5C" w:rsidRDefault="00504835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1793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4ABD"/>
    <w:rsid w:val="00C54CDF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407D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372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38</cp:revision>
  <cp:lastPrinted>2017-09-24T07:20:00Z</cp:lastPrinted>
  <dcterms:created xsi:type="dcterms:W3CDTF">2013-10-15T06:40:00Z</dcterms:created>
  <dcterms:modified xsi:type="dcterms:W3CDTF">2017-09-24T14:04:00Z</dcterms:modified>
  <cp:contentStatus>на согласовании</cp:contentStatus>
</cp:coreProperties>
</file>