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66A0B" w14:textId="24BC8EF5" w:rsidR="00106E85" w:rsidRDefault="00106E85" w:rsidP="00560ADB">
      <w:pPr>
        <w:pStyle w:val="NormalWeb"/>
      </w:pPr>
      <w:r>
        <w:rPr>
          <w:rFonts w:hint="eastAsia"/>
        </w:rPr>
        <w:t xml:space="preserve">The </w:t>
      </w:r>
      <w:r>
        <w:t xml:space="preserve">article, </w:t>
      </w:r>
      <w:r w:rsidRPr="00106E85">
        <w:rPr>
          <w:i/>
          <w:iCs/>
        </w:rPr>
        <w:t>Good Day Sunshine Stock Returns and the Weather</w:t>
      </w:r>
      <w:r>
        <w:t xml:space="preserve"> by David Hirshleifer and Tyler Shunmway in 2001, </w:t>
      </w:r>
      <w:r w:rsidR="003F02A9">
        <w:t>examines the relationship between shunshines and daily stock returns across 26 international stock exchanges from 1982 to 1992 based on the phsychological evidence that sunny we</w:t>
      </w:r>
      <w:r w:rsidR="00C24F92">
        <w:t>a</w:t>
      </w:r>
      <w:r w:rsidR="003F02A9">
        <w:t>ther is associated with upbeat mood and with the aim to explore</w:t>
      </w:r>
      <w:r w:rsidR="00C24F92">
        <w:t xml:space="preserve"> wehther</w:t>
      </w:r>
      <w:r w:rsidR="003F02A9">
        <w:t xml:space="preserve"> </w:t>
      </w:r>
      <w:r w:rsidR="00C24F92">
        <w:t xml:space="preserve">it can </w:t>
      </w:r>
      <w:r w:rsidR="003F02A9">
        <w:t xml:space="preserve">subsequently affect stock returns. </w:t>
      </w:r>
    </w:p>
    <w:p w14:paraId="7DBA8584" w14:textId="3AF84308" w:rsidR="00C24F92" w:rsidRDefault="00C24F92" w:rsidP="00560ADB">
      <w:pPr>
        <w:pStyle w:val="NormalWeb"/>
      </w:pPr>
      <w:r>
        <w:t xml:space="preserve">The authors hypothesized that sunny weather enhances investors optimism, boosting stock price, whereas depressing days result in mood-driven pessimism and lower returns. To test this hypothesis, the autors use </w:t>
      </w:r>
      <w:r w:rsidR="002849BB">
        <w:t xml:space="preserve">daily index returns from Datastream and </w:t>
      </w:r>
      <w:r w:rsidR="00084633">
        <w:t xml:space="preserve">weather </w:t>
      </w:r>
      <w:r w:rsidR="002849BB">
        <w:t xml:space="preserve">data </w:t>
      </w:r>
      <w:r w:rsidR="00084633">
        <w:t>from the International Surface Weather Observations (ISWO) dataset</w:t>
      </w:r>
      <w:r w:rsidR="002849BB">
        <w:t xml:space="preserve">, focusing on total sky cover rated from 0 to 8. </w:t>
      </w:r>
      <w:r w:rsidR="00084633">
        <w:t xml:space="preserve">All cloud data are deseaonalized to ensure that results are </w:t>
      </w:r>
      <w:r w:rsidR="002849BB">
        <w:t xml:space="preserve">only </w:t>
      </w:r>
      <w:r w:rsidR="00084633">
        <w:t xml:space="preserve">driven by cloundiness. </w:t>
      </w:r>
      <w:r w:rsidR="00FA029F">
        <w:t xml:space="preserve">The authors </w:t>
      </w:r>
      <w:r w:rsidR="00B42558">
        <w:t xml:space="preserve">firstly </w:t>
      </w:r>
      <w:r w:rsidR="00FA029F">
        <w:t xml:space="preserve">employ OLS regression and logit models to analyze the relationship between </w:t>
      </w:r>
      <w:r w:rsidR="002849BB">
        <w:t xml:space="preserve">cloud cover </w:t>
      </w:r>
      <w:r w:rsidR="00FA029F">
        <w:t>and returns</w:t>
      </w:r>
      <w:r w:rsidR="002849BB">
        <w:t xml:space="preserve">. Then </w:t>
      </w:r>
      <w:r w:rsidR="00B42558">
        <w:t xml:space="preserve">they </w:t>
      </w:r>
      <w:r w:rsidR="002849BB">
        <w:t xml:space="preserve">apply similar models by </w:t>
      </w:r>
      <w:r w:rsidR="00FA029F">
        <w:t>controlling for adverse weather such as rain and snow</w:t>
      </w:r>
      <w:r w:rsidR="002849BB">
        <w:t xml:space="preserve">. </w:t>
      </w:r>
      <w:r w:rsidR="00DB61CD">
        <w:t xml:space="preserve">Finally, </w:t>
      </w:r>
      <w:r w:rsidR="00B42558" w:rsidRPr="00B42558">
        <w:t>Panel data methods with fixed effects and panel-corrected standard errors (PCSE) are used to ensure robust results, accounting for heteroskedasticity, autocorrelation, and cross-sectional dependence.</w:t>
      </w:r>
      <w:r w:rsidR="00B42558">
        <w:t xml:space="preserve"> </w:t>
      </w:r>
    </w:p>
    <w:p w14:paraId="346C93F7" w14:textId="09E91A27" w:rsidR="00560ADB" w:rsidRDefault="0012720F" w:rsidP="000E29AA">
      <w:pPr>
        <w:pStyle w:val="NormalWeb"/>
      </w:pPr>
      <w:r>
        <w:t xml:space="preserve">The </w:t>
      </w:r>
      <w:r w:rsidR="00B42558">
        <w:t xml:space="preserve">city-to-city results strongly suggests a </w:t>
      </w:r>
      <w:r>
        <w:t>correlat</w:t>
      </w:r>
      <w:r w:rsidR="00B42558">
        <w:t xml:space="preserve">ion between </w:t>
      </w:r>
      <w:r>
        <w:t>daily stock returns</w:t>
      </w:r>
      <w:r w:rsidR="00B42558">
        <w:t xml:space="preserve"> and cloudiness</w:t>
      </w:r>
      <w:r>
        <w:t xml:space="preserve">. Joint tests across cities confirm this negative relationship, </w:t>
      </w:r>
      <w:r w:rsidR="000E29AA">
        <w:t xml:space="preserve">with sunshie remaining a strong predictor of returns even after controlling for other weather variables. Rain and snow, on the other hand, show no consistent relationship with returns. This article also demonstrates the weather-based trading strategies, further implying that the sunsine effect is very significant. </w:t>
      </w:r>
    </w:p>
    <w:p w14:paraId="1635E877" w14:textId="203F958B" w:rsidR="00027B3B" w:rsidRDefault="00027B3B">
      <w:r>
        <w:br w:type="page"/>
      </w:r>
    </w:p>
    <w:p w14:paraId="321158BF" w14:textId="4B05F908" w:rsidR="00D82499" w:rsidRDefault="00D82499" w:rsidP="00027B3B">
      <w:pPr>
        <w:pStyle w:val="NormalWeb"/>
        <w:rPr>
          <w:lang w:val="en-US"/>
        </w:rPr>
      </w:pPr>
      <w:r>
        <w:rPr>
          <w:rFonts w:hint="eastAsia"/>
        </w:rPr>
        <w:lastRenderedPageBreak/>
        <w:t>The</w:t>
      </w:r>
      <w:r>
        <w:rPr>
          <w:lang w:val="en-US"/>
        </w:rPr>
        <w:t xml:space="preserve"> article, </w:t>
      </w:r>
      <w:r w:rsidRPr="00D82499">
        <w:rPr>
          <w:i/>
          <w:iCs/>
          <w:lang w:val="en-US"/>
        </w:rPr>
        <w:t>Weather-Induced Mood, Institutional Investors, and Stock Returns</w:t>
      </w:r>
      <w:r>
        <w:rPr>
          <w:lang w:val="en-US"/>
        </w:rPr>
        <w:t xml:space="preserve">, explores how weather-induced mood impact institutional investors’ perceptions of mispricing and trading behavior and stock returns. Specifically, it firstly investigates whether cloud cover as investor mood proxy affects the decision-making processes of institutional investors. Then, </w:t>
      </w:r>
      <w:r w:rsidR="008933ED">
        <w:rPr>
          <w:lang w:val="en-US"/>
        </w:rPr>
        <w:t xml:space="preserve">the authors examine a relation between investor’s mood and pricing of individual stocks, </w:t>
      </w:r>
      <w:r>
        <w:rPr>
          <w:lang w:val="en-US"/>
        </w:rPr>
        <w:t xml:space="preserve">after </w:t>
      </w:r>
      <w:r w:rsidR="008933ED">
        <w:rPr>
          <w:lang w:val="en-US"/>
        </w:rPr>
        <w:t xml:space="preserve">generating a </w:t>
      </w:r>
      <w:r>
        <w:rPr>
          <w:lang w:val="en-US"/>
        </w:rPr>
        <w:t>stock-level measure of investor mood</w:t>
      </w:r>
      <w:r w:rsidR="008E540C">
        <w:rPr>
          <w:lang w:val="en-US"/>
        </w:rPr>
        <w:t xml:space="preserve"> </w:t>
      </w:r>
      <w:r w:rsidR="008933ED">
        <w:rPr>
          <w:lang w:val="en-US"/>
        </w:rPr>
        <w:t xml:space="preserve">from linking investor locations to </w:t>
      </w:r>
      <w:r w:rsidR="008E540C">
        <w:rPr>
          <w:lang w:val="en-US"/>
        </w:rPr>
        <w:t xml:space="preserve">weather </w:t>
      </w:r>
      <w:r w:rsidR="008933ED">
        <w:rPr>
          <w:lang w:val="en-US"/>
        </w:rPr>
        <w:t xml:space="preserve">conditions. </w:t>
      </w:r>
    </w:p>
    <w:p w14:paraId="41311C47" w14:textId="0C18857D" w:rsidR="008E540C" w:rsidRDefault="008E540C" w:rsidP="00027B3B">
      <w:pPr>
        <w:pStyle w:val="NormalWeb"/>
      </w:pPr>
      <w:r>
        <w:rPr>
          <w:lang w:val="en-US"/>
        </w:rPr>
        <w:t xml:space="preserve">The analysis replies on data from several sources: institutional investors data from the Investor Behavior Project at Yale University, weather data matched to investor’s ZIP codes from Integrated Surface Database (ISD), and institutional daily trading data from </w:t>
      </w:r>
      <w:proofErr w:type="spellStart"/>
      <w:r>
        <w:rPr>
          <w:lang w:val="en-US"/>
        </w:rPr>
        <w:t>ANcerno</w:t>
      </w:r>
      <w:proofErr w:type="spellEnd"/>
      <w:r>
        <w:rPr>
          <w:lang w:val="en-US"/>
        </w:rPr>
        <w:t xml:space="preserve"> Ltd. </w:t>
      </w:r>
      <w:proofErr w:type="spellStart"/>
      <w:r>
        <w:rPr>
          <w:lang w:val="en-US"/>
        </w:rPr>
        <w:t>Deseasonalized</w:t>
      </w:r>
      <w:proofErr w:type="spellEnd"/>
      <w:r>
        <w:rPr>
          <w:lang w:val="en-US"/>
        </w:rPr>
        <w:t xml:space="preserve"> cloud cover is employed as a primary proxy for investor mood. </w:t>
      </w:r>
      <w:r w:rsidR="0093196C">
        <w:rPr>
          <w:lang w:val="en-US"/>
        </w:rPr>
        <w:t>Institutional sentiment is measure using surveys capturing perception of stock, such as “Too low, too high, just right, and do not know”. Trading behavior is analyzed via buy-sell imbalances (BSI). To examine the stock price effects, the study constructs a stock-level mood proxy (</w:t>
      </w:r>
      <w:proofErr w:type="spellStart"/>
      <w:r w:rsidR="0093196C">
        <w:rPr>
          <w:lang w:val="en-US"/>
        </w:rPr>
        <w:t>StockDSKC</w:t>
      </w:r>
      <w:proofErr w:type="spellEnd"/>
      <w:r w:rsidR="0093196C">
        <w:rPr>
          <w:lang w:val="en-US"/>
        </w:rPr>
        <w:t xml:space="preserve">). </w:t>
      </w:r>
      <w:r w:rsidR="008933ED">
        <w:rPr>
          <w:lang w:val="en-US"/>
        </w:rPr>
        <w:t>For above three hypothesized relations, different regression models are applied.</w:t>
      </w:r>
    </w:p>
    <w:p w14:paraId="7511711E" w14:textId="53F7A97F" w:rsidR="008933ED" w:rsidRDefault="008933ED" w:rsidP="00027B3B">
      <w:pPr>
        <w:pStyle w:val="NormalWeb"/>
      </w:pPr>
      <w:r>
        <w:t xml:space="preserve">The </w:t>
      </w:r>
      <w:r w:rsidR="00AF2F1F">
        <w:t>results</w:t>
      </w:r>
      <w:r>
        <w:t xml:space="preserve"> </w:t>
      </w:r>
      <w:r w:rsidR="00AF2F1F">
        <w:t>show</w:t>
      </w:r>
      <w:r>
        <w:t xml:space="preserve"> that </w:t>
      </w:r>
      <w:r w:rsidR="00AF2F1F">
        <w:t xml:space="preserve">1) weather-based indicators of mood significantly influence institutional investors’s perceptions and 2) trading decisions. On cloudier days, investors are more likely to overprice stocks (A one-standard-deviation increase in cloud cover raises the likelihood of perceived overpricing by 3%), and exhibit a greater propensity to sell (Trade imbalances between optimistic and pessimistic investors account for 9% of total variation). Also, the findings reveal that 3) the stock-level mood proxy has a strong effect on the daily returns of stocks, especially for stocks with high arbitrage costs. Finally, this study finds that the </w:t>
      </w:r>
      <w:r w:rsidR="004937E7">
        <w:t xml:space="preserve">patterns that return comovement attributable to the investor mood proxy are short lived. </w:t>
      </w:r>
    </w:p>
    <w:p w14:paraId="6369C5E1" w14:textId="77777777" w:rsidR="00776554" w:rsidRDefault="00222D36" w:rsidP="00776554">
      <w:r>
        <w:br w:type="page"/>
      </w:r>
      <w:r w:rsidR="00776554" w:rsidRPr="00776554">
        <w:rPr>
          <w:rFonts w:ascii="Times New Roman" w:eastAsia="Times New Roman" w:hAnsi="Times New Roman" w:cs="Times New Roman"/>
          <w:kern w:val="0"/>
          <w14:ligatures w14:val="none"/>
        </w:rPr>
        <w:lastRenderedPageBreak/>
        <w:t>This paper</w:t>
      </w:r>
      <w:r w:rsidR="00776554">
        <w:rPr>
          <w:rFonts w:ascii="Times New Roman" w:eastAsia="Times New Roman" w:hAnsi="Times New Roman" w:cs="Times New Roman"/>
          <w:kern w:val="0"/>
          <w14:ligatures w14:val="none"/>
        </w:rPr>
        <w:t xml:space="preserve">, </w:t>
      </w:r>
      <w:r w:rsidR="00776554" w:rsidRPr="00776554">
        <w:rPr>
          <w:rFonts w:ascii="Times New Roman" w:eastAsia="Times New Roman" w:hAnsi="Times New Roman" w:cs="Times New Roman"/>
          <w:i/>
          <w:iCs/>
          <w:kern w:val="0"/>
          <w14:ligatures w14:val="none"/>
        </w:rPr>
        <w:t>Sunshine Trading: Flashes of Trading Intent at the NASDAQ</w:t>
      </w:r>
      <w:r w:rsidR="00776554">
        <w:rPr>
          <w:rFonts w:ascii="Times New Roman" w:eastAsia="Times New Roman" w:hAnsi="Times New Roman" w:cs="Times New Roman"/>
          <w:kern w:val="0"/>
          <w14:ligatures w14:val="none"/>
        </w:rPr>
        <w:t>,</w:t>
      </w:r>
      <w:r w:rsidR="00776554" w:rsidRPr="00776554">
        <w:rPr>
          <w:rFonts w:ascii="Times New Roman" w:eastAsia="Times New Roman" w:hAnsi="Times New Roman" w:cs="Times New Roman"/>
          <w:kern w:val="0"/>
          <w14:ligatures w14:val="none"/>
        </w:rPr>
        <w:t xml:space="preserve"> investigates the impact of voluntary disclosure of trading intent on market quality by analyzing the introduction and subsequent removal of the flash order facility at NASDAQ. Flash orders, a type of actionable indication of interest (IOI), allow marketable orders to be briefly exposed (up to 500 milliseconds) to NASDAQ participants before being routed to other exchanges. The study aims to determine whether flash orders improve market liquidity, reduce trading costs, and enhance overall market quality.</w:t>
      </w:r>
    </w:p>
    <w:p w14:paraId="4076DBDD" w14:textId="77777777" w:rsidR="00776554" w:rsidRDefault="00776554" w:rsidP="00776554">
      <w:r w:rsidRPr="00776554">
        <w:rPr>
          <w:rFonts w:ascii="Times New Roman" w:eastAsia="Times New Roman" w:hAnsi="Times New Roman" w:cs="Times New Roman"/>
          <w:kern w:val="0"/>
          <w14:ligatures w14:val="none"/>
        </w:rPr>
        <w:br/>
        <w:t>The authors use a natural experiment design, leveraging the introduction of flash orders in June 2009 and their withdrawal in September 2009. They employ two primary identification strategies: (1) a ten-day event study around the introduction and removal of flash orders and (2) a difference-in-difference analysis comparing the U.S. equity market to control groups, including Canadian and UK stocks. The study examines the characteristics of flash order users (agency vs. proprietary algorithms), measures trading costs, and evaluates liquidity using metrics such as quoted spreads, relative spreads, volatility, and the Amihud illiquidity ratio.</w:t>
      </w:r>
    </w:p>
    <w:p w14:paraId="299518EA" w14:textId="1C31E04E" w:rsidR="00776554" w:rsidRPr="00776554" w:rsidRDefault="00776554" w:rsidP="00776554">
      <w:r w:rsidRPr="00776554">
        <w:rPr>
          <w:rFonts w:ascii="Times New Roman" w:eastAsia="Times New Roman" w:hAnsi="Times New Roman" w:cs="Times New Roman"/>
          <w:kern w:val="0"/>
          <w14:ligatures w14:val="none"/>
        </w:rPr>
        <w:br/>
        <w:t>Flash orders were predominantly used by agency algorithms, suggesting that they were primarily submitted by uninformed institutional investors. The study finds that flash orders significantly improved market liquidity, reduced trading costs, and enhanced price efficiency. Specifically, the introduction of flash orders decreased quoted spreads and volatility, while their removal reversed these improvements. Flash orders also acted as a coordination mechanism for liquidity providers by signaling uninformed trading needs. The findings highlight the benefits of voluntary pre-trade transparency and suggest that flash orders can improve overall market quality when used effectively.</w:t>
      </w:r>
    </w:p>
    <w:p w14:paraId="1A59C772" w14:textId="19DAD506" w:rsidR="00B44699" w:rsidRDefault="00B44699">
      <w:r>
        <w:br w:type="page"/>
      </w:r>
    </w:p>
    <w:p w14:paraId="7D7C7474" w14:textId="4E1B9D58" w:rsidR="00B44699" w:rsidRPr="00C761E1" w:rsidRDefault="00B44699">
      <w:pPr>
        <w:rPr>
          <w:rFonts w:ascii="Times New Roman" w:hAnsi="Times New Roman" w:cs="Times New Roman"/>
          <w:b/>
          <w:bCs/>
          <w:lang w:val="en-US"/>
        </w:rPr>
      </w:pPr>
      <w:r w:rsidRPr="00C761E1">
        <w:rPr>
          <w:rFonts w:ascii="Times New Roman" w:hAnsi="Times New Roman" w:cs="Times New Roman"/>
          <w:b/>
          <w:bCs/>
        </w:rPr>
        <w:lastRenderedPageBreak/>
        <w:t>Articles</w:t>
      </w:r>
      <w:r w:rsidRPr="00C761E1">
        <w:rPr>
          <w:rFonts w:ascii="Times New Roman" w:hAnsi="Times New Roman" w:cs="Times New Roman"/>
          <w:b/>
          <w:bCs/>
          <w:lang w:val="en-US"/>
        </w:rPr>
        <w:t xml:space="preserve"> that cites above three papers:</w:t>
      </w:r>
    </w:p>
    <w:p w14:paraId="73E605A2" w14:textId="6DF1FBF6" w:rsidR="00B44699" w:rsidRPr="009C2B80" w:rsidRDefault="00B44699" w:rsidP="00B44699">
      <w:pPr>
        <w:rPr>
          <w:rFonts w:ascii="Times New Roman" w:hAnsi="Times New Roman" w:cs="Times New Roman"/>
          <w:u w:val="single"/>
          <w:lang w:val="en-US"/>
        </w:rPr>
      </w:pPr>
      <w:r w:rsidRPr="009C2B80">
        <w:rPr>
          <w:rFonts w:ascii="Times New Roman" w:hAnsi="Times New Roman" w:cs="Times New Roman"/>
          <w:u w:val="single"/>
        </w:rPr>
        <w:t xml:space="preserve">Good Day Sunshine Stock Returns and the Weather </w:t>
      </w:r>
      <w:r w:rsidRPr="009C2B80">
        <w:rPr>
          <w:rFonts w:ascii="Times New Roman" w:hAnsi="Times New Roman" w:cs="Times New Roman"/>
          <w:u w:val="single"/>
        </w:rPr>
        <w:t xml:space="preserve">cited by </w:t>
      </w:r>
    </w:p>
    <w:p w14:paraId="1F1388F7" w14:textId="79C2BC6C" w:rsidR="00B44699" w:rsidRPr="00B44699" w:rsidRDefault="00B44699" w:rsidP="009C2B80">
      <w:pPr>
        <w:ind w:left="426" w:hanging="426"/>
        <w:rPr>
          <w:rFonts w:ascii="Times New Roman" w:hAnsi="Times New Roman" w:cs="Times New Roman"/>
          <w:lang w:val="en-US"/>
        </w:rPr>
      </w:pPr>
      <w:r w:rsidRPr="00B44699">
        <w:rPr>
          <w:rFonts w:ascii="Times New Roman" w:hAnsi="Times New Roman" w:cs="Times New Roman"/>
          <w:lang w:val="en-US"/>
        </w:rPr>
        <w:t xml:space="preserve">Chen, Z., Zhang, L., &amp; Weng, C. (2023). Does climate policy uncertainty affect Chinese stock market </w:t>
      </w:r>
      <w:proofErr w:type="gramStart"/>
      <w:r w:rsidRPr="00B44699">
        <w:rPr>
          <w:rFonts w:ascii="Times New Roman" w:hAnsi="Times New Roman" w:cs="Times New Roman"/>
          <w:lang w:val="en-US"/>
        </w:rPr>
        <w:t>volatility?.</w:t>
      </w:r>
      <w:proofErr w:type="gramEnd"/>
      <w:r w:rsidRPr="00B44699">
        <w:rPr>
          <w:rFonts w:ascii="Times New Roman" w:hAnsi="Times New Roman" w:cs="Times New Roman"/>
          <w:lang w:val="en-US"/>
        </w:rPr>
        <w:t xml:space="preserve"> </w:t>
      </w:r>
      <w:r w:rsidRPr="00B44699">
        <w:rPr>
          <w:rFonts w:ascii="Times New Roman" w:hAnsi="Times New Roman" w:cs="Times New Roman"/>
          <w:i/>
          <w:iCs/>
          <w:lang w:val="en-US"/>
        </w:rPr>
        <w:t>International Review of Economics &amp; Finance,</w:t>
      </w:r>
      <w:r w:rsidRPr="00B44699">
        <w:rPr>
          <w:rFonts w:ascii="Times New Roman" w:hAnsi="Times New Roman" w:cs="Times New Roman"/>
          <w:lang w:val="en-US"/>
        </w:rPr>
        <w:t xml:space="preserve"> 84, 369-381.</w:t>
      </w:r>
    </w:p>
    <w:p w14:paraId="534B8882" w14:textId="15EA9ADF" w:rsidR="00B44699" w:rsidRDefault="006E2BCB" w:rsidP="009C2B80">
      <w:pPr>
        <w:ind w:left="426" w:hanging="426"/>
        <w:rPr>
          <w:rFonts w:ascii="Times New Roman" w:hAnsi="Times New Roman" w:cs="Times New Roman"/>
          <w:lang w:val="en-US"/>
        </w:rPr>
      </w:pPr>
      <w:r w:rsidRPr="006E2BCB">
        <w:rPr>
          <w:rFonts w:ascii="Times New Roman" w:hAnsi="Times New Roman" w:cs="Times New Roman"/>
          <w:lang w:val="en-US"/>
        </w:rPr>
        <w:t xml:space="preserve">Han, L., Cheng, X., Chan, K. C., &amp; Gao, S. (2022). Does air pollution affect seasoned equity offering pricing? Evidence from investor bids. </w:t>
      </w:r>
      <w:r w:rsidRPr="006E2BCB">
        <w:rPr>
          <w:rFonts w:ascii="Times New Roman" w:hAnsi="Times New Roman" w:cs="Times New Roman"/>
          <w:i/>
          <w:iCs/>
          <w:lang w:val="en-US"/>
        </w:rPr>
        <w:t>Journal of Financial Markets, 59</w:t>
      </w:r>
      <w:r w:rsidRPr="006E2BCB">
        <w:rPr>
          <w:rFonts w:ascii="Times New Roman" w:hAnsi="Times New Roman" w:cs="Times New Roman"/>
          <w:lang w:val="en-US"/>
        </w:rPr>
        <w:t>, 100657.</w:t>
      </w:r>
    </w:p>
    <w:p w14:paraId="170FFF77" w14:textId="77777777" w:rsidR="006E2BCB" w:rsidRDefault="006E2BCB" w:rsidP="00B44699">
      <w:pPr>
        <w:rPr>
          <w:rFonts w:ascii="Times New Roman" w:hAnsi="Times New Roman" w:cs="Times New Roman"/>
          <w:lang w:val="en-US"/>
        </w:rPr>
      </w:pPr>
    </w:p>
    <w:p w14:paraId="2CA228F3" w14:textId="1FA68BBD" w:rsidR="00B44699" w:rsidRPr="009C2B80" w:rsidRDefault="00B44699" w:rsidP="00B44699">
      <w:pPr>
        <w:rPr>
          <w:rFonts w:ascii="Times New Roman" w:hAnsi="Times New Roman" w:cs="Times New Roman"/>
          <w:u w:val="single"/>
          <w:lang w:val="en-US"/>
        </w:rPr>
      </w:pPr>
      <w:r w:rsidRPr="009C2B80">
        <w:rPr>
          <w:rFonts w:ascii="Times New Roman" w:hAnsi="Times New Roman" w:cs="Times New Roman"/>
          <w:u w:val="single"/>
          <w:lang w:val="en-US"/>
        </w:rPr>
        <w:t>Weather-Induced Mood, Institutional Investors, and Stock Returns</w:t>
      </w:r>
      <w:r w:rsidRPr="009C2B80">
        <w:rPr>
          <w:rFonts w:ascii="Times New Roman" w:hAnsi="Times New Roman" w:cs="Times New Roman"/>
          <w:u w:val="single"/>
          <w:lang w:val="en-US"/>
        </w:rPr>
        <w:t xml:space="preserve"> cited by </w:t>
      </w:r>
    </w:p>
    <w:p w14:paraId="636CF69C" w14:textId="29FA253B" w:rsidR="00B44699" w:rsidRPr="00B44699" w:rsidRDefault="00B44699" w:rsidP="009C2B80">
      <w:pPr>
        <w:ind w:left="426" w:hanging="426"/>
        <w:rPr>
          <w:rFonts w:ascii="Times New Roman" w:hAnsi="Times New Roman" w:cs="Times New Roman"/>
          <w:lang w:val="en-US"/>
        </w:rPr>
      </w:pPr>
      <w:r w:rsidRPr="00B44699">
        <w:rPr>
          <w:rFonts w:ascii="Times New Roman" w:hAnsi="Times New Roman" w:cs="Times New Roman"/>
          <w:lang w:val="en-US"/>
        </w:rPr>
        <w:t xml:space="preserve">Edmans, A., Fernandez-Perez, A., Garel, A., &amp; </w:t>
      </w:r>
      <w:proofErr w:type="spellStart"/>
      <w:r w:rsidRPr="00B44699">
        <w:rPr>
          <w:rFonts w:ascii="Times New Roman" w:hAnsi="Times New Roman" w:cs="Times New Roman"/>
          <w:lang w:val="en-US"/>
        </w:rPr>
        <w:t>Indriawan</w:t>
      </w:r>
      <w:proofErr w:type="spellEnd"/>
      <w:r w:rsidRPr="00B44699">
        <w:rPr>
          <w:rFonts w:ascii="Times New Roman" w:hAnsi="Times New Roman" w:cs="Times New Roman"/>
          <w:lang w:val="en-US"/>
        </w:rPr>
        <w:t xml:space="preserve">, I. (2022). Music sentiment and stock returns around the world. </w:t>
      </w:r>
      <w:r w:rsidRPr="00B44699">
        <w:rPr>
          <w:rFonts w:ascii="Times New Roman" w:hAnsi="Times New Roman" w:cs="Times New Roman"/>
          <w:i/>
          <w:iCs/>
          <w:lang w:val="en-US"/>
        </w:rPr>
        <w:t>Journal of Financial Economics, 145</w:t>
      </w:r>
      <w:r w:rsidRPr="00B44699">
        <w:rPr>
          <w:rFonts w:ascii="Times New Roman" w:hAnsi="Times New Roman" w:cs="Times New Roman"/>
          <w:lang w:val="en-US"/>
        </w:rPr>
        <w:t>(2), 234-254.</w:t>
      </w:r>
    </w:p>
    <w:p w14:paraId="352D49C0" w14:textId="187BE0D4" w:rsidR="00B44699" w:rsidRDefault="00B44699" w:rsidP="009C2B80">
      <w:pPr>
        <w:ind w:left="426" w:hanging="426"/>
        <w:rPr>
          <w:rFonts w:ascii="Times New Roman" w:hAnsi="Times New Roman" w:cs="Times New Roman"/>
          <w:lang w:val="en-US"/>
        </w:rPr>
      </w:pPr>
      <w:r w:rsidRPr="00B44699">
        <w:rPr>
          <w:rFonts w:ascii="Times New Roman" w:hAnsi="Times New Roman" w:cs="Times New Roman"/>
          <w:lang w:val="en-US"/>
        </w:rPr>
        <w:t xml:space="preserve">Wang, W., Su, C., &amp; Duxbury, D. (2022). The conditional impact of investor sentiment in global stock markets: A two-channel examination. </w:t>
      </w:r>
      <w:r w:rsidRPr="00B44699">
        <w:rPr>
          <w:rFonts w:ascii="Times New Roman" w:hAnsi="Times New Roman" w:cs="Times New Roman"/>
          <w:i/>
          <w:iCs/>
          <w:lang w:val="en-US"/>
        </w:rPr>
        <w:t>Journal of Banking &amp; Finance, 138</w:t>
      </w:r>
      <w:r w:rsidRPr="00B44699">
        <w:rPr>
          <w:rFonts w:ascii="Times New Roman" w:hAnsi="Times New Roman" w:cs="Times New Roman"/>
          <w:lang w:val="en-US"/>
        </w:rPr>
        <w:t>, 106458.</w:t>
      </w:r>
    </w:p>
    <w:p w14:paraId="069CE014" w14:textId="77777777" w:rsidR="009C2B80" w:rsidRDefault="009C2B80" w:rsidP="00B44699">
      <w:pPr>
        <w:rPr>
          <w:rFonts w:ascii="Times New Roman" w:hAnsi="Times New Roman" w:cs="Times New Roman"/>
          <w:lang w:val="en-US"/>
        </w:rPr>
      </w:pPr>
    </w:p>
    <w:p w14:paraId="68C8FE31" w14:textId="01CC8308" w:rsidR="009C2B80" w:rsidRDefault="009C2B80">
      <w:pPr>
        <w:rPr>
          <w:rFonts w:ascii="Times New Roman" w:hAnsi="Times New Roman" w:cs="Times New Roman"/>
          <w:lang w:val="en-US"/>
        </w:rPr>
      </w:pPr>
      <w:r>
        <w:rPr>
          <w:rFonts w:ascii="Times New Roman" w:hAnsi="Times New Roman" w:cs="Times New Roman"/>
          <w:lang w:val="en-US"/>
        </w:rPr>
        <w:br w:type="page"/>
      </w:r>
    </w:p>
    <w:p w14:paraId="1E4C3607" w14:textId="64027AB1" w:rsidR="009C2B80" w:rsidRPr="009C2B80" w:rsidRDefault="009C2B80" w:rsidP="009C2B80">
      <w:pPr>
        <w:spacing w:before="100" w:beforeAutospacing="1" w:after="100" w:afterAutospacing="1" w:line="240" w:lineRule="auto"/>
        <w:outlineLvl w:val="2"/>
        <w:rPr>
          <w:rFonts w:ascii="Times New Roman" w:eastAsia="Times New Roman" w:hAnsi="Times New Roman" w:cs="Times New Roman" w:hint="eastAsia"/>
          <w:b/>
          <w:bCs/>
          <w:kern w:val="0"/>
          <w:sz w:val="27"/>
          <w:szCs w:val="27"/>
          <w14:ligatures w14:val="none"/>
        </w:rPr>
      </w:pPr>
      <w:r w:rsidRPr="009C2B80">
        <w:rPr>
          <w:rFonts w:ascii="Times New Roman" w:eastAsia="Times New Roman" w:hAnsi="Times New Roman" w:cs="Times New Roman"/>
          <w:b/>
          <w:bCs/>
          <w:kern w:val="0"/>
          <w:sz w:val="27"/>
          <w:szCs w:val="27"/>
          <w14:ligatures w14:val="none"/>
        </w:rPr>
        <w:lastRenderedPageBreak/>
        <w:t>Does Climate Policy Uncertainty Affect Chinese Stock Market Volatility?</w:t>
      </w:r>
    </w:p>
    <w:p w14:paraId="6CC16D74"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This study investigates the impact of </w:t>
      </w:r>
      <w:r w:rsidRPr="009C2B80">
        <w:rPr>
          <w:rFonts w:ascii="Times New Roman" w:eastAsia="Times New Roman" w:hAnsi="Times New Roman" w:cs="Times New Roman"/>
          <w:b/>
          <w:bCs/>
          <w:kern w:val="0"/>
          <w14:ligatures w14:val="none"/>
        </w:rPr>
        <w:t>climate policy uncertainty (CPU)</w:t>
      </w:r>
      <w:r w:rsidRPr="009C2B80">
        <w:rPr>
          <w:rFonts w:ascii="Times New Roman" w:eastAsia="Times New Roman" w:hAnsi="Times New Roman" w:cs="Times New Roman"/>
          <w:kern w:val="0"/>
          <w14:ligatures w14:val="none"/>
        </w:rPr>
        <w:t xml:space="preserve"> on the </w:t>
      </w:r>
      <w:r w:rsidRPr="009C2B80">
        <w:rPr>
          <w:rFonts w:ascii="Times New Roman" w:eastAsia="Times New Roman" w:hAnsi="Times New Roman" w:cs="Times New Roman"/>
          <w:b/>
          <w:bCs/>
          <w:kern w:val="0"/>
          <w14:ligatures w14:val="none"/>
        </w:rPr>
        <w:t>volatility of the Chinese stock market</w:t>
      </w:r>
      <w:r w:rsidRPr="009C2B80">
        <w:rPr>
          <w:rFonts w:ascii="Times New Roman" w:eastAsia="Times New Roman" w:hAnsi="Times New Roman" w:cs="Times New Roman"/>
          <w:kern w:val="0"/>
          <w14:ligatures w14:val="none"/>
        </w:rPr>
        <w:t xml:space="preserve">, with a focus on whether CPU provides additional predictive information for stock price fluctuation. The authors aim to address a gap in the literature by examining this relationship using high-frequency data and an </w:t>
      </w:r>
      <w:r w:rsidRPr="009C2B80">
        <w:rPr>
          <w:rFonts w:ascii="Times New Roman" w:eastAsia="Times New Roman" w:hAnsi="Times New Roman" w:cs="Times New Roman"/>
          <w:b/>
          <w:bCs/>
          <w:kern w:val="0"/>
          <w14:ligatures w14:val="none"/>
        </w:rPr>
        <w:t>RGARCH-MIDAS (Realized GARCH-Mixed Data Sampling)</w:t>
      </w:r>
      <w:r w:rsidRPr="009C2B80">
        <w:rPr>
          <w:rFonts w:ascii="Times New Roman" w:eastAsia="Times New Roman" w:hAnsi="Times New Roman" w:cs="Times New Roman"/>
          <w:kern w:val="0"/>
          <w14:ligatures w14:val="none"/>
        </w:rPr>
        <w:t xml:space="preserve"> framework. Unlike traditional studies that focus on weather conditions, this study uses CPU as a comprehensive metric that captures the effects of climate policies on financial markets.</w:t>
      </w:r>
    </w:p>
    <w:p w14:paraId="5390DCD9"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The researchers employ the </w:t>
      </w:r>
      <w:r w:rsidRPr="009C2B80">
        <w:rPr>
          <w:rFonts w:ascii="Times New Roman" w:eastAsia="Times New Roman" w:hAnsi="Times New Roman" w:cs="Times New Roman"/>
          <w:b/>
          <w:bCs/>
          <w:kern w:val="0"/>
          <w14:ligatures w14:val="none"/>
        </w:rPr>
        <w:t>Shanghai Composite Index (SSEC)</w:t>
      </w:r>
      <w:r w:rsidRPr="009C2B80">
        <w:rPr>
          <w:rFonts w:ascii="Times New Roman" w:eastAsia="Times New Roman" w:hAnsi="Times New Roman" w:cs="Times New Roman"/>
          <w:kern w:val="0"/>
          <w14:ligatures w14:val="none"/>
        </w:rPr>
        <w:t xml:space="preserve"> as a representative of the Chinese stock market and integrate </w:t>
      </w:r>
      <w:r w:rsidRPr="009C2B80">
        <w:rPr>
          <w:rFonts w:ascii="Times New Roman" w:eastAsia="Times New Roman" w:hAnsi="Times New Roman" w:cs="Times New Roman"/>
          <w:b/>
          <w:bCs/>
          <w:kern w:val="0"/>
          <w14:ligatures w14:val="none"/>
        </w:rPr>
        <w:t>5-minute high-frequency data</w:t>
      </w:r>
      <w:r w:rsidRPr="009C2B80">
        <w:rPr>
          <w:rFonts w:ascii="Times New Roman" w:eastAsia="Times New Roman" w:hAnsi="Times New Roman" w:cs="Times New Roman"/>
          <w:kern w:val="0"/>
          <w14:ligatures w14:val="none"/>
        </w:rPr>
        <w:t xml:space="preserve"> with monthly CPU data. They use a rolling window approach with </w:t>
      </w:r>
      <w:r w:rsidRPr="009C2B80">
        <w:rPr>
          <w:rFonts w:ascii="Times New Roman" w:eastAsia="Times New Roman" w:hAnsi="Times New Roman" w:cs="Times New Roman"/>
          <w:b/>
          <w:bCs/>
          <w:kern w:val="0"/>
          <w14:ligatures w14:val="none"/>
        </w:rPr>
        <w:t>70% of the dataset for in-sample analysis</w:t>
      </w:r>
      <w:r w:rsidRPr="009C2B80">
        <w:rPr>
          <w:rFonts w:ascii="Times New Roman" w:eastAsia="Times New Roman" w:hAnsi="Times New Roman" w:cs="Times New Roman"/>
          <w:kern w:val="0"/>
          <w14:ligatures w14:val="none"/>
        </w:rPr>
        <w:t xml:space="preserve"> and the remainder for out-of-sample prediction. The RGARCH-MIDAS model is extended to include CPU and evaluate its predictive power. Various robustness tests are conducted, including different volatility states, forecasting window sizes, and alternative stock markets (e.g., the Hang Seng Index).</w:t>
      </w:r>
    </w:p>
    <w:p w14:paraId="77754546"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The findings reveal that </w:t>
      </w:r>
      <w:r w:rsidRPr="009C2B80">
        <w:rPr>
          <w:rFonts w:ascii="Times New Roman" w:eastAsia="Times New Roman" w:hAnsi="Times New Roman" w:cs="Times New Roman"/>
          <w:b/>
          <w:bCs/>
          <w:kern w:val="0"/>
          <w14:ligatures w14:val="none"/>
        </w:rPr>
        <w:t>CPU significantly affects Chinese stock market volatility</w:t>
      </w:r>
      <w:r w:rsidRPr="009C2B80">
        <w:rPr>
          <w:rFonts w:ascii="Times New Roman" w:eastAsia="Times New Roman" w:hAnsi="Times New Roman" w:cs="Times New Roman"/>
          <w:kern w:val="0"/>
          <w14:ligatures w14:val="none"/>
        </w:rPr>
        <w:t xml:space="preserve">, with in-sample results demonstrating that CPU exacerbates volatility. Out-of-sample tests confirm that models incorporating both </w:t>
      </w:r>
      <w:r w:rsidRPr="009C2B80">
        <w:rPr>
          <w:rFonts w:ascii="Times New Roman" w:eastAsia="Times New Roman" w:hAnsi="Times New Roman" w:cs="Times New Roman"/>
          <w:b/>
          <w:bCs/>
          <w:kern w:val="0"/>
          <w14:ligatures w14:val="none"/>
        </w:rPr>
        <w:t>CPU and high-frequency data</w:t>
      </w:r>
      <w:r w:rsidRPr="009C2B80">
        <w:rPr>
          <w:rFonts w:ascii="Times New Roman" w:eastAsia="Times New Roman" w:hAnsi="Times New Roman" w:cs="Times New Roman"/>
          <w:kern w:val="0"/>
          <w14:ligatures w14:val="none"/>
        </w:rPr>
        <w:t xml:space="preserve"> outperform traditional models in forecasting accuracy. The results also highlight that CPU has a greater impact during periods of high market volatility and recession. Overall, the study provides strong evidence that incorporating CPU and high-frequency data improves volatility forecasting, offering practical insights for investors and policymakers during the climate crisis.</w:t>
      </w:r>
    </w:p>
    <w:p w14:paraId="437E4722" w14:textId="77777777" w:rsidR="009C2B80" w:rsidRDefault="009C2B80">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52D3291E" w14:textId="52D4D64C" w:rsidR="009C2B80" w:rsidRPr="009C2B80" w:rsidRDefault="009C2B80" w:rsidP="009C2B80">
      <w:pPr>
        <w:spacing w:before="100" w:beforeAutospacing="1" w:after="100" w:afterAutospacing="1" w:line="240" w:lineRule="auto"/>
        <w:outlineLvl w:val="2"/>
        <w:rPr>
          <w:rFonts w:ascii="Times New Roman" w:eastAsia="Times New Roman" w:hAnsi="Times New Roman" w:cs="Times New Roman" w:hint="eastAsia"/>
          <w:b/>
          <w:bCs/>
          <w:kern w:val="0"/>
          <w:sz w:val="27"/>
          <w:szCs w:val="27"/>
          <w14:ligatures w14:val="none"/>
        </w:rPr>
      </w:pPr>
      <w:r w:rsidRPr="009C2B80">
        <w:rPr>
          <w:rFonts w:ascii="Times New Roman" w:eastAsia="Times New Roman" w:hAnsi="Times New Roman" w:cs="Times New Roman"/>
          <w:b/>
          <w:bCs/>
          <w:kern w:val="0"/>
          <w:sz w:val="27"/>
          <w:szCs w:val="27"/>
          <w14:ligatures w14:val="none"/>
        </w:rPr>
        <w:lastRenderedPageBreak/>
        <w:t>Does Air Pollution Affect Seasoned Equity Offering Pricing? Evidence from Investor Bids</w:t>
      </w:r>
    </w:p>
    <w:p w14:paraId="09DD4A08"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This study examines the impact of </w:t>
      </w:r>
      <w:r w:rsidRPr="009C2B80">
        <w:rPr>
          <w:rFonts w:ascii="Times New Roman" w:eastAsia="Times New Roman" w:hAnsi="Times New Roman" w:cs="Times New Roman"/>
          <w:b/>
          <w:bCs/>
          <w:kern w:val="0"/>
          <w14:ligatures w14:val="none"/>
        </w:rPr>
        <w:t>air pollution</w:t>
      </w:r>
      <w:r w:rsidRPr="009C2B80">
        <w:rPr>
          <w:rFonts w:ascii="Times New Roman" w:eastAsia="Times New Roman" w:hAnsi="Times New Roman" w:cs="Times New Roman"/>
          <w:kern w:val="0"/>
          <w14:ligatures w14:val="none"/>
        </w:rPr>
        <w:t xml:space="preserve"> on investor behavior and </w:t>
      </w:r>
      <w:r w:rsidRPr="009C2B80">
        <w:rPr>
          <w:rFonts w:ascii="Times New Roman" w:eastAsia="Times New Roman" w:hAnsi="Times New Roman" w:cs="Times New Roman"/>
          <w:b/>
          <w:bCs/>
          <w:kern w:val="0"/>
          <w14:ligatures w14:val="none"/>
        </w:rPr>
        <w:t>seasoned equity offering (SEO)</w:t>
      </w:r>
      <w:r w:rsidRPr="009C2B80">
        <w:rPr>
          <w:rFonts w:ascii="Times New Roman" w:eastAsia="Times New Roman" w:hAnsi="Times New Roman" w:cs="Times New Roman"/>
          <w:kern w:val="0"/>
          <w14:ligatures w14:val="none"/>
        </w:rPr>
        <w:t xml:space="preserve"> pricing, focusing on how air pollution influences investor sentiment, bid prices, and SEO discounts. The authors argue that </w:t>
      </w:r>
      <w:r w:rsidRPr="009C2B80">
        <w:rPr>
          <w:rFonts w:ascii="Times New Roman" w:eastAsia="Times New Roman" w:hAnsi="Times New Roman" w:cs="Times New Roman"/>
          <w:b/>
          <w:bCs/>
          <w:kern w:val="0"/>
          <w14:ligatures w14:val="none"/>
        </w:rPr>
        <w:t>poor air quality negatively affects investors' emotions and cognitive abilities</w:t>
      </w:r>
      <w:r w:rsidRPr="009C2B80">
        <w:rPr>
          <w:rFonts w:ascii="Times New Roman" w:eastAsia="Times New Roman" w:hAnsi="Times New Roman" w:cs="Times New Roman"/>
          <w:kern w:val="0"/>
          <w14:ligatures w14:val="none"/>
        </w:rPr>
        <w:t xml:space="preserve">, leading to pessimism that results in lower bid prices and larger SEO discounts. The study further differentiates the behavior of </w:t>
      </w:r>
      <w:r w:rsidRPr="009C2B80">
        <w:rPr>
          <w:rFonts w:ascii="Times New Roman" w:eastAsia="Times New Roman" w:hAnsi="Times New Roman" w:cs="Times New Roman"/>
          <w:b/>
          <w:bCs/>
          <w:kern w:val="0"/>
          <w14:ligatures w14:val="none"/>
        </w:rPr>
        <w:t>individual and institutional investors</w:t>
      </w:r>
      <w:r w:rsidRPr="009C2B80">
        <w:rPr>
          <w:rFonts w:ascii="Times New Roman" w:eastAsia="Times New Roman" w:hAnsi="Times New Roman" w:cs="Times New Roman"/>
          <w:kern w:val="0"/>
          <w14:ligatures w14:val="none"/>
        </w:rPr>
        <w:t>, hypothesizing that individual investors are more prone to emotional and cognitive biases caused by air pollution compared to institutional investors.</w:t>
      </w:r>
    </w:p>
    <w:p w14:paraId="096DB820"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To investigate this, the authors used a unique dataset of </w:t>
      </w:r>
      <w:r w:rsidRPr="009C2B80">
        <w:rPr>
          <w:rFonts w:ascii="Times New Roman" w:eastAsia="Times New Roman" w:hAnsi="Times New Roman" w:cs="Times New Roman"/>
          <w:b/>
          <w:bCs/>
          <w:kern w:val="0"/>
          <w14:ligatures w14:val="none"/>
        </w:rPr>
        <w:t>14,314 SEO bids</w:t>
      </w:r>
      <w:r w:rsidRPr="009C2B80">
        <w:rPr>
          <w:rFonts w:ascii="Times New Roman" w:eastAsia="Times New Roman" w:hAnsi="Times New Roman" w:cs="Times New Roman"/>
          <w:kern w:val="0"/>
          <w14:ligatures w14:val="none"/>
        </w:rPr>
        <w:t xml:space="preserve"> from </w:t>
      </w:r>
      <w:r w:rsidRPr="009C2B80">
        <w:rPr>
          <w:rFonts w:ascii="Times New Roman" w:eastAsia="Times New Roman" w:hAnsi="Times New Roman" w:cs="Times New Roman"/>
          <w:b/>
          <w:bCs/>
          <w:kern w:val="0"/>
          <w14:ligatures w14:val="none"/>
        </w:rPr>
        <w:t>674 Chinese SEOs</w:t>
      </w:r>
      <w:r w:rsidRPr="009C2B80">
        <w:rPr>
          <w:rFonts w:ascii="Times New Roman" w:eastAsia="Times New Roman" w:hAnsi="Times New Roman" w:cs="Times New Roman"/>
          <w:kern w:val="0"/>
          <w14:ligatures w14:val="none"/>
        </w:rPr>
        <w:t xml:space="preserve"> between 2013 and 2019. They combined air pollution data from the </w:t>
      </w:r>
      <w:r w:rsidRPr="009C2B80">
        <w:rPr>
          <w:rFonts w:ascii="Times New Roman" w:eastAsia="Times New Roman" w:hAnsi="Times New Roman" w:cs="Times New Roman"/>
          <w:b/>
          <w:bCs/>
          <w:kern w:val="0"/>
          <w14:ligatures w14:val="none"/>
        </w:rPr>
        <w:t>Air Quality Index (AQI)</w:t>
      </w:r>
      <w:r w:rsidRPr="009C2B80">
        <w:rPr>
          <w:rFonts w:ascii="Times New Roman" w:eastAsia="Times New Roman" w:hAnsi="Times New Roman" w:cs="Times New Roman"/>
          <w:kern w:val="0"/>
          <w14:ligatures w14:val="none"/>
        </w:rPr>
        <w:t xml:space="preserve"> with the geographic locations of investors and firms issuing SEOs. Regression models were used to analyze the relationship between air pollution levels, bid price discounts, and SEO discounts, controlling for factors such as firm size, stock return volatility, and institutional ownership.</w:t>
      </w:r>
    </w:p>
    <w:p w14:paraId="513D6556" w14:textId="77777777" w:rsid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The findings show that </w:t>
      </w:r>
      <w:r w:rsidRPr="009C2B80">
        <w:rPr>
          <w:rFonts w:ascii="Times New Roman" w:eastAsia="Times New Roman" w:hAnsi="Times New Roman" w:cs="Times New Roman"/>
          <w:b/>
          <w:bCs/>
          <w:kern w:val="0"/>
          <w14:ligatures w14:val="none"/>
        </w:rPr>
        <w:t>higher air pollution levels lead to lower investor bid prices</w:t>
      </w:r>
      <w:r w:rsidRPr="009C2B80">
        <w:rPr>
          <w:rFonts w:ascii="Times New Roman" w:eastAsia="Times New Roman" w:hAnsi="Times New Roman" w:cs="Times New Roman"/>
          <w:kern w:val="0"/>
          <w14:ligatures w14:val="none"/>
        </w:rPr>
        <w:t xml:space="preserve">, resulting in larger bid price discounts and SEO discounts. This effect is more pronounced in SEOs with both individual and institutional investor bids, but it is minimal for SEOs with only institutional investors. The study concludes that </w:t>
      </w:r>
      <w:r w:rsidRPr="009C2B80">
        <w:rPr>
          <w:rFonts w:ascii="Times New Roman" w:eastAsia="Times New Roman" w:hAnsi="Times New Roman" w:cs="Times New Roman"/>
          <w:b/>
          <w:bCs/>
          <w:kern w:val="0"/>
          <w14:ligatures w14:val="none"/>
        </w:rPr>
        <w:t>individual investors are more affected by air pollution-induced cognitive biases</w:t>
      </w:r>
      <w:r w:rsidRPr="009C2B80">
        <w:rPr>
          <w:rFonts w:ascii="Times New Roman" w:eastAsia="Times New Roman" w:hAnsi="Times New Roman" w:cs="Times New Roman"/>
          <w:kern w:val="0"/>
          <w14:ligatures w14:val="none"/>
        </w:rPr>
        <w:t xml:space="preserve">, while institutional investors remain relatively rational. Additionally, SEOs discounted more heavily during periods of high air pollution delivered </w:t>
      </w:r>
      <w:r w:rsidRPr="009C2B80">
        <w:rPr>
          <w:rFonts w:ascii="Times New Roman" w:eastAsia="Times New Roman" w:hAnsi="Times New Roman" w:cs="Times New Roman"/>
          <w:b/>
          <w:bCs/>
          <w:kern w:val="0"/>
          <w14:ligatures w14:val="none"/>
        </w:rPr>
        <w:t>better long-term abnormal returns</w:t>
      </w:r>
      <w:r w:rsidRPr="009C2B80">
        <w:rPr>
          <w:rFonts w:ascii="Times New Roman" w:eastAsia="Times New Roman" w:hAnsi="Times New Roman" w:cs="Times New Roman"/>
          <w:kern w:val="0"/>
          <w14:ligatures w14:val="none"/>
        </w:rPr>
        <w:t xml:space="preserve"> for firms, suggesting investors underestimated firm value due to pessimism. The results highlight the significant role of investor sentiment and environmental conditions in financial decision-making and SEO pricing.</w:t>
      </w:r>
    </w:p>
    <w:p w14:paraId="3EF4B984" w14:textId="4D7DC5A2" w:rsidR="009C2B80" w:rsidRDefault="009C2B8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9ED3FCD" w14:textId="6390242E" w:rsidR="009C2B80" w:rsidRPr="009C2B80" w:rsidRDefault="009C2B80" w:rsidP="009C2B80">
      <w:pPr>
        <w:spacing w:before="100" w:beforeAutospacing="1" w:after="100" w:afterAutospacing="1" w:line="240" w:lineRule="auto"/>
        <w:outlineLvl w:val="2"/>
        <w:rPr>
          <w:rFonts w:ascii="Times New Roman" w:eastAsia="Times New Roman" w:hAnsi="Times New Roman" w:cs="Times New Roman" w:hint="eastAsia"/>
          <w:b/>
          <w:bCs/>
          <w:kern w:val="0"/>
          <w:sz w:val="27"/>
          <w:szCs w:val="27"/>
          <w14:ligatures w14:val="none"/>
        </w:rPr>
      </w:pPr>
      <w:r w:rsidRPr="009C2B80">
        <w:rPr>
          <w:rFonts w:ascii="Times New Roman" w:eastAsia="Times New Roman" w:hAnsi="Times New Roman" w:cs="Times New Roman"/>
          <w:b/>
          <w:bCs/>
          <w:kern w:val="0"/>
          <w:sz w:val="27"/>
          <w:szCs w:val="27"/>
          <w14:ligatures w14:val="none"/>
        </w:rPr>
        <w:lastRenderedPageBreak/>
        <w:t>Music Sentiment and Stock Returns Around the World</w:t>
      </w:r>
    </w:p>
    <w:p w14:paraId="3DB569EC"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This study investigates whether </w:t>
      </w:r>
      <w:r w:rsidRPr="009C2B80">
        <w:rPr>
          <w:rFonts w:ascii="Times New Roman" w:eastAsia="Times New Roman" w:hAnsi="Times New Roman" w:cs="Times New Roman"/>
          <w:b/>
          <w:bCs/>
          <w:kern w:val="0"/>
          <w14:ligatures w14:val="none"/>
        </w:rPr>
        <w:t>music sentiment</w:t>
      </w:r>
      <w:r w:rsidRPr="009C2B80">
        <w:rPr>
          <w:rFonts w:ascii="Times New Roman" w:eastAsia="Times New Roman" w:hAnsi="Times New Roman" w:cs="Times New Roman"/>
          <w:kern w:val="0"/>
          <w14:ligatures w14:val="none"/>
        </w:rPr>
        <w:t xml:space="preserve">—measured as the positivity of songs streamed on Spotify—affects </w:t>
      </w:r>
      <w:r w:rsidRPr="009C2B80">
        <w:rPr>
          <w:rFonts w:ascii="Times New Roman" w:eastAsia="Times New Roman" w:hAnsi="Times New Roman" w:cs="Times New Roman"/>
          <w:b/>
          <w:bCs/>
          <w:kern w:val="0"/>
          <w14:ligatures w14:val="none"/>
        </w:rPr>
        <w:t>stock market returns</w:t>
      </w:r>
      <w:r w:rsidRPr="009C2B80">
        <w:rPr>
          <w:rFonts w:ascii="Times New Roman" w:eastAsia="Times New Roman" w:hAnsi="Times New Roman" w:cs="Times New Roman"/>
          <w:kern w:val="0"/>
          <w14:ligatures w14:val="none"/>
        </w:rPr>
        <w:t>. The authors use a novel, real-time, and globally comparable sentiment measure based on the valence (positivity) of the top-200 streamed songs in 40 countries. Unlike traditional sentiment measures that rely on specific events (e.g., sporting results or weather), this music-based measure reflects actual mood without pre-specifying mood-affecting events. The study validates this proxy by correlating it with seasonal mood swings, weather conditions, and COVID-19 restrictions, demonstrating its robustness as a sentiment indicator.</w:t>
      </w:r>
    </w:p>
    <w:p w14:paraId="73AD6364"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The analysis examines the relationship between </w:t>
      </w:r>
      <w:r w:rsidRPr="009C2B80">
        <w:rPr>
          <w:rFonts w:ascii="Times New Roman" w:eastAsia="Times New Roman" w:hAnsi="Times New Roman" w:cs="Times New Roman"/>
          <w:b/>
          <w:bCs/>
          <w:kern w:val="0"/>
          <w14:ligatures w14:val="none"/>
        </w:rPr>
        <w:t>weekly music sentiment changes</w:t>
      </w:r>
      <w:r w:rsidRPr="009C2B80">
        <w:rPr>
          <w:rFonts w:ascii="Times New Roman" w:eastAsia="Times New Roman" w:hAnsi="Times New Roman" w:cs="Times New Roman"/>
          <w:kern w:val="0"/>
          <w14:ligatures w14:val="none"/>
        </w:rPr>
        <w:t xml:space="preserve"> and </w:t>
      </w:r>
      <w:r w:rsidRPr="009C2B80">
        <w:rPr>
          <w:rFonts w:ascii="Times New Roman" w:eastAsia="Times New Roman" w:hAnsi="Times New Roman" w:cs="Times New Roman"/>
          <w:b/>
          <w:bCs/>
          <w:kern w:val="0"/>
          <w14:ligatures w14:val="none"/>
        </w:rPr>
        <w:t>stock market returns</w:t>
      </w:r>
      <w:r w:rsidRPr="009C2B80">
        <w:rPr>
          <w:rFonts w:ascii="Times New Roman" w:eastAsia="Times New Roman" w:hAnsi="Times New Roman" w:cs="Times New Roman"/>
          <w:kern w:val="0"/>
          <w14:ligatures w14:val="none"/>
        </w:rPr>
        <w:t xml:space="preserve">, controlling for global factors, weather, and macroeconomic variables. The authors find that </w:t>
      </w:r>
      <w:r w:rsidRPr="009C2B80">
        <w:rPr>
          <w:rFonts w:ascii="Times New Roman" w:eastAsia="Times New Roman" w:hAnsi="Times New Roman" w:cs="Times New Roman"/>
          <w:b/>
          <w:bCs/>
          <w:kern w:val="0"/>
          <w14:ligatures w14:val="none"/>
        </w:rPr>
        <w:t>higher music sentiment is positively correlated with same-week stock returns</w:t>
      </w:r>
      <w:r w:rsidRPr="009C2B80">
        <w:rPr>
          <w:rFonts w:ascii="Times New Roman" w:eastAsia="Times New Roman" w:hAnsi="Times New Roman" w:cs="Times New Roman"/>
          <w:kern w:val="0"/>
          <w14:ligatures w14:val="none"/>
        </w:rPr>
        <w:t xml:space="preserve"> (an 8.1 basis point increase per standard deviation) but negatively correlated with next-week returns (a 7.1 basis point decrease). This pattern suggests temporary mispricing caused by sentiment, which subsequently reverses. The study also extends the analysis to mutual fund flows and government bond returns. Results show that music sentiment </w:t>
      </w:r>
      <w:r w:rsidRPr="009C2B80">
        <w:rPr>
          <w:rFonts w:ascii="Times New Roman" w:eastAsia="Times New Roman" w:hAnsi="Times New Roman" w:cs="Times New Roman"/>
          <w:b/>
          <w:bCs/>
          <w:kern w:val="0"/>
          <w14:ligatures w14:val="none"/>
        </w:rPr>
        <w:t>predicts net mutual fund inflows</w:t>
      </w:r>
      <w:r w:rsidRPr="009C2B80">
        <w:rPr>
          <w:rFonts w:ascii="Times New Roman" w:eastAsia="Times New Roman" w:hAnsi="Times New Roman" w:cs="Times New Roman"/>
          <w:kern w:val="0"/>
          <w14:ligatures w14:val="none"/>
        </w:rPr>
        <w:t xml:space="preserve"> and correlates negatively with government bond returns, consistent with a "flight to safety" during low sentiment periods. Additionally, absolute changes in music sentiment are associated with increased stock market volatility.</w:t>
      </w:r>
    </w:p>
    <w:p w14:paraId="5DCAD94E"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The findings are robust across alternative specifications, controls, and trading conditions, such as short-sale bans during the COVID-19 pandemic. Overall, the study highlights music sentiment as a valuable, high-frequency proxy for investor mood that significantly impacts asset prices, mutual fund flows, and market volatility.</w:t>
      </w:r>
    </w:p>
    <w:p w14:paraId="6D13B908" w14:textId="49FF676B" w:rsidR="009C2B80" w:rsidRDefault="009C2B8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38149F9" w14:textId="361BC1C5" w:rsidR="009C2B80" w:rsidRPr="009C2B80" w:rsidRDefault="009C2B80" w:rsidP="009C2B80">
      <w:pPr>
        <w:spacing w:before="100" w:beforeAutospacing="1" w:after="100" w:afterAutospacing="1" w:line="240" w:lineRule="auto"/>
        <w:outlineLvl w:val="2"/>
        <w:rPr>
          <w:rFonts w:ascii="Times New Roman" w:eastAsia="Times New Roman" w:hAnsi="Times New Roman" w:cs="Times New Roman" w:hint="eastAsia"/>
          <w:b/>
          <w:bCs/>
          <w:kern w:val="0"/>
          <w:sz w:val="27"/>
          <w:szCs w:val="27"/>
          <w14:ligatures w14:val="none"/>
        </w:rPr>
      </w:pPr>
      <w:r w:rsidRPr="009C2B80">
        <w:rPr>
          <w:rFonts w:ascii="Times New Roman" w:eastAsia="Times New Roman" w:hAnsi="Times New Roman" w:cs="Times New Roman"/>
          <w:b/>
          <w:bCs/>
          <w:kern w:val="0"/>
          <w:sz w:val="27"/>
          <w:szCs w:val="27"/>
          <w14:ligatures w14:val="none"/>
        </w:rPr>
        <w:lastRenderedPageBreak/>
        <w:t>The Conditional Impact of Investor Sentiment in Global Stock Markets: A Two-Channel Examination</w:t>
      </w:r>
    </w:p>
    <w:p w14:paraId="31FF8CC1"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This study examines how </w:t>
      </w:r>
      <w:r w:rsidRPr="009C2B80">
        <w:rPr>
          <w:rFonts w:ascii="Times New Roman" w:eastAsia="Times New Roman" w:hAnsi="Times New Roman" w:cs="Times New Roman"/>
          <w:b/>
          <w:bCs/>
          <w:kern w:val="0"/>
          <w14:ligatures w14:val="none"/>
        </w:rPr>
        <w:t>investor sentiment</w:t>
      </w:r>
      <w:r w:rsidRPr="009C2B80">
        <w:rPr>
          <w:rFonts w:ascii="Times New Roman" w:eastAsia="Times New Roman" w:hAnsi="Times New Roman" w:cs="Times New Roman"/>
          <w:kern w:val="0"/>
          <w14:ligatures w14:val="none"/>
        </w:rPr>
        <w:t xml:space="preserve"> affects </w:t>
      </w:r>
      <w:r w:rsidRPr="009C2B80">
        <w:rPr>
          <w:rFonts w:ascii="Times New Roman" w:eastAsia="Times New Roman" w:hAnsi="Times New Roman" w:cs="Times New Roman"/>
          <w:b/>
          <w:bCs/>
          <w:kern w:val="0"/>
          <w14:ligatures w14:val="none"/>
        </w:rPr>
        <w:t>stock returns</w:t>
      </w:r>
      <w:r w:rsidRPr="009C2B80">
        <w:rPr>
          <w:rFonts w:ascii="Times New Roman" w:eastAsia="Times New Roman" w:hAnsi="Times New Roman" w:cs="Times New Roman"/>
          <w:kern w:val="0"/>
          <w14:ligatures w14:val="none"/>
        </w:rPr>
        <w:t xml:space="preserve"> globally through two channels: a </w:t>
      </w:r>
      <w:r w:rsidRPr="009C2B80">
        <w:rPr>
          <w:rFonts w:ascii="Times New Roman" w:eastAsia="Times New Roman" w:hAnsi="Times New Roman" w:cs="Times New Roman"/>
          <w:b/>
          <w:bCs/>
          <w:kern w:val="0"/>
          <w14:ligatures w14:val="none"/>
        </w:rPr>
        <w:t>direct channel</w:t>
      </w:r>
      <w:r w:rsidRPr="009C2B80">
        <w:rPr>
          <w:rFonts w:ascii="Times New Roman" w:eastAsia="Times New Roman" w:hAnsi="Times New Roman" w:cs="Times New Roman"/>
          <w:kern w:val="0"/>
          <w14:ligatures w14:val="none"/>
        </w:rPr>
        <w:t xml:space="preserve">, where the direction of sentiment affects stock returns, and an </w:t>
      </w:r>
      <w:r w:rsidRPr="009C2B80">
        <w:rPr>
          <w:rFonts w:ascii="Times New Roman" w:eastAsia="Times New Roman" w:hAnsi="Times New Roman" w:cs="Times New Roman"/>
          <w:b/>
          <w:bCs/>
          <w:kern w:val="0"/>
          <w14:ligatures w14:val="none"/>
        </w:rPr>
        <w:t>indirect channel</w:t>
      </w:r>
      <w:r w:rsidRPr="009C2B80">
        <w:rPr>
          <w:rFonts w:ascii="Times New Roman" w:eastAsia="Times New Roman" w:hAnsi="Times New Roman" w:cs="Times New Roman"/>
          <w:kern w:val="0"/>
          <w14:ligatures w14:val="none"/>
        </w:rPr>
        <w:t xml:space="preserve">, where sentiment impacts conditional volatility, which then influences returns. The study also explores how these effects vary across different </w:t>
      </w:r>
      <w:r w:rsidRPr="009C2B80">
        <w:rPr>
          <w:rFonts w:ascii="Times New Roman" w:eastAsia="Times New Roman" w:hAnsi="Times New Roman" w:cs="Times New Roman"/>
          <w:b/>
          <w:bCs/>
          <w:kern w:val="0"/>
          <w14:ligatures w14:val="none"/>
        </w:rPr>
        <w:t>market conditions</w:t>
      </w:r>
      <w:r w:rsidRPr="009C2B80">
        <w:rPr>
          <w:rFonts w:ascii="Times New Roman" w:eastAsia="Times New Roman" w:hAnsi="Times New Roman" w:cs="Times New Roman"/>
          <w:kern w:val="0"/>
          <w14:ligatures w14:val="none"/>
        </w:rPr>
        <w:t xml:space="preserve"> (bull and bear regimes). Using </w:t>
      </w:r>
      <w:r w:rsidRPr="009C2B80">
        <w:rPr>
          <w:rFonts w:ascii="Times New Roman" w:eastAsia="Times New Roman" w:hAnsi="Times New Roman" w:cs="Times New Roman"/>
          <w:b/>
          <w:bCs/>
          <w:kern w:val="0"/>
          <w14:ligatures w14:val="none"/>
        </w:rPr>
        <w:t>turnover ratio</w:t>
      </w:r>
      <w:r w:rsidRPr="009C2B80">
        <w:rPr>
          <w:rFonts w:ascii="Times New Roman" w:eastAsia="Times New Roman" w:hAnsi="Times New Roman" w:cs="Times New Roman"/>
          <w:kern w:val="0"/>
          <w14:ligatures w14:val="none"/>
        </w:rPr>
        <w:t xml:space="preserve"> as a proxy for investor sentiment and </w:t>
      </w:r>
      <w:r w:rsidRPr="009C2B80">
        <w:rPr>
          <w:rFonts w:ascii="Times New Roman" w:eastAsia="Times New Roman" w:hAnsi="Times New Roman" w:cs="Times New Roman"/>
          <w:b/>
          <w:bCs/>
          <w:kern w:val="0"/>
          <w14:ligatures w14:val="none"/>
        </w:rPr>
        <w:t>GARCH-family models</w:t>
      </w:r>
      <w:r w:rsidRPr="009C2B80">
        <w:rPr>
          <w:rFonts w:ascii="Times New Roman" w:eastAsia="Times New Roman" w:hAnsi="Times New Roman" w:cs="Times New Roman"/>
          <w:kern w:val="0"/>
          <w14:ligatures w14:val="none"/>
        </w:rPr>
        <w:t xml:space="preserve">, the authors analyze data from </w:t>
      </w:r>
      <w:r w:rsidRPr="009C2B80">
        <w:rPr>
          <w:rFonts w:ascii="Times New Roman" w:eastAsia="Times New Roman" w:hAnsi="Times New Roman" w:cs="Times New Roman"/>
          <w:b/>
          <w:bCs/>
          <w:kern w:val="0"/>
          <w14:ligatures w14:val="none"/>
        </w:rPr>
        <w:t>40 international stock markets</w:t>
      </w:r>
      <w:r w:rsidRPr="009C2B80">
        <w:rPr>
          <w:rFonts w:ascii="Times New Roman" w:eastAsia="Times New Roman" w:hAnsi="Times New Roman" w:cs="Times New Roman"/>
          <w:kern w:val="0"/>
          <w14:ligatures w14:val="none"/>
        </w:rPr>
        <w:t>.</w:t>
      </w:r>
    </w:p>
    <w:p w14:paraId="33C7A3E7"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 xml:space="preserve">The results indicate that investor sentiment significantly impacts stock returns through both channels. In </w:t>
      </w:r>
      <w:r w:rsidRPr="009C2B80">
        <w:rPr>
          <w:rFonts w:ascii="Times New Roman" w:eastAsia="Times New Roman" w:hAnsi="Times New Roman" w:cs="Times New Roman"/>
          <w:b/>
          <w:bCs/>
          <w:kern w:val="0"/>
          <w14:ligatures w14:val="none"/>
        </w:rPr>
        <w:t>bull regimes</w:t>
      </w:r>
      <w:r w:rsidRPr="009C2B80">
        <w:rPr>
          <w:rFonts w:ascii="Times New Roman" w:eastAsia="Times New Roman" w:hAnsi="Times New Roman" w:cs="Times New Roman"/>
          <w:kern w:val="0"/>
          <w14:ligatures w14:val="none"/>
        </w:rPr>
        <w:t xml:space="preserve">, optimistic sentiment leads to higher stock returns through both a direct positive effect and a rise in conditional volatility, while pessimistic sentiment decreases returns. In </w:t>
      </w:r>
      <w:r w:rsidRPr="009C2B80">
        <w:rPr>
          <w:rFonts w:ascii="Times New Roman" w:eastAsia="Times New Roman" w:hAnsi="Times New Roman" w:cs="Times New Roman"/>
          <w:b/>
          <w:bCs/>
          <w:kern w:val="0"/>
          <w14:ligatures w14:val="none"/>
        </w:rPr>
        <w:t>bear regimes</w:t>
      </w:r>
      <w:r w:rsidRPr="009C2B80">
        <w:rPr>
          <w:rFonts w:ascii="Times New Roman" w:eastAsia="Times New Roman" w:hAnsi="Times New Roman" w:cs="Times New Roman"/>
          <w:kern w:val="0"/>
          <w14:ligatures w14:val="none"/>
        </w:rPr>
        <w:t xml:space="preserve">, the effects reverse: optimistic sentiment decreases returns, while pessimistic sentiment increases them. The </w:t>
      </w:r>
      <w:r w:rsidRPr="009C2B80">
        <w:rPr>
          <w:rFonts w:ascii="Times New Roman" w:eastAsia="Times New Roman" w:hAnsi="Times New Roman" w:cs="Times New Roman"/>
          <w:b/>
          <w:bCs/>
          <w:kern w:val="0"/>
          <w14:ligatures w14:val="none"/>
        </w:rPr>
        <w:t>direct channel</w:t>
      </w:r>
      <w:r w:rsidRPr="009C2B80">
        <w:rPr>
          <w:rFonts w:ascii="Times New Roman" w:eastAsia="Times New Roman" w:hAnsi="Times New Roman" w:cs="Times New Roman"/>
          <w:kern w:val="0"/>
          <w14:ligatures w14:val="none"/>
        </w:rPr>
        <w:t xml:space="preserve"> has a broader and stronger impact, but in some markets, the indirect channel (via volatility) is the only route through which sentiment affects returns. The findings are remarkably consistent across markets, with only a few exceptions.</w:t>
      </w:r>
    </w:p>
    <w:p w14:paraId="0CE79BF4"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kern w:val="0"/>
          <w14:ligatures w14:val="none"/>
        </w:rPr>
      </w:pPr>
      <w:r w:rsidRPr="009C2B80">
        <w:rPr>
          <w:rFonts w:ascii="Times New Roman" w:eastAsia="Times New Roman" w:hAnsi="Times New Roman" w:cs="Times New Roman"/>
          <w:kern w:val="0"/>
          <w14:ligatures w14:val="none"/>
        </w:rPr>
        <w:t>The study highlights the importance of distinguishing between the two channels and accounting for market conditions, as sentiment-driven effects vary significantly in bull and bear markets. These results challenge the assumption of a constant sentiment-return relationship and emphasize the need for conditional analyses in financial research. The authors suggest future research could explore alternative sentiment proxies or experimental approaches to further validate their findings.</w:t>
      </w:r>
    </w:p>
    <w:p w14:paraId="662F44CB" w14:textId="77777777" w:rsidR="009C2B80" w:rsidRPr="009C2B80" w:rsidRDefault="009C2B80" w:rsidP="009C2B80">
      <w:pPr>
        <w:spacing w:before="100" w:beforeAutospacing="1" w:after="100" w:afterAutospacing="1" w:line="240" w:lineRule="auto"/>
        <w:rPr>
          <w:rFonts w:ascii="Times New Roman" w:eastAsia="Times New Roman" w:hAnsi="Times New Roman" w:cs="Times New Roman" w:hint="eastAsia"/>
          <w:kern w:val="0"/>
          <w14:ligatures w14:val="none"/>
        </w:rPr>
      </w:pPr>
    </w:p>
    <w:p w14:paraId="1DCB8C98" w14:textId="77777777" w:rsidR="009C2B80" w:rsidRPr="009C2B80" w:rsidRDefault="009C2B80" w:rsidP="00B44699">
      <w:pPr>
        <w:rPr>
          <w:rFonts w:ascii="Times New Roman" w:hAnsi="Times New Roman" w:cs="Times New Roman"/>
        </w:rPr>
      </w:pPr>
    </w:p>
    <w:sectPr w:rsidR="009C2B80" w:rsidRPr="009C2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25"/>
    <w:rsid w:val="00027B3B"/>
    <w:rsid w:val="00084633"/>
    <w:rsid w:val="000E29AA"/>
    <w:rsid w:val="00106E85"/>
    <w:rsid w:val="00113791"/>
    <w:rsid w:val="0012720F"/>
    <w:rsid w:val="00222D36"/>
    <w:rsid w:val="002849BB"/>
    <w:rsid w:val="00317B76"/>
    <w:rsid w:val="003F02A9"/>
    <w:rsid w:val="004445FE"/>
    <w:rsid w:val="004937E7"/>
    <w:rsid w:val="00532D20"/>
    <w:rsid w:val="00560ADB"/>
    <w:rsid w:val="00576FA3"/>
    <w:rsid w:val="006E2BCB"/>
    <w:rsid w:val="00776554"/>
    <w:rsid w:val="0082561A"/>
    <w:rsid w:val="00834E49"/>
    <w:rsid w:val="008933ED"/>
    <w:rsid w:val="008B40CC"/>
    <w:rsid w:val="008E540C"/>
    <w:rsid w:val="00906125"/>
    <w:rsid w:val="0093196C"/>
    <w:rsid w:val="00980A62"/>
    <w:rsid w:val="009C2B80"/>
    <w:rsid w:val="00AF2F1F"/>
    <w:rsid w:val="00B42558"/>
    <w:rsid w:val="00B44699"/>
    <w:rsid w:val="00C24F92"/>
    <w:rsid w:val="00C761E1"/>
    <w:rsid w:val="00D82499"/>
    <w:rsid w:val="00DB61CD"/>
    <w:rsid w:val="00E47DDB"/>
    <w:rsid w:val="00FA029F"/>
    <w:rsid w:val="00FB11F1"/>
    <w:rsid w:val="00FD79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C643D"/>
  <w15:chartTrackingRefBased/>
  <w15:docId w15:val="{51CC7EB2-F418-9846-ADE8-EE804C4E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6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6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125"/>
    <w:rPr>
      <w:rFonts w:eastAsiaTheme="majorEastAsia" w:cstheme="majorBidi"/>
      <w:color w:val="272727" w:themeColor="text1" w:themeTint="D8"/>
    </w:rPr>
  </w:style>
  <w:style w:type="paragraph" w:styleId="Title">
    <w:name w:val="Title"/>
    <w:basedOn w:val="Normal"/>
    <w:next w:val="Normal"/>
    <w:link w:val="TitleChar"/>
    <w:uiPriority w:val="10"/>
    <w:qFormat/>
    <w:rsid w:val="00906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125"/>
    <w:pPr>
      <w:spacing w:before="160"/>
      <w:jc w:val="center"/>
    </w:pPr>
    <w:rPr>
      <w:i/>
      <w:iCs/>
      <w:color w:val="404040" w:themeColor="text1" w:themeTint="BF"/>
    </w:rPr>
  </w:style>
  <w:style w:type="character" w:customStyle="1" w:styleId="QuoteChar">
    <w:name w:val="Quote Char"/>
    <w:basedOn w:val="DefaultParagraphFont"/>
    <w:link w:val="Quote"/>
    <w:uiPriority w:val="29"/>
    <w:rsid w:val="00906125"/>
    <w:rPr>
      <w:i/>
      <w:iCs/>
      <w:color w:val="404040" w:themeColor="text1" w:themeTint="BF"/>
    </w:rPr>
  </w:style>
  <w:style w:type="paragraph" w:styleId="ListParagraph">
    <w:name w:val="List Paragraph"/>
    <w:basedOn w:val="Normal"/>
    <w:uiPriority w:val="34"/>
    <w:qFormat/>
    <w:rsid w:val="00906125"/>
    <w:pPr>
      <w:ind w:left="720"/>
      <w:contextualSpacing/>
    </w:pPr>
  </w:style>
  <w:style w:type="character" w:styleId="IntenseEmphasis">
    <w:name w:val="Intense Emphasis"/>
    <w:basedOn w:val="DefaultParagraphFont"/>
    <w:uiPriority w:val="21"/>
    <w:qFormat/>
    <w:rsid w:val="00906125"/>
    <w:rPr>
      <w:i/>
      <w:iCs/>
      <w:color w:val="0F4761" w:themeColor="accent1" w:themeShade="BF"/>
    </w:rPr>
  </w:style>
  <w:style w:type="paragraph" w:styleId="IntenseQuote">
    <w:name w:val="Intense Quote"/>
    <w:basedOn w:val="Normal"/>
    <w:next w:val="Normal"/>
    <w:link w:val="IntenseQuoteChar"/>
    <w:uiPriority w:val="30"/>
    <w:qFormat/>
    <w:rsid w:val="00906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125"/>
    <w:rPr>
      <w:i/>
      <w:iCs/>
      <w:color w:val="0F4761" w:themeColor="accent1" w:themeShade="BF"/>
    </w:rPr>
  </w:style>
  <w:style w:type="character" w:styleId="IntenseReference">
    <w:name w:val="Intense Reference"/>
    <w:basedOn w:val="DefaultParagraphFont"/>
    <w:uiPriority w:val="32"/>
    <w:qFormat/>
    <w:rsid w:val="00906125"/>
    <w:rPr>
      <w:b/>
      <w:bCs/>
      <w:smallCaps/>
      <w:color w:val="0F4761" w:themeColor="accent1" w:themeShade="BF"/>
      <w:spacing w:val="5"/>
    </w:rPr>
  </w:style>
  <w:style w:type="paragraph" w:styleId="NormalWeb">
    <w:name w:val="Normal (Web)"/>
    <w:basedOn w:val="Normal"/>
    <w:uiPriority w:val="99"/>
    <w:unhideWhenUsed/>
    <w:rsid w:val="00560A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60ADB"/>
    <w:rPr>
      <w:i/>
      <w:iCs/>
    </w:rPr>
  </w:style>
  <w:style w:type="character" w:styleId="Strong">
    <w:name w:val="Strong"/>
    <w:basedOn w:val="DefaultParagraphFont"/>
    <w:uiPriority w:val="22"/>
    <w:qFormat/>
    <w:rsid w:val="00027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4499">
      <w:bodyDiv w:val="1"/>
      <w:marLeft w:val="0"/>
      <w:marRight w:val="0"/>
      <w:marTop w:val="0"/>
      <w:marBottom w:val="0"/>
      <w:divBdr>
        <w:top w:val="none" w:sz="0" w:space="0" w:color="auto"/>
        <w:left w:val="none" w:sz="0" w:space="0" w:color="auto"/>
        <w:bottom w:val="none" w:sz="0" w:space="0" w:color="auto"/>
        <w:right w:val="none" w:sz="0" w:space="0" w:color="auto"/>
      </w:divBdr>
    </w:div>
    <w:div w:id="798962522">
      <w:bodyDiv w:val="1"/>
      <w:marLeft w:val="0"/>
      <w:marRight w:val="0"/>
      <w:marTop w:val="0"/>
      <w:marBottom w:val="0"/>
      <w:divBdr>
        <w:top w:val="none" w:sz="0" w:space="0" w:color="auto"/>
        <w:left w:val="none" w:sz="0" w:space="0" w:color="auto"/>
        <w:bottom w:val="none" w:sz="0" w:space="0" w:color="auto"/>
        <w:right w:val="none" w:sz="0" w:space="0" w:color="auto"/>
      </w:divBdr>
    </w:div>
    <w:div w:id="1032343046">
      <w:bodyDiv w:val="1"/>
      <w:marLeft w:val="0"/>
      <w:marRight w:val="0"/>
      <w:marTop w:val="0"/>
      <w:marBottom w:val="0"/>
      <w:divBdr>
        <w:top w:val="none" w:sz="0" w:space="0" w:color="auto"/>
        <w:left w:val="none" w:sz="0" w:space="0" w:color="auto"/>
        <w:bottom w:val="none" w:sz="0" w:space="0" w:color="auto"/>
        <w:right w:val="none" w:sz="0" w:space="0" w:color="auto"/>
      </w:divBdr>
    </w:div>
    <w:div w:id="1448550963">
      <w:bodyDiv w:val="1"/>
      <w:marLeft w:val="0"/>
      <w:marRight w:val="0"/>
      <w:marTop w:val="0"/>
      <w:marBottom w:val="0"/>
      <w:divBdr>
        <w:top w:val="none" w:sz="0" w:space="0" w:color="auto"/>
        <w:left w:val="none" w:sz="0" w:space="0" w:color="auto"/>
        <w:bottom w:val="none" w:sz="0" w:space="0" w:color="auto"/>
        <w:right w:val="none" w:sz="0" w:space="0" w:color="auto"/>
      </w:divBdr>
    </w:div>
    <w:div w:id="1976983588">
      <w:bodyDiv w:val="1"/>
      <w:marLeft w:val="0"/>
      <w:marRight w:val="0"/>
      <w:marTop w:val="0"/>
      <w:marBottom w:val="0"/>
      <w:divBdr>
        <w:top w:val="none" w:sz="0" w:space="0" w:color="auto"/>
        <w:left w:val="none" w:sz="0" w:space="0" w:color="auto"/>
        <w:bottom w:val="none" w:sz="0" w:space="0" w:color="auto"/>
        <w:right w:val="none" w:sz="0" w:space="0" w:color="auto"/>
      </w:divBdr>
    </w:div>
    <w:div w:id="2046372568">
      <w:bodyDiv w:val="1"/>
      <w:marLeft w:val="0"/>
      <w:marRight w:val="0"/>
      <w:marTop w:val="0"/>
      <w:marBottom w:val="0"/>
      <w:divBdr>
        <w:top w:val="none" w:sz="0" w:space="0" w:color="auto"/>
        <w:left w:val="none" w:sz="0" w:space="0" w:color="auto"/>
        <w:bottom w:val="none" w:sz="0" w:space="0" w:color="auto"/>
        <w:right w:val="none" w:sz="0" w:space="0" w:color="auto"/>
      </w:divBdr>
    </w:div>
    <w:div w:id="208209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Yunyi [Student]</dc:creator>
  <cp:keywords/>
  <dc:description/>
  <cp:lastModifiedBy>LIU, Yunyi [Student]</cp:lastModifiedBy>
  <cp:revision>16</cp:revision>
  <dcterms:created xsi:type="dcterms:W3CDTF">2025-04-12T06:47:00Z</dcterms:created>
  <dcterms:modified xsi:type="dcterms:W3CDTF">2025-06-02T13:04:00Z</dcterms:modified>
</cp:coreProperties>
</file>