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毕业实训进度报告四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本周主要关注在实践进展上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理论进展仍处于kubernetes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action阅读完前</w:t>
      </w:r>
      <w:r>
        <w:rPr>
          <w:rFonts w:hint="default"/>
          <w:lang w:eastAsia="zh-Hans"/>
        </w:rPr>
        <w:t>1-8</w:t>
      </w:r>
      <w:r>
        <w:rPr>
          <w:rFonts w:hint="eastAsia"/>
          <w:lang w:val="en-US" w:eastAsia="zh-Hans"/>
        </w:rPr>
        <w:t>章的进度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在实践进展方面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设计了整合Monitor和Predict模块的后端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其中后端主要通过Flask架设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前端基于Vue架构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撰写了Pods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Deployments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Services和View等component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前后端采用MVVM分离式架构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前端监听端口</w:t>
      </w:r>
      <w:r>
        <w:rPr>
          <w:rFonts w:hint="default"/>
          <w:lang w:eastAsia="zh-Hans"/>
        </w:rPr>
        <w:t>3000，</w:t>
      </w:r>
      <w:r>
        <w:rPr>
          <w:rFonts w:hint="eastAsia"/>
          <w:lang w:val="en-US" w:eastAsia="zh-Hans"/>
        </w:rPr>
        <w:t>后端监听端口</w:t>
      </w:r>
      <w:r>
        <w:rPr>
          <w:rFonts w:hint="default"/>
          <w:lang w:eastAsia="zh-Hans"/>
        </w:rPr>
        <w:t>5000，</w:t>
      </w:r>
      <w:r>
        <w:rPr>
          <w:rFonts w:hint="eastAsia"/>
          <w:lang w:val="en-US" w:eastAsia="zh-Hans"/>
        </w:rPr>
        <w:t>前端页面通过Vue的Created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hook对后端接口进行访问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后端返回JSON格式数据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这是基本Monitor模块的整体架构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在周四与封彬彬学长交流后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基本Monitor模块增加同步时间功能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考虑到后续需要整合多个容器之间的相关性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需要容器的监控时间完全对齐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我重构了前端Pods组件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用户可以通过复选框选中多个容器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设置监控时间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对他们进行统一操作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这一数据发送到后端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后端分析每个容器后针对每个容器都创造一个监控线程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并把他们添加到整体监控数组中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该监控线程每隔</w:t>
      </w:r>
      <w:r>
        <w:rPr>
          <w:rFonts w:hint="default"/>
          <w:lang w:eastAsia="zh-Hans"/>
        </w:rPr>
        <w:t>15s（</w:t>
      </w:r>
      <w:r>
        <w:rPr>
          <w:rFonts w:hint="eastAsia"/>
          <w:lang w:val="en-US" w:eastAsia="zh-Hans"/>
        </w:rPr>
        <w:t>可配置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访问Prometheus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metrics并汇总这些metrics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将他们以时序数据的格式存储到InfluxDB中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预测模块的设计比监控模块更为复杂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因为预测模块需要动态的图表数据更新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在原来客户端以HTTP协议请求后端数据的基础上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需要后端主动式的推送正在监控中的容器的最新数据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HTTP协议不适合实现这种双向沟通的架构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于是我查阅了相关资料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最终确定了在后端使用Flask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socketio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在前端使用vue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socket使前后端能基于Websocket协议通讯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特别的是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该websocket长链接只在打开可视化图表页面的时候建立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在关闭可视化图表页面前断开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这样该长链接并不会影响HTTP协议消息的发送和收取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同时我设计了每个监控预测线程在websocket协议消息中有独有的名称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包含容器和预测方法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监控方法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这样前端将只订阅特定容器特定监控方法的消息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后端可同时推送多个容器或同一容器多个预测方法的消息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而前端并不会把这些消息混为一谈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只听取自己订阅的消息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整体设计模式类似一个只能听不能发送消息的聊天室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消息由后端统一发送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90CD70"/>
    <w:rsid w:val="B790C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2021-12-16T11:16:00Z</dcterms:created>
  <dc:creator>a77</dc:creator>
  <cp:lastModifiedBy>a77</cp:lastModifiedBy>
  <dcterms:modified xsi:type="dcterms:W3CDTF">2021-12-16T11:30:44Z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