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《Knowledge》—— AI / Agent 搭建方法论笔记</w:t>
      </w:r>
    </w:p>
    <w:p>
      <w:r>
        <w:t>来源：2026-08-18 项目讨论中出现的知识困惑点，整理为方法论笔记（非问答）。</w:t>
      </w:r>
    </w:p>
    <w:p>
      <w:pPr>
        <w:pStyle w:val="Heading1"/>
      </w:pPr>
      <w:r>
        <w:t>一、Agent 的五大组成与地基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组成部分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本项目中的对应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一句话理解</w:t>
            </w:r>
          </w:p>
        </w:tc>
      </w:tr>
      <w:tr>
        <w:tc>
          <w:tcPr>
            <w:tcW w:type="dxa" w:w="2880"/>
          </w:tcPr>
          <w:p>
            <w:r>
              <w:t>LLM</w:t>
            </w:r>
          </w:p>
        </w:tc>
        <w:tc>
          <w:tcPr>
            <w:tcW w:type="dxa" w:w="2880"/>
          </w:tcPr>
          <w:p>
            <w:r>
              <w:t>DeepSeek</w:t>
            </w:r>
          </w:p>
        </w:tc>
        <w:tc>
          <w:tcPr>
            <w:tcW w:type="dxa" w:w="2880"/>
          </w:tcPr>
          <w:p>
            <w:r>
              <w:t>推理引擎（大脑）</w:t>
            </w:r>
          </w:p>
        </w:tc>
      </w:tr>
      <w:tr>
        <w:tc>
          <w:tcPr>
            <w:tcW w:type="dxa" w:w="2880"/>
          </w:tcPr>
          <w:p>
            <w:r>
              <w:t>Prompt</w:t>
            </w:r>
          </w:p>
        </w:tc>
        <w:tc>
          <w:tcPr>
            <w:tcW w:type="dxa" w:w="2880"/>
          </w:tcPr>
          <w:p>
            <w:r>
              <w:t>System Prompt + 各节点提示词</w:t>
            </w:r>
          </w:p>
        </w:tc>
        <w:tc>
          <w:tcPr>
            <w:tcW w:type="dxa" w:w="2880"/>
          </w:tcPr>
          <w:p>
            <w:r>
              <w:t>规则说明书：你是谁、做什么、输出什么、禁止什么</w:t>
            </w:r>
          </w:p>
        </w:tc>
      </w:tr>
      <w:tr>
        <w:tc>
          <w:tcPr>
            <w:tcW w:type="dxa" w:w="2880"/>
          </w:tcPr>
          <w:p>
            <w:r>
              <w:t>Memory</w:t>
            </w:r>
          </w:p>
        </w:tc>
        <w:tc>
          <w:tcPr>
            <w:tcW w:type="dxa" w:w="2880"/>
          </w:tcPr>
          <w:p>
            <w:r>
              <w:t>本次诊断的中间结论与上下文</w:t>
            </w:r>
          </w:p>
        </w:tc>
        <w:tc>
          <w:tcPr>
            <w:tcW w:type="dxa" w:w="2880"/>
          </w:tcPr>
          <w:p>
            <w:r>
              <w:t>过程记忆，不是长期用户偏好</w:t>
            </w:r>
          </w:p>
        </w:tc>
      </w:tr>
      <w:tr>
        <w:tc>
          <w:tcPr>
            <w:tcW w:type="dxa" w:w="2880"/>
          </w:tcPr>
          <w:p>
            <w:r>
              <w:t>知识库（≈RAG 数据源）</w:t>
            </w:r>
          </w:p>
        </w:tc>
        <w:tc>
          <w:tcPr>
            <w:tcW w:type="dxa" w:w="2880"/>
          </w:tcPr>
          <w:p>
            <w:r>
              <w:t>案例库（case 表）</w:t>
            </w:r>
          </w:p>
        </w:tc>
        <w:tc>
          <w:tcPr>
            <w:tcW w:type="dxa" w:w="2880"/>
          </w:tcPr>
          <w:p>
            <w:r>
              <w:t>可检索的历史资料</w:t>
            </w:r>
          </w:p>
        </w:tc>
      </w:tr>
      <w:tr>
        <w:tc>
          <w:tcPr>
            <w:tcW w:type="dxa" w:w="2880"/>
          </w:tcPr>
          <w:p>
            <w:r>
              <w:t>Tools</w:t>
            </w:r>
          </w:p>
        </w:tc>
        <w:tc>
          <w:tcPr>
            <w:tcW w:type="dxa" w:w="2880"/>
          </w:tcPr>
          <w:p>
            <w:r>
              <w:t>12 个工具（取数/计算/规则/检索）</w:t>
            </w:r>
          </w:p>
        </w:tc>
        <w:tc>
          <w:tcPr>
            <w:tcW w:type="dxa" w:w="2880"/>
          </w:tcPr>
          <w:p>
            <w:r>
              <w:t>模型可调用的外部函数</w:t>
            </w:r>
          </w:p>
        </w:tc>
      </w:tr>
      <w:tr>
        <w:tc>
          <w:tcPr>
            <w:tcW w:type="dxa" w:w="2880"/>
          </w:tcPr>
          <w:p>
            <w:r>
              <w:t>数据库（SQLite）</w:t>
            </w:r>
          </w:p>
        </w:tc>
        <w:tc>
          <w:tcPr>
            <w:tcW w:type="dxa" w:w="2880"/>
          </w:tcPr>
          <w:p>
            <w:r>
              <w:t>全部数据的持久化</w:t>
            </w:r>
          </w:p>
        </w:tc>
        <w:tc>
          <w:tcPr>
            <w:tcW w:type="dxa" w:w="2880"/>
          </w:tcPr>
          <w:p>
            <w:r>
              <w:t>不属于五大组成，是承载一切的地基</w:t>
            </w:r>
          </w:p>
        </w:tc>
      </w:tr>
    </w:tbl>
    <w:p/>
    <w:p>
      <w:pPr>
        <w:pStyle w:val="ListBullet"/>
      </w:pPr>
      <w:r>
        <w:t>SQLite 是单文件嵌入式数据库，适合 Demo 与可复现场景；未来生产化可平移到 PostgreSQL（JSON 列升 JSONB）。</w:t>
      </w:r>
    </w:p>
    <w:p>
      <w:pPr>
        <w:pStyle w:val="Heading1"/>
      </w:pPr>
      <w:r>
        <w:t>二、代码与 LLM 的分工原则</w:t>
      </w:r>
    </w:p>
    <w:p>
      <w:r>
        <w:t>原则：代码负责确定性的"手和眼"，LLM 负责判断性的"脑"。</w:t>
      </w:r>
    </w:p>
    <w:p>
      <w:pPr>
        <w:pStyle w:val="ListBullet"/>
      </w:pPr>
      <w:r>
        <w:t>必须由代码做：指标计算、数据查询、阈值规则、权重排序、贡献拆分</w:t>
      </w:r>
    </w:p>
    <w:p>
      <w:pPr>
        <w:pStyle w:val="ListBullet"/>
      </w:pPr>
      <w:r>
        <w:t>必须由 LLM 做：下钻顺序决策、原因解释、案例差异比较、建议生成</w:t>
      </w:r>
    </w:p>
    <w:p>
      <w:pPr>
        <w:pStyle w:val="ListBullet"/>
      </w:pPr>
      <w:r>
        <w:t>铁律：LLM 永不心算。任何数字必须来自工具返回值，否则必然产生幻觉数字</w:t>
      </w:r>
    </w:p>
    <w:p>
      <w:r>
        <w:t>编排示例：LLM 说"检查本周新计划的计划级 CTR"（决策）→ 代码工具 get_daily_metrics 返回数据（执行）→ LLM 读结果决定下一步（再决策）。</w:t>
      </w:r>
    </w:p>
    <w:p>
      <w:pPr>
        <w:pStyle w:val="Heading1"/>
      </w:pPr>
      <w:r>
        <w:t>三、什么是"编排"（Orchestration）</w:t>
      </w:r>
    </w:p>
    <w:p>
      <w:pPr>
        <w:pStyle w:val="ListBullet"/>
      </w:pPr>
      <w:r>
        <w:t>编排 ≠ 多 Agent 协作。单个 Agent 内部也有十几个步骤（取数→扫描→下钻→生成），这些步骤的执行顺序、状态传递、停止条件需要用代码接成流程，这就是编排</w:t>
      </w:r>
    </w:p>
    <w:p>
      <w:pPr>
        <w:pStyle w:val="ListBullet"/>
      </w:pPr>
      <w:r>
        <w:t>类比：一个员工也需要 SOP</w:t>
      </w:r>
    </w:p>
    <w:p>
      <w:pPr>
        <w:pStyle w:val="ListBullet"/>
      </w:pPr>
      <w:r>
        <w:t>多 Agent 是另一个概念（多个 LLM 角色分工协作），本项目不需要</w:t>
      </w:r>
    </w:p>
    <w:p>
      <w:pPr>
        <w:pStyle w:val="ListBullet"/>
      </w:pPr>
      <w:r>
        <w:t>选型：自研轻量 Python 节点图即可，不必上 LangGraph/LangChain</w:t>
      </w:r>
    </w:p>
    <w:p>
      <w:pPr>
        <w:pStyle w:val="Heading1"/>
      </w:pPr>
      <w:r>
        <w:t>四、RAG 是什么、何时搭、在本项目中的形态</w:t>
      </w:r>
    </w:p>
    <w:p>
      <w:pPr>
        <w:pStyle w:val="ListBullet"/>
      </w:pPr>
      <w:r>
        <w:t>是什么：检索增强生成——先从知识库检索相关内容，再交给 LLM 参考；不是联网搜索</w:t>
      </w:r>
    </w:p>
    <w:p>
      <w:pPr>
        <w:pStyle w:val="ListBullet"/>
      </w:pPr>
      <w:r>
        <w:t>本项目形态：历史案例库检索（search_cases 工具）</w:t>
      </w:r>
    </w:p>
    <w:p>
      <w:pPr>
        <w:pStyle w:val="ListBullet"/>
      </w:pPr>
      <w:r>
        <w:t>何时搭：Agent 基础链路跑通之后（知识库需要先有内容，先搭 = 搭空书架）</w:t>
      </w:r>
    </w:p>
    <w:p>
      <w:pPr>
        <w:pStyle w:val="ListBullet"/>
      </w:pPr>
      <w:r>
        <w:t>技术选型：几十到几百条案例用 SQLite + 文本匹配足够，不需要向量数据库</w:t>
      </w:r>
    </w:p>
    <w:p>
      <w:pPr>
        <w:pStyle w:val="ListBullet"/>
      </w:pPr>
      <w:r>
        <w:t>算不算工具：算。RAG 在项目中以工具形式暴露给 LLM 调用</w:t>
      </w:r>
    </w:p>
    <w:p>
      <w:pPr>
        <w:pStyle w:val="Heading1"/>
      </w:pPr>
      <w:r>
        <w:t>五、Prompt 的正确开发流程</w:t>
      </w:r>
    </w:p>
    <w:p>
      <w:pPr>
        <w:pStyle w:val="ListNumber"/>
      </w:pPr>
      <w:r>
        <w:t>手写第一版 System Prompt（基于业务规则文档）</w:t>
      </w:r>
    </w:p>
    <w:p>
      <w:pPr>
        <w:pStyle w:val="ListNumber"/>
      </w:pPr>
      <w:r>
        <w:t>喂模拟数据跑一遍，让 LLM 生成诊断结果</w:t>
      </w:r>
    </w:p>
    <w:p>
      <w:pPr>
        <w:pStyle w:val="ListNumber"/>
      </w:pPr>
      <w:r>
        <w:t>人工审查：幻觉、错误归因、不可执行的建议</w:t>
      </w:r>
    </w:p>
    <w:p>
      <w:pPr>
        <w:pStyle w:val="ListNumber"/>
      </w:pPr>
      <w:r>
        <w:t>修改 prompt（加约束、加示例、定格式）</w:t>
      </w:r>
    </w:p>
    <w:p>
      <w:pPr>
        <w:pStyle w:val="ListNumber"/>
      </w:pPr>
      <w:r>
        <w:t>重复 2-4 直到典型场景干净跑通</w:t>
      </w:r>
    </w:p>
    <w:p>
      <w:pPr>
        <w:pStyle w:val="ListNumber"/>
      </w:pPr>
      <w:r>
        <w:t>稳定后封装为可复用模块/skill</w:t>
      </w:r>
    </w:p>
    <w:p>
      <w:r>
        <w:t>反模式：让 LLM 自己生成自己的 prompt；prompt 没经过运行验证就封装。</w:t>
      </w:r>
    </w:p>
    <w:p>
      <w:pPr>
        <w:pStyle w:val="Heading1"/>
      </w:pPr>
      <w:r>
        <w:t>六、数据层设计（最易混淆的一组概念）</w:t>
      </w:r>
    </w:p>
    <w:p>
      <w:r>
        <w:t>两个不同的东西，必须区分：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概念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所属侧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含义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本项目结论</w:t>
            </w:r>
          </w:p>
        </w:tc>
      </w:tr>
      <w:tr>
        <w:tc>
          <w:tcPr>
            <w:tcW w:type="dxa" w:w="2160"/>
          </w:tcPr>
          <w:p>
            <w:r>
              <w:t>异常标签系统</w:t>
            </w:r>
          </w:p>
        </w:tc>
        <w:tc>
          <w:tcPr>
            <w:tcW w:type="dxa" w:w="2160"/>
          </w:tcPr>
          <w:p>
            <w:r>
              <w:t>输出侧</w:t>
            </w:r>
          </w:p>
        </w:tc>
        <w:tc>
          <w:tcPr>
            <w:tcW w:type="dxa" w:w="2160"/>
          </w:tcPr>
          <w:p>
            <w:r>
              <w:t>给诊断出的异常事件打什么标签</w:t>
            </w:r>
          </w:p>
        </w:tc>
        <w:tc>
          <w:tcPr>
            <w:tcW w:type="dxa" w:w="2160"/>
          </w:tcPr>
          <w:p>
            <w:r>
              <w:t>已简化（排序即严重度，砍四级标签）</w:t>
            </w:r>
          </w:p>
        </w:tc>
      </w:tr>
      <w:tr>
        <w:tc>
          <w:tcPr>
            <w:tcW w:type="dxa" w:w="2160"/>
          </w:tcPr>
          <w:p>
            <w:r>
              <w:t>数据场景覆盖</w:t>
            </w:r>
          </w:p>
        </w:tc>
        <w:tc>
          <w:tcPr>
            <w:tcW w:type="dxa" w:w="2160"/>
          </w:tcPr>
          <w:p>
            <w:r>
              <w:t>数据侧</w:t>
            </w:r>
          </w:p>
        </w:tc>
        <w:tc>
          <w:tcPr>
            <w:tcW w:type="dxa" w:w="2160"/>
          </w:tcPr>
          <w:p>
            <w:r>
              <w:t>模拟数据里构造正常/单点异常/复合异常/数据缺失客户</w:t>
            </w:r>
          </w:p>
        </w:tc>
        <w:tc>
          <w:tcPr>
            <w:tcW w:type="dxa" w:w="2160"/>
          </w:tcPr>
          <w:p>
            <w:r>
              <w:t>必须保留（PRD 验收要求三类场景跑通）</w:t>
            </w:r>
          </w:p>
        </w:tc>
      </w:tr>
    </w:tbl>
    <w:p/>
    <w:p>
      <w:pPr>
        <w:pStyle w:val="ListBullet"/>
      </w:pPr>
      <w:r>
        <w:t>"参数化注入"：生成数据时用参数控制（哪个客户/哪天/哪个指标/变多少），保证可复现、评测能对答案</w:t>
      </w:r>
    </w:p>
    <w:p>
      <w:pPr>
        <w:pStyle w:val="ListBullet"/>
      </w:pPr>
      <w:r>
        <w:t>模拟数据 = 开发、评测、上线演示共用的同一批版本化数据（sim_version），禁止运行时临时随机生成</w:t>
      </w:r>
    </w:p>
    <w:p>
      <w:pPr>
        <w:pStyle w:val="ListBullet"/>
      </w:pPr>
      <w:r>
        <w:t>部署的 Demo 平台预置这批模拟数据，不会空空如也</w:t>
      </w:r>
    </w:p>
    <w:p>
      <w:pPr>
        <w:pStyle w:val="Heading1"/>
      </w:pPr>
      <w:r>
        <w:t>七、评测的启动时机</w:t>
      </w:r>
    </w:p>
    <w:p>
      <w:pPr>
        <w:pStyle w:val="ListBullet"/>
      </w:pPr>
      <w:r>
        <w:t>不是"搭完且完美之后"才评测。正确节奏：Agent 能端到端跑通 → 立即建评测集 → 跑分 → 按结果优化 → 循环</w:t>
      </w:r>
    </w:p>
    <w:p>
      <w:pPr>
        <w:pStyle w:val="ListBullet"/>
      </w:pPr>
      <w:r>
        <w:t>评测驱动优化，不是装饰性收尾</w:t>
      </w:r>
    </w:p>
    <w:p>
      <w:pPr>
        <w:pStyle w:val="ListBullet"/>
      </w:pPr>
      <w:r>
        <w:t>评测 ≠ 产品功能：审核动作、案例状态属于产品运行闭环；评测是离线测试 Agent 质量</w:t>
      </w:r>
    </w:p>
    <w:p>
      <w:pPr>
        <w:pStyle w:val="ListBullet"/>
      </w:pPr>
      <w:r>
        <w:t>交点：线上 Badcase 与驳回记录可沉淀为评测回归用例</w:t>
      </w:r>
    </w:p>
    <w:p>
      <w:pPr>
        <w:pStyle w:val="Heading1"/>
      </w:pPr>
      <w:r>
        <w:t>八、证据约束：断言 vs 建议</w:t>
      </w:r>
    </w:p>
    <w:p>
      <w:pPr>
        <w:pStyle w:val="ListBullet"/>
      </w:pPr>
      <w:r>
        <w:t>归因断言：必须引用数据证据；数据不足时只能写"待验证假设"，不能写成事实</w:t>
      </w:r>
    </w:p>
    <w:p>
      <w:pPr>
        <w:pStyle w:val="ListBullet"/>
      </w:pPr>
      <w:r>
        <w:t>优化建议：不受数据约束——可以建议用户排查/采集任何东西（如首响时长、客服话术），给足让用户自己挑</w:t>
      </w:r>
    </w:p>
    <w:p>
      <w:pPr>
        <w:pStyle w:val="ListBullet"/>
      </w:pPr>
      <w:r>
        <w:t>方法论推断（人教给 Agent 的经验规则）合法，但须标注"推断"，不得伪装成数据结论</w:t>
      </w:r>
    </w:p>
    <w:p>
      <w:pPr>
        <w:pStyle w:val="ListBullet"/>
      </w:pPr>
      <w:r>
        <w:t>取消某个数据字段 ≠ 取消对应归因能力；边界在"事实断言 vs 参考推断"</w:t>
      </w:r>
    </w:p>
    <w:p>
      <w:pPr>
        <w:pStyle w:val="Heading1"/>
      </w:pPr>
      <w:r>
        <w:t>九、正负向归因方法论</w:t>
      </w:r>
    </w:p>
    <w:p>
      <w:r>
        <w:t>共享定位引擎（同一套代码、同一个顺序）：规则检测 → 贡献拆分（版位→计划→笔记，取最大贡献者）→ 基建检查。到此处为止正负向零差异，分叉在解释层：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负向归因（修复）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正向归因（放大）</w:t>
            </w:r>
          </w:p>
        </w:tc>
      </w:tr>
      <w:tr>
        <w:tc>
          <w:tcPr>
            <w:tcW w:type="dxa" w:w="2880"/>
          </w:tcPr>
          <w:p>
            <w:r>
              <w:t>目标</w:t>
            </w:r>
          </w:p>
        </w:tc>
        <w:tc>
          <w:tcPr>
            <w:tcW w:type="dxa" w:w="2880"/>
          </w:tcPr>
          <w:p>
            <w:r>
              <w:t>定位损坏环节并修复</w:t>
            </w:r>
          </w:p>
        </w:tc>
        <w:tc>
          <w:tcPr>
            <w:tcW w:type="dxa" w:w="2880"/>
          </w:tcPr>
          <w:p>
            <w:r>
              <w:t>确认改善真实、可持续、可复制</w:t>
            </w:r>
          </w:p>
        </w:tc>
      </w:tr>
      <w:tr>
        <w:tc>
          <w:tcPr>
            <w:tcW w:type="dxa" w:w="2880"/>
          </w:tcPr>
          <w:p>
            <w:r>
              <w:t>特有步骤</w:t>
            </w:r>
          </w:p>
        </w:tc>
        <w:tc>
          <w:tcPr>
            <w:tcW w:type="dxa" w:w="2880"/>
          </w:tcPr>
          <w:p>
            <w:r>
              <w:t>漏斗串联定位损坏环节</w:t>
            </w:r>
          </w:p>
        </w:tc>
        <w:tc>
          <w:tcPr>
            <w:tcW w:type="dxa" w:w="2880"/>
          </w:tcPr>
          <w:p>
            <w:r>
              <w:t>①基建检查（是否客户主动扩量）②排除数据质量假象 ③可持续性判断 ④提炼可复制组合+扩量止损线</w:t>
            </w:r>
          </w:p>
        </w:tc>
      </w:tr>
      <w:tr>
        <w:tc>
          <w:tcPr>
            <w:tcW w:type="dxa" w:w="2880"/>
          </w:tcPr>
          <w:p>
            <w:r>
              <w:t>解释问题</w:t>
            </w:r>
          </w:p>
        </w:tc>
        <w:tc>
          <w:tcPr>
            <w:tcW w:type="dxa" w:w="2880"/>
          </w:tcPr>
          <w:p>
            <w:r>
              <w:t>哪里坏了、怎么修</w:t>
            </w:r>
          </w:p>
        </w:tc>
        <w:tc>
          <w:tcPr>
            <w:tcW w:type="dxa" w:w="2880"/>
          </w:tcPr>
          <w:p>
            <w:r>
              <w:t>是不是真的、能不能持续、能不能复制</w:t>
            </w:r>
          </w:p>
        </w:tc>
      </w:tr>
    </w:tbl>
    <w:p/>
    <w:p>
      <w:pPr>
        <w:pStyle w:val="ListBullet"/>
      </w:pPr>
      <w:r>
        <w:t>正向不是负向的简单取反</w:t>
      </w:r>
    </w:p>
    <w:p>
      <w:pPr>
        <w:pStyle w:val="Heading1"/>
      </w:pPr>
      <w:r>
        <w:t>十、需求锁定的工程习惯</w:t>
      </w:r>
    </w:p>
    <w:p>
      <w:pPr>
        <w:pStyle w:val="ListBullet"/>
      </w:pPr>
      <w:r>
        <w:t>prompt 管内容，页面管样式：颜色、图标、布局归前端阶段；prompt 只保证输出结构化字段</w:t>
      </w:r>
    </w:p>
    <w:p>
      <w:pPr>
        <w:pStyle w:val="ListBullet"/>
      </w:pPr>
      <w:r>
        <w:t>只改被点名的部分：未点名的内容默认已认可，不得顺手优化</w:t>
      </w:r>
    </w:p>
    <w:p>
      <w:pPr>
        <w:pStyle w:val="ListBullet"/>
      </w:pPr>
      <w:r>
        <w:t>前端放最后：Agent 跑通、评测达标后再动页面</w:t>
      </w:r>
    </w:p>
    <w:p>
      <w:pPr>
        <w:pStyle w:val="ListBullet"/>
      </w:pPr>
      <w:r>
        <w:t>部署 Demo 预置版本化模拟数据 + 预留用户上传通道，不接真实公司数据源</w:t>
      </w:r>
    </w:p>
    <w:p>
      <w:pPr>
        <w:pStyle w:val="Heading1"/>
      </w:pPr>
      <w:r>
        <w:t>十一、常见认知偏差（自查清单）</w:t>
      </w:r>
    </w:p>
    <w:p>
      <w:pPr>
        <w:pStyle w:val="ListNumber"/>
      </w:pPr>
      <w:r>
        <w:t>把 RAG 当先行模块——它依赖 Agent 与知识库内容，应排最后</w:t>
      </w:r>
    </w:p>
    <w:p>
      <w:pPr>
        <w:pStyle w:val="ListNumber"/>
      </w:pPr>
      <w:r>
        <w:t>以为 prompt 可以脱离工具/数据独立先写——prompt 必须引用工具规格与输出结构</w:t>
      </w:r>
    </w:p>
    <w:p>
      <w:pPr>
        <w:pStyle w:val="ListNumber"/>
      </w:pPr>
      <w:r>
        <w:t>把搭建当一次性工程——实际每阶段建完立即验证（数据抽查/工具单测/场景试跑）</w:t>
      </w:r>
    </w:p>
    <w:p>
      <w:pPr>
        <w:pStyle w:val="Heading1"/>
      </w:pPr>
      <w:r>
        <w:t>十二、本地观察 Agent 运行的方式</w:t>
      </w:r>
    </w:p>
    <w:p>
      <w:pPr>
        <w:pStyle w:val="ListBullet"/>
      </w:pPr>
      <w:r>
        <w:t>tmux attach -t &lt;会话名&gt;：进入实时终端看命令行滚动，Ctrl-b 再按 d 退出观看，不影响运行</w:t>
      </w:r>
    </w:p>
    <w:p>
      <w:pPr>
        <w:pStyle w:val="ListBullet"/>
      </w:pPr>
      <w:r>
        <w:t>tail -f &lt;日志文件&gt;：跟随日志流，更简单</w:t>
      </w:r>
    </w:p>
    <w:p>
      <w:pPr>
        <w:pStyle w:val="ListBullet"/>
      </w:pPr>
      <w:r>
        <w:t>本地浏览器界面：展示阶段进度、工具调用流与输出（Streamlit/Gradio 等）</w:t>
      </w:r>
    </w:p>
    <w:p>
      <w:pPr>
        <w:pStyle w:val="ListBullet"/>
      </w:pPr>
      <w:r>
        <w:t>关键认知：Agent 在本机执行时，输出可同时进终端、日志文件和浏览器，三者不冲突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