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Mapping Report</w:t>
      </w:r>
    </w:p>
    <w:p>
      <w:r>
        <w:t>Non-compliance detected in Sections: 4.1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Compliance Section</w:t>
            </w:r>
          </w:p>
        </w:tc>
        <w:tc>
          <w:tcPr>
            <w:tcW w:type="dxa" w:w="1080"/>
          </w:tcPr>
          <w:p>
            <w:r>
              <w:t>Parameter</w:t>
            </w:r>
          </w:p>
        </w:tc>
        <w:tc>
          <w:tcPr>
            <w:tcW w:type="dxa" w:w="1080"/>
          </w:tcPr>
          <w:p>
            <w:r>
              <w:t>Max Deviation (%)</w:t>
            </w:r>
          </w:p>
        </w:tc>
        <w:tc>
          <w:tcPr>
            <w:tcW w:type="dxa" w:w="1080"/>
          </w:tcPr>
          <w:p>
            <w:r>
              <w:t>Allowed Max (%)</w:t>
            </w:r>
          </w:p>
        </w:tc>
        <w:tc>
          <w:tcPr>
            <w:tcW w:type="dxa" w:w="1080"/>
          </w:tcPr>
          <w:p>
            <w:r>
              <w:t>Mean Deviation (%)</w:t>
            </w:r>
          </w:p>
        </w:tc>
        <w:tc>
          <w:tcPr>
            <w:tcW w:type="dxa" w:w="1080"/>
          </w:tcPr>
          <w:p>
            <w:r>
              <w:t>Allowed Mean (%)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Details/Reasoning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Northing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Compliant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Easting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Compliant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Altitude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Compliant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99.73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59.70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99.73%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2771.74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471.90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2771.74%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47.82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24.38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47.82%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Tot</w:t>
            </w:r>
          </w:p>
        </w:tc>
        <w:tc>
          <w:tcPr>
            <w:tcW w:type="dxa" w:w="1080"/>
          </w:tcPr>
          <w:p>
            <w:r>
              <w:t>35.69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16.94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35.69% exceeds allowed 10.00%.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