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541ADC" w14:textId="77777777" w:rsidR="00CC1AE8" w:rsidRDefault="00CC1AE8">
      <w:pPr>
        <w:spacing w:after="50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CC1AE8" w14:paraId="32579CDC" w14:textId="77777777">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1F3864"/>
            <w:tcMar>
              <w:top w:w="300" w:type="dxa"/>
              <w:left w:w="400" w:type="dxa"/>
              <w:bottom w:w="300" w:type="dxa"/>
              <w:right w:w="400" w:type="dxa"/>
            </w:tcMar>
          </w:tcPr>
          <w:p w14:paraId="799722B7" w14:textId="77777777" w:rsidR="00CC1AE8" w:rsidRDefault="00000000">
            <w:pPr>
              <w:spacing w:after="120"/>
            </w:pPr>
            <w:r>
              <w:rPr>
                <w:b/>
                <w:bCs/>
                <w:color w:val="9DC3E6"/>
                <w:spacing w:val="60"/>
                <w:sz w:val="24"/>
                <w:szCs w:val="24"/>
              </w:rPr>
              <w:t>ACADEMIC PROJECT REPORT</w:t>
            </w:r>
          </w:p>
          <w:p w14:paraId="361BBA8C" w14:textId="77777777" w:rsidR="00CC1AE8" w:rsidRDefault="00000000">
            <w:pPr>
              <w:spacing w:after="160"/>
            </w:pPr>
            <w:r>
              <w:rPr>
                <w:b/>
                <w:bCs/>
                <w:color w:val="FFFFFF"/>
                <w:sz w:val="64"/>
                <w:szCs w:val="64"/>
              </w:rPr>
              <w:t>AI Loan Eligibility Checker</w:t>
            </w:r>
          </w:p>
          <w:p w14:paraId="60D04E45" w14:textId="77777777" w:rsidR="00CC1AE8" w:rsidRDefault="00000000">
            <w:r>
              <w:rPr>
                <w:color w:val="FFFFFF"/>
                <w:sz w:val="40"/>
                <w:szCs w:val="40"/>
              </w:rPr>
              <w:t>&amp; Financial Mentorship System</w:t>
            </w:r>
          </w:p>
        </w:tc>
      </w:tr>
      <w:tr w:rsidR="00CC1AE8" w14:paraId="60D5F2FE" w14:textId="77777777">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DEEAF6"/>
            <w:tcMar>
              <w:top w:w="300" w:type="dxa"/>
              <w:left w:w="400" w:type="dxa"/>
              <w:bottom w:w="300" w:type="dxa"/>
              <w:right w:w="400" w:type="dxa"/>
            </w:tcMar>
          </w:tcPr>
          <w:p w14:paraId="66297E0F" w14:textId="77777777" w:rsidR="00CC1AE8" w:rsidRDefault="00000000">
            <w:pPr>
              <w:spacing w:line="290" w:lineRule="auto"/>
            </w:pPr>
            <w:r>
              <w:rPr>
                <w:i/>
                <w:iCs/>
                <w:color w:val="1F3864"/>
              </w:rPr>
              <w:t xml:space="preserve">Deterministic BFSI </w:t>
            </w:r>
            <w:proofErr w:type="gramStart"/>
            <w:r>
              <w:rPr>
                <w:i/>
                <w:iCs/>
                <w:color w:val="1F3864"/>
              </w:rPr>
              <w:t>Decisioning  •</w:t>
            </w:r>
            <w:proofErr w:type="gramEnd"/>
            <w:r>
              <w:rPr>
                <w:i/>
                <w:iCs/>
                <w:color w:val="1F3864"/>
              </w:rPr>
              <w:t xml:space="preserve">  Credit Bureau Health </w:t>
            </w:r>
            <w:proofErr w:type="gramStart"/>
            <w:r>
              <w:rPr>
                <w:i/>
                <w:iCs/>
                <w:color w:val="1F3864"/>
              </w:rPr>
              <w:t>Analytics  •</w:t>
            </w:r>
            <w:proofErr w:type="gramEnd"/>
            <w:r>
              <w:rPr>
                <w:i/>
                <w:iCs/>
                <w:color w:val="1F3864"/>
              </w:rPr>
              <w:t xml:space="preserve">  GenAI Coaching</w:t>
            </w:r>
          </w:p>
        </w:tc>
      </w:tr>
    </w:tbl>
    <w:p w14:paraId="0AD7E98C" w14:textId="77777777" w:rsidR="00CC1AE8" w:rsidRDefault="00CC1AE8">
      <w:pPr>
        <w:spacing w:after="3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00"/>
        <w:gridCol w:w="6326"/>
      </w:tblGrid>
      <w:tr w:rsidR="00CC1AE8" w14:paraId="0943A229" w14:textId="77777777">
        <w:tblPrEx>
          <w:tblCellMar>
            <w:top w:w="0" w:type="dxa"/>
            <w:bottom w:w="0" w:type="dxa"/>
          </w:tblCellMar>
        </w:tblPrEx>
        <w:trPr>
          <w:cantSplit/>
        </w:trPr>
        <w:tc>
          <w:tcPr>
            <w:tcW w:w="2700" w:type="dxa"/>
            <w:tcBorders>
              <w:top w:val="single" w:sz="4" w:space="0" w:color="BFC9D6"/>
              <w:left w:val="single" w:sz="4" w:space="0" w:color="BFC9D6"/>
              <w:bottom w:val="single" w:sz="4" w:space="0" w:color="BFC9D6"/>
              <w:right w:val="single" w:sz="4" w:space="0" w:color="BFC9D6"/>
            </w:tcBorders>
            <w:tcMar>
              <w:top w:w="70" w:type="dxa"/>
              <w:left w:w="110" w:type="dxa"/>
              <w:bottom w:w="70" w:type="dxa"/>
              <w:right w:w="110" w:type="dxa"/>
            </w:tcMar>
            <w:vAlign w:val="center"/>
          </w:tcPr>
          <w:p w14:paraId="18274939" w14:textId="77777777" w:rsidR="00CC1AE8" w:rsidRDefault="00000000">
            <w:pPr>
              <w:spacing w:line="260" w:lineRule="auto"/>
            </w:pPr>
            <w:r>
              <w:rPr>
                <w:sz w:val="21"/>
                <w:szCs w:val="21"/>
              </w:rPr>
              <w:t>Project Domain</w:t>
            </w:r>
          </w:p>
        </w:tc>
        <w:tc>
          <w:tcPr>
            <w:tcW w:w="6326" w:type="dxa"/>
            <w:tcBorders>
              <w:top w:val="single" w:sz="4" w:space="0" w:color="BFC9D6"/>
              <w:left w:val="single" w:sz="4" w:space="0" w:color="BFC9D6"/>
              <w:bottom w:val="single" w:sz="4" w:space="0" w:color="BFC9D6"/>
              <w:right w:val="single" w:sz="4" w:space="0" w:color="BFC9D6"/>
            </w:tcBorders>
            <w:tcMar>
              <w:top w:w="70" w:type="dxa"/>
              <w:left w:w="110" w:type="dxa"/>
              <w:bottom w:w="70" w:type="dxa"/>
              <w:right w:w="110" w:type="dxa"/>
            </w:tcMar>
            <w:vAlign w:val="center"/>
          </w:tcPr>
          <w:p w14:paraId="3630CD60" w14:textId="77777777" w:rsidR="00CC1AE8" w:rsidRDefault="00000000">
            <w:pPr>
              <w:spacing w:line="260" w:lineRule="auto"/>
            </w:pPr>
            <w:r>
              <w:rPr>
                <w:sz w:val="21"/>
                <w:szCs w:val="21"/>
              </w:rPr>
              <w:t>FinTech / Banking, Financial Services &amp; Insurance (BFSI) and Applied AI</w:t>
            </w:r>
          </w:p>
        </w:tc>
      </w:tr>
      <w:tr w:rsidR="00CC1AE8" w14:paraId="677DFB41" w14:textId="77777777">
        <w:tblPrEx>
          <w:tblCellMar>
            <w:top w:w="0" w:type="dxa"/>
            <w:bottom w:w="0" w:type="dxa"/>
          </w:tblCellMar>
        </w:tblPrEx>
        <w:trPr>
          <w:cantSplit/>
        </w:trPr>
        <w:tc>
          <w:tcPr>
            <w:tcW w:w="2700" w:type="dxa"/>
            <w:tcBorders>
              <w:top w:val="single" w:sz="4" w:space="0" w:color="BFC9D6"/>
              <w:left w:val="single" w:sz="4" w:space="0" w:color="BFC9D6"/>
              <w:bottom w:val="single" w:sz="4" w:space="0" w:color="BFC9D6"/>
              <w:right w:val="single" w:sz="4" w:space="0" w:color="BFC9D6"/>
            </w:tcBorders>
            <w:shd w:val="clear" w:color="auto" w:fill="F3F7FB"/>
            <w:tcMar>
              <w:top w:w="70" w:type="dxa"/>
              <w:left w:w="110" w:type="dxa"/>
              <w:bottom w:w="70" w:type="dxa"/>
              <w:right w:w="110" w:type="dxa"/>
            </w:tcMar>
            <w:vAlign w:val="center"/>
          </w:tcPr>
          <w:p w14:paraId="02B0C0E9" w14:textId="77777777" w:rsidR="00CC1AE8" w:rsidRDefault="00000000">
            <w:pPr>
              <w:spacing w:line="260" w:lineRule="auto"/>
            </w:pPr>
            <w:r>
              <w:rPr>
                <w:sz w:val="21"/>
                <w:szCs w:val="21"/>
              </w:rPr>
              <w:t>Academic Purpose</w:t>
            </w:r>
          </w:p>
        </w:tc>
        <w:tc>
          <w:tcPr>
            <w:tcW w:w="6326" w:type="dxa"/>
            <w:tcBorders>
              <w:top w:val="single" w:sz="4" w:space="0" w:color="BFC9D6"/>
              <w:left w:val="single" w:sz="4" w:space="0" w:color="BFC9D6"/>
              <w:bottom w:val="single" w:sz="4" w:space="0" w:color="BFC9D6"/>
              <w:right w:val="single" w:sz="4" w:space="0" w:color="BFC9D6"/>
            </w:tcBorders>
            <w:shd w:val="clear" w:color="auto" w:fill="F3F7FB"/>
            <w:tcMar>
              <w:top w:w="70" w:type="dxa"/>
              <w:left w:w="110" w:type="dxa"/>
              <w:bottom w:w="70" w:type="dxa"/>
              <w:right w:w="110" w:type="dxa"/>
            </w:tcMar>
            <w:vAlign w:val="center"/>
          </w:tcPr>
          <w:p w14:paraId="51E55F18" w14:textId="77777777" w:rsidR="00CC1AE8" w:rsidRDefault="00000000">
            <w:pPr>
              <w:spacing w:line="260" w:lineRule="auto"/>
            </w:pPr>
            <w:r>
              <w:rPr>
                <w:sz w:val="21"/>
                <w:szCs w:val="21"/>
              </w:rPr>
              <w:t>Capstone / Final Year Engineering Demonstration</w:t>
            </w:r>
          </w:p>
        </w:tc>
      </w:tr>
      <w:tr w:rsidR="00CC1AE8" w14:paraId="15708B3D" w14:textId="77777777">
        <w:tblPrEx>
          <w:tblCellMar>
            <w:top w:w="0" w:type="dxa"/>
            <w:bottom w:w="0" w:type="dxa"/>
          </w:tblCellMar>
        </w:tblPrEx>
        <w:trPr>
          <w:cantSplit/>
        </w:trPr>
        <w:tc>
          <w:tcPr>
            <w:tcW w:w="2700" w:type="dxa"/>
            <w:tcBorders>
              <w:top w:val="single" w:sz="4" w:space="0" w:color="BFC9D6"/>
              <w:left w:val="single" w:sz="4" w:space="0" w:color="BFC9D6"/>
              <w:bottom w:val="single" w:sz="4" w:space="0" w:color="BFC9D6"/>
              <w:right w:val="single" w:sz="4" w:space="0" w:color="BFC9D6"/>
            </w:tcBorders>
            <w:tcMar>
              <w:top w:w="70" w:type="dxa"/>
              <w:left w:w="110" w:type="dxa"/>
              <w:bottom w:w="70" w:type="dxa"/>
              <w:right w:w="110" w:type="dxa"/>
            </w:tcMar>
            <w:vAlign w:val="center"/>
          </w:tcPr>
          <w:p w14:paraId="671CCDCB" w14:textId="77777777" w:rsidR="00CC1AE8" w:rsidRDefault="00000000">
            <w:pPr>
              <w:spacing w:line="260" w:lineRule="auto"/>
            </w:pPr>
            <w:r>
              <w:rPr>
                <w:sz w:val="21"/>
                <w:szCs w:val="21"/>
              </w:rPr>
              <w:t>Core Technology</w:t>
            </w:r>
          </w:p>
        </w:tc>
        <w:tc>
          <w:tcPr>
            <w:tcW w:w="6326" w:type="dxa"/>
            <w:tcBorders>
              <w:top w:val="single" w:sz="4" w:space="0" w:color="BFC9D6"/>
              <w:left w:val="single" w:sz="4" w:space="0" w:color="BFC9D6"/>
              <w:bottom w:val="single" w:sz="4" w:space="0" w:color="BFC9D6"/>
              <w:right w:val="single" w:sz="4" w:space="0" w:color="BFC9D6"/>
            </w:tcBorders>
            <w:tcMar>
              <w:top w:w="70" w:type="dxa"/>
              <w:left w:w="110" w:type="dxa"/>
              <w:bottom w:w="70" w:type="dxa"/>
              <w:right w:w="110" w:type="dxa"/>
            </w:tcMar>
            <w:vAlign w:val="center"/>
          </w:tcPr>
          <w:p w14:paraId="570FD523" w14:textId="77777777" w:rsidR="00CC1AE8" w:rsidRDefault="00000000">
            <w:pPr>
              <w:spacing w:line="260" w:lineRule="auto"/>
            </w:pPr>
            <w:r>
              <w:rPr>
                <w:sz w:val="21"/>
                <w:szCs w:val="21"/>
              </w:rPr>
              <w:t>Node.js, Express.js, Vanilla HTML5 / CSS3 / ES6+, Anthropic Claude 3.5 Sonnet</w:t>
            </w:r>
          </w:p>
        </w:tc>
      </w:tr>
      <w:tr w:rsidR="00CC1AE8" w14:paraId="02BA7B3B" w14:textId="77777777">
        <w:tblPrEx>
          <w:tblCellMar>
            <w:top w:w="0" w:type="dxa"/>
            <w:bottom w:w="0" w:type="dxa"/>
          </w:tblCellMar>
        </w:tblPrEx>
        <w:trPr>
          <w:cantSplit/>
        </w:trPr>
        <w:tc>
          <w:tcPr>
            <w:tcW w:w="2700" w:type="dxa"/>
            <w:tcBorders>
              <w:top w:val="single" w:sz="4" w:space="0" w:color="BFC9D6"/>
              <w:left w:val="single" w:sz="4" w:space="0" w:color="BFC9D6"/>
              <w:bottom w:val="single" w:sz="4" w:space="0" w:color="BFC9D6"/>
              <w:right w:val="single" w:sz="4" w:space="0" w:color="BFC9D6"/>
            </w:tcBorders>
            <w:shd w:val="clear" w:color="auto" w:fill="F3F7FB"/>
            <w:tcMar>
              <w:top w:w="70" w:type="dxa"/>
              <w:left w:w="110" w:type="dxa"/>
              <w:bottom w:w="70" w:type="dxa"/>
              <w:right w:w="110" w:type="dxa"/>
            </w:tcMar>
            <w:vAlign w:val="center"/>
          </w:tcPr>
          <w:p w14:paraId="199A6FBD" w14:textId="77777777" w:rsidR="00CC1AE8" w:rsidRDefault="00000000">
            <w:pPr>
              <w:spacing w:line="260" w:lineRule="auto"/>
            </w:pPr>
            <w:r>
              <w:rPr>
                <w:sz w:val="21"/>
                <w:szCs w:val="21"/>
              </w:rPr>
              <w:t>Persistence Layer</w:t>
            </w:r>
          </w:p>
        </w:tc>
        <w:tc>
          <w:tcPr>
            <w:tcW w:w="6326" w:type="dxa"/>
            <w:tcBorders>
              <w:top w:val="single" w:sz="4" w:space="0" w:color="BFC9D6"/>
              <w:left w:val="single" w:sz="4" w:space="0" w:color="BFC9D6"/>
              <w:bottom w:val="single" w:sz="4" w:space="0" w:color="BFC9D6"/>
              <w:right w:val="single" w:sz="4" w:space="0" w:color="BFC9D6"/>
            </w:tcBorders>
            <w:shd w:val="clear" w:color="auto" w:fill="F3F7FB"/>
            <w:tcMar>
              <w:top w:w="70" w:type="dxa"/>
              <w:left w:w="110" w:type="dxa"/>
              <w:bottom w:w="70" w:type="dxa"/>
              <w:right w:w="110" w:type="dxa"/>
            </w:tcMar>
            <w:vAlign w:val="center"/>
          </w:tcPr>
          <w:p w14:paraId="54BD7190" w14:textId="77777777" w:rsidR="00CC1AE8" w:rsidRDefault="00000000">
            <w:pPr>
              <w:spacing w:line="260" w:lineRule="auto"/>
            </w:pPr>
            <w:r>
              <w:rPr>
                <w:sz w:val="21"/>
                <w:szCs w:val="21"/>
              </w:rPr>
              <w:t>Google Sheets API Webhook (Google Apps Script) + In-Memory Session Cache</w:t>
            </w:r>
          </w:p>
        </w:tc>
      </w:tr>
      <w:tr w:rsidR="00CC1AE8" w14:paraId="6C798291" w14:textId="77777777">
        <w:tblPrEx>
          <w:tblCellMar>
            <w:top w:w="0" w:type="dxa"/>
            <w:bottom w:w="0" w:type="dxa"/>
          </w:tblCellMar>
        </w:tblPrEx>
        <w:trPr>
          <w:cantSplit/>
        </w:trPr>
        <w:tc>
          <w:tcPr>
            <w:tcW w:w="2700" w:type="dxa"/>
            <w:tcBorders>
              <w:top w:val="single" w:sz="4" w:space="0" w:color="BFC9D6"/>
              <w:left w:val="single" w:sz="4" w:space="0" w:color="BFC9D6"/>
              <w:bottom w:val="single" w:sz="4" w:space="0" w:color="BFC9D6"/>
              <w:right w:val="single" w:sz="4" w:space="0" w:color="BFC9D6"/>
            </w:tcBorders>
            <w:tcMar>
              <w:top w:w="70" w:type="dxa"/>
              <w:left w:w="110" w:type="dxa"/>
              <w:bottom w:w="70" w:type="dxa"/>
              <w:right w:w="110" w:type="dxa"/>
            </w:tcMar>
            <w:vAlign w:val="center"/>
          </w:tcPr>
          <w:p w14:paraId="471638B6" w14:textId="77777777" w:rsidR="00CC1AE8" w:rsidRDefault="00000000">
            <w:pPr>
              <w:spacing w:line="260" w:lineRule="auto"/>
            </w:pPr>
            <w:r>
              <w:rPr>
                <w:sz w:val="21"/>
                <w:szCs w:val="21"/>
              </w:rPr>
              <w:t>Validation Status</w:t>
            </w:r>
          </w:p>
        </w:tc>
        <w:tc>
          <w:tcPr>
            <w:tcW w:w="6326" w:type="dxa"/>
            <w:tcBorders>
              <w:top w:val="single" w:sz="4" w:space="0" w:color="BFC9D6"/>
              <w:left w:val="single" w:sz="4" w:space="0" w:color="BFC9D6"/>
              <w:bottom w:val="single" w:sz="4" w:space="0" w:color="BFC9D6"/>
              <w:right w:val="single" w:sz="4" w:space="0" w:color="BFC9D6"/>
            </w:tcBorders>
            <w:tcMar>
              <w:top w:w="70" w:type="dxa"/>
              <w:left w:w="110" w:type="dxa"/>
              <w:bottom w:w="70" w:type="dxa"/>
              <w:right w:w="110" w:type="dxa"/>
            </w:tcMar>
            <w:vAlign w:val="center"/>
          </w:tcPr>
          <w:p w14:paraId="3A8A7363" w14:textId="77777777" w:rsidR="00CC1AE8" w:rsidRDefault="00000000">
            <w:pPr>
              <w:spacing w:line="260" w:lineRule="auto"/>
            </w:pPr>
            <w:r>
              <w:rPr>
                <w:sz w:val="21"/>
                <w:szCs w:val="21"/>
              </w:rPr>
              <w:t>100% automated test suite passing (52 of 52 unit and integration tests)</w:t>
            </w:r>
          </w:p>
        </w:tc>
      </w:tr>
    </w:tbl>
    <w:p w14:paraId="0C92DA35" w14:textId="77777777" w:rsidR="00CC1AE8" w:rsidRDefault="00CC1AE8">
      <w:pPr>
        <w:spacing w:after="360"/>
      </w:pPr>
    </w:p>
    <w:p w14:paraId="78C9DB86" w14:textId="77777777" w:rsidR="00CC1AE8" w:rsidRDefault="00000000">
      <w:pPr>
        <w:spacing w:after="100"/>
      </w:pPr>
      <w:r>
        <w:rPr>
          <w:b/>
          <w:bCs/>
          <w:color w:val="2E75B6"/>
          <w:spacing w:val="40"/>
          <w:sz w:val="20"/>
          <w:szCs w:val="20"/>
        </w:rPr>
        <w:t>SUBMISSION DETAILS</w:t>
      </w:r>
    </w:p>
    <w:tbl>
      <w:tblPr>
        <w:tblW w:w="899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90"/>
        <w:gridCol w:w="6304"/>
      </w:tblGrid>
      <w:tr w:rsidR="00CC1AE8" w14:paraId="751B520B" w14:textId="77777777" w:rsidTr="00202885">
        <w:tblPrEx>
          <w:tblCellMar>
            <w:top w:w="0" w:type="dxa"/>
            <w:bottom w:w="0" w:type="dxa"/>
          </w:tblCellMar>
        </w:tblPrEx>
        <w:trPr>
          <w:cantSplit/>
          <w:trHeight w:val="208"/>
        </w:trPr>
        <w:tc>
          <w:tcPr>
            <w:tcW w:w="2690" w:type="dxa"/>
            <w:tcBorders>
              <w:top w:val="single" w:sz="4" w:space="0" w:color="BFC9D6"/>
              <w:left w:val="single" w:sz="4" w:space="0" w:color="BFC9D6"/>
              <w:bottom w:val="single" w:sz="4" w:space="0" w:color="BFC9D6"/>
              <w:right w:val="single" w:sz="4" w:space="0" w:color="BFC9D6"/>
            </w:tcBorders>
            <w:tcMar>
              <w:top w:w="70" w:type="dxa"/>
              <w:left w:w="110" w:type="dxa"/>
              <w:bottom w:w="70" w:type="dxa"/>
              <w:right w:w="110" w:type="dxa"/>
            </w:tcMar>
            <w:vAlign w:val="center"/>
          </w:tcPr>
          <w:p w14:paraId="72F78D53" w14:textId="77777777" w:rsidR="00CC1AE8" w:rsidRDefault="00000000">
            <w:pPr>
              <w:spacing w:line="260" w:lineRule="auto"/>
            </w:pPr>
            <w:r>
              <w:rPr>
                <w:sz w:val="21"/>
                <w:szCs w:val="21"/>
              </w:rPr>
              <w:t>Submitted by</w:t>
            </w:r>
          </w:p>
        </w:tc>
        <w:tc>
          <w:tcPr>
            <w:tcW w:w="6304" w:type="dxa"/>
            <w:tcBorders>
              <w:top w:val="single" w:sz="4" w:space="0" w:color="BFC9D6"/>
              <w:left w:val="single" w:sz="4" w:space="0" w:color="BFC9D6"/>
              <w:bottom w:val="single" w:sz="4" w:space="0" w:color="BFC9D6"/>
              <w:right w:val="single" w:sz="4" w:space="0" w:color="BFC9D6"/>
            </w:tcBorders>
            <w:tcMar>
              <w:top w:w="70" w:type="dxa"/>
              <w:left w:w="110" w:type="dxa"/>
              <w:bottom w:w="70" w:type="dxa"/>
              <w:right w:w="110" w:type="dxa"/>
            </w:tcMar>
            <w:vAlign w:val="center"/>
          </w:tcPr>
          <w:p w14:paraId="1DF5ADDA" w14:textId="32DC6BC8" w:rsidR="00CC1AE8" w:rsidRDefault="00202885">
            <w:pPr>
              <w:spacing w:line="260" w:lineRule="auto"/>
            </w:pPr>
            <w:r>
              <w:t xml:space="preserve">Avinash Chavan </w:t>
            </w:r>
          </w:p>
        </w:tc>
      </w:tr>
      <w:tr w:rsidR="00CC1AE8" w14:paraId="5EEBB913" w14:textId="77777777" w:rsidTr="00202885">
        <w:tblPrEx>
          <w:tblCellMar>
            <w:top w:w="0" w:type="dxa"/>
            <w:bottom w:w="0" w:type="dxa"/>
          </w:tblCellMar>
        </w:tblPrEx>
        <w:trPr>
          <w:cantSplit/>
          <w:trHeight w:val="208"/>
        </w:trPr>
        <w:tc>
          <w:tcPr>
            <w:tcW w:w="2690" w:type="dxa"/>
            <w:tcBorders>
              <w:top w:val="single" w:sz="4" w:space="0" w:color="BFC9D6"/>
              <w:left w:val="single" w:sz="4" w:space="0" w:color="BFC9D6"/>
              <w:bottom w:val="single" w:sz="4" w:space="0" w:color="BFC9D6"/>
              <w:right w:val="single" w:sz="4" w:space="0" w:color="BFC9D6"/>
            </w:tcBorders>
            <w:shd w:val="clear" w:color="auto" w:fill="F3F7FB"/>
            <w:tcMar>
              <w:top w:w="70" w:type="dxa"/>
              <w:left w:w="110" w:type="dxa"/>
              <w:bottom w:w="70" w:type="dxa"/>
              <w:right w:w="110" w:type="dxa"/>
            </w:tcMar>
            <w:vAlign w:val="center"/>
          </w:tcPr>
          <w:p w14:paraId="342765A2" w14:textId="6F9AA770" w:rsidR="00CC1AE8" w:rsidRDefault="00000000">
            <w:pPr>
              <w:spacing w:line="260" w:lineRule="auto"/>
            </w:pPr>
            <w:r>
              <w:rPr>
                <w:sz w:val="21"/>
                <w:szCs w:val="21"/>
              </w:rPr>
              <w:t>Roll No.</w:t>
            </w:r>
          </w:p>
        </w:tc>
        <w:tc>
          <w:tcPr>
            <w:tcW w:w="6304" w:type="dxa"/>
            <w:tcBorders>
              <w:top w:val="single" w:sz="4" w:space="0" w:color="BFC9D6"/>
              <w:left w:val="single" w:sz="4" w:space="0" w:color="BFC9D6"/>
              <w:bottom w:val="single" w:sz="4" w:space="0" w:color="BFC9D6"/>
              <w:right w:val="single" w:sz="4" w:space="0" w:color="BFC9D6"/>
            </w:tcBorders>
            <w:shd w:val="clear" w:color="auto" w:fill="F3F7FB"/>
            <w:tcMar>
              <w:top w:w="70" w:type="dxa"/>
              <w:left w:w="110" w:type="dxa"/>
              <w:bottom w:w="70" w:type="dxa"/>
              <w:right w:w="110" w:type="dxa"/>
            </w:tcMar>
            <w:vAlign w:val="center"/>
          </w:tcPr>
          <w:p w14:paraId="6672D895" w14:textId="7635E2D5" w:rsidR="00CC1AE8" w:rsidRDefault="00202885">
            <w:pPr>
              <w:spacing w:line="260" w:lineRule="auto"/>
            </w:pPr>
            <w:r>
              <w:t>22107</w:t>
            </w:r>
          </w:p>
        </w:tc>
      </w:tr>
      <w:tr w:rsidR="00CC1AE8" w14:paraId="7EDD1D25" w14:textId="77777777" w:rsidTr="00202885">
        <w:tblPrEx>
          <w:tblCellMar>
            <w:top w:w="0" w:type="dxa"/>
            <w:bottom w:w="0" w:type="dxa"/>
          </w:tblCellMar>
        </w:tblPrEx>
        <w:trPr>
          <w:cantSplit/>
          <w:trHeight w:val="202"/>
        </w:trPr>
        <w:tc>
          <w:tcPr>
            <w:tcW w:w="2690" w:type="dxa"/>
            <w:tcBorders>
              <w:top w:val="single" w:sz="4" w:space="0" w:color="BFC9D6"/>
              <w:left w:val="single" w:sz="4" w:space="0" w:color="BFC9D6"/>
              <w:bottom w:val="single" w:sz="4" w:space="0" w:color="BFC9D6"/>
              <w:right w:val="single" w:sz="4" w:space="0" w:color="BFC9D6"/>
            </w:tcBorders>
            <w:tcMar>
              <w:top w:w="70" w:type="dxa"/>
              <w:left w:w="110" w:type="dxa"/>
              <w:bottom w:w="70" w:type="dxa"/>
              <w:right w:w="110" w:type="dxa"/>
            </w:tcMar>
            <w:vAlign w:val="center"/>
          </w:tcPr>
          <w:p w14:paraId="1427EBCA" w14:textId="77777777" w:rsidR="00CC1AE8" w:rsidRDefault="00000000">
            <w:pPr>
              <w:spacing w:line="260" w:lineRule="auto"/>
            </w:pPr>
            <w:r>
              <w:rPr>
                <w:sz w:val="21"/>
                <w:szCs w:val="21"/>
              </w:rPr>
              <w:t>Programme &amp; Branch</w:t>
            </w:r>
          </w:p>
        </w:tc>
        <w:tc>
          <w:tcPr>
            <w:tcW w:w="6304" w:type="dxa"/>
            <w:tcBorders>
              <w:top w:val="single" w:sz="4" w:space="0" w:color="BFC9D6"/>
              <w:left w:val="single" w:sz="4" w:space="0" w:color="BFC9D6"/>
              <w:bottom w:val="single" w:sz="4" w:space="0" w:color="BFC9D6"/>
              <w:right w:val="single" w:sz="4" w:space="0" w:color="BFC9D6"/>
            </w:tcBorders>
            <w:tcMar>
              <w:top w:w="70" w:type="dxa"/>
              <w:left w:w="110" w:type="dxa"/>
              <w:bottom w:w="70" w:type="dxa"/>
              <w:right w:w="110" w:type="dxa"/>
            </w:tcMar>
            <w:vAlign w:val="center"/>
          </w:tcPr>
          <w:p w14:paraId="5A8D6EB6" w14:textId="044D3F9E" w:rsidR="00CC1AE8" w:rsidRDefault="00202885">
            <w:pPr>
              <w:spacing w:line="260" w:lineRule="auto"/>
            </w:pPr>
            <w:r>
              <w:t xml:space="preserve">SY. </w:t>
            </w:r>
            <w:proofErr w:type="spellStart"/>
            <w:proofErr w:type="gramStart"/>
            <w:r>
              <w:t>B.Tech</w:t>
            </w:r>
            <w:proofErr w:type="spellEnd"/>
            <w:proofErr w:type="gramEnd"/>
            <w:r>
              <w:t xml:space="preserve"> Artificial Intelligence &amp; Data Science </w:t>
            </w:r>
          </w:p>
        </w:tc>
      </w:tr>
      <w:tr w:rsidR="00CC1AE8" w14:paraId="5B38E497" w14:textId="77777777" w:rsidTr="00202885">
        <w:tblPrEx>
          <w:tblCellMar>
            <w:top w:w="0" w:type="dxa"/>
            <w:bottom w:w="0" w:type="dxa"/>
          </w:tblCellMar>
        </w:tblPrEx>
        <w:trPr>
          <w:cantSplit/>
          <w:trHeight w:val="208"/>
        </w:trPr>
        <w:tc>
          <w:tcPr>
            <w:tcW w:w="2690" w:type="dxa"/>
            <w:tcBorders>
              <w:top w:val="single" w:sz="4" w:space="0" w:color="BFC9D6"/>
              <w:left w:val="single" w:sz="4" w:space="0" w:color="BFC9D6"/>
              <w:bottom w:val="single" w:sz="4" w:space="0" w:color="BFC9D6"/>
              <w:right w:val="single" w:sz="4" w:space="0" w:color="BFC9D6"/>
            </w:tcBorders>
            <w:shd w:val="clear" w:color="auto" w:fill="F3F7FB"/>
            <w:tcMar>
              <w:top w:w="70" w:type="dxa"/>
              <w:left w:w="110" w:type="dxa"/>
              <w:bottom w:w="70" w:type="dxa"/>
              <w:right w:w="110" w:type="dxa"/>
            </w:tcMar>
            <w:vAlign w:val="center"/>
          </w:tcPr>
          <w:p w14:paraId="03B41D44" w14:textId="77777777" w:rsidR="00CC1AE8" w:rsidRDefault="00000000">
            <w:pPr>
              <w:spacing w:line="260" w:lineRule="auto"/>
            </w:pPr>
            <w:r>
              <w:rPr>
                <w:sz w:val="21"/>
                <w:szCs w:val="21"/>
              </w:rPr>
              <w:t>Institution</w:t>
            </w:r>
          </w:p>
        </w:tc>
        <w:tc>
          <w:tcPr>
            <w:tcW w:w="6304" w:type="dxa"/>
            <w:tcBorders>
              <w:top w:val="single" w:sz="4" w:space="0" w:color="BFC9D6"/>
              <w:left w:val="single" w:sz="4" w:space="0" w:color="BFC9D6"/>
              <w:bottom w:val="single" w:sz="4" w:space="0" w:color="BFC9D6"/>
              <w:right w:val="single" w:sz="4" w:space="0" w:color="BFC9D6"/>
            </w:tcBorders>
            <w:shd w:val="clear" w:color="auto" w:fill="F3F7FB"/>
            <w:tcMar>
              <w:top w:w="70" w:type="dxa"/>
              <w:left w:w="110" w:type="dxa"/>
              <w:bottom w:w="70" w:type="dxa"/>
              <w:right w:w="110" w:type="dxa"/>
            </w:tcMar>
            <w:vAlign w:val="center"/>
          </w:tcPr>
          <w:p w14:paraId="2FD360E4" w14:textId="65FC6044" w:rsidR="00CC1AE8" w:rsidRDefault="00202885">
            <w:pPr>
              <w:spacing w:line="260" w:lineRule="auto"/>
            </w:pPr>
            <w:r>
              <w:t xml:space="preserve">Dr. D.Y Patil College of Engineering and Innovation </w:t>
            </w:r>
          </w:p>
        </w:tc>
      </w:tr>
      <w:tr w:rsidR="00CC1AE8" w14:paraId="0A93FABE" w14:textId="77777777" w:rsidTr="00202885">
        <w:tblPrEx>
          <w:tblCellMar>
            <w:top w:w="0" w:type="dxa"/>
            <w:bottom w:w="0" w:type="dxa"/>
          </w:tblCellMar>
        </w:tblPrEx>
        <w:trPr>
          <w:cantSplit/>
          <w:trHeight w:val="197"/>
        </w:trPr>
        <w:tc>
          <w:tcPr>
            <w:tcW w:w="2690" w:type="dxa"/>
            <w:tcBorders>
              <w:top w:val="single" w:sz="4" w:space="0" w:color="BFC9D6"/>
              <w:left w:val="single" w:sz="4" w:space="0" w:color="BFC9D6"/>
              <w:bottom w:val="single" w:sz="4" w:space="0" w:color="BFC9D6"/>
              <w:right w:val="single" w:sz="4" w:space="0" w:color="BFC9D6"/>
            </w:tcBorders>
            <w:tcMar>
              <w:top w:w="70" w:type="dxa"/>
              <w:left w:w="110" w:type="dxa"/>
              <w:bottom w:w="70" w:type="dxa"/>
              <w:right w:w="110" w:type="dxa"/>
            </w:tcMar>
            <w:vAlign w:val="center"/>
          </w:tcPr>
          <w:p w14:paraId="30A665EC" w14:textId="2949ECC4" w:rsidR="00CC1AE8" w:rsidRDefault="00202885">
            <w:pPr>
              <w:spacing w:line="260" w:lineRule="auto"/>
            </w:pPr>
            <w:r>
              <w:rPr>
                <w:sz w:val="21"/>
                <w:szCs w:val="21"/>
              </w:rPr>
              <w:t>Academic Year</w:t>
            </w:r>
          </w:p>
        </w:tc>
        <w:tc>
          <w:tcPr>
            <w:tcW w:w="6304" w:type="dxa"/>
            <w:tcBorders>
              <w:top w:val="single" w:sz="4" w:space="0" w:color="BFC9D6"/>
              <w:left w:val="single" w:sz="4" w:space="0" w:color="BFC9D6"/>
              <w:bottom w:val="single" w:sz="4" w:space="0" w:color="BFC9D6"/>
              <w:right w:val="single" w:sz="4" w:space="0" w:color="BFC9D6"/>
            </w:tcBorders>
            <w:tcMar>
              <w:top w:w="70" w:type="dxa"/>
              <w:left w:w="110" w:type="dxa"/>
              <w:bottom w:w="70" w:type="dxa"/>
              <w:right w:w="110" w:type="dxa"/>
            </w:tcMar>
            <w:vAlign w:val="center"/>
          </w:tcPr>
          <w:p w14:paraId="7AA0EC3E" w14:textId="71FE2760" w:rsidR="00CC1AE8" w:rsidRDefault="00202885">
            <w:pPr>
              <w:spacing w:line="260" w:lineRule="auto"/>
            </w:pPr>
            <w:r>
              <w:t xml:space="preserve"> 2026-27</w:t>
            </w:r>
          </w:p>
        </w:tc>
      </w:tr>
    </w:tbl>
    <w:p w14:paraId="54E857B6" w14:textId="77777777" w:rsidR="00CC1AE8" w:rsidRDefault="00CC1AE8">
      <w:pPr>
        <w:sectPr w:rsidR="00CC1AE8">
          <w:pgSz w:w="11906" w:h="16838"/>
          <w:pgMar w:top="1440" w:right="1440" w:bottom="1440" w:left="1440" w:header="708" w:footer="708" w:gutter="0"/>
          <w:cols w:space="720"/>
          <w:docGrid w:linePitch="360"/>
        </w:sectPr>
      </w:pPr>
    </w:p>
    <w:p w14:paraId="7079CD89" w14:textId="77777777" w:rsidR="00CC1AE8" w:rsidRDefault="00000000">
      <w:pPr>
        <w:pBdr>
          <w:bottom w:val="single" w:sz="12" w:space="6" w:color="2E75B6"/>
        </w:pBdr>
        <w:spacing w:after="240"/>
      </w:pPr>
      <w:r>
        <w:rPr>
          <w:b/>
          <w:bCs/>
          <w:color w:val="1F3864"/>
          <w:sz w:val="36"/>
          <w:szCs w:val="36"/>
        </w:rPr>
        <w:lastRenderedPageBreak/>
        <w:t>Table of Contents</w:t>
      </w:r>
    </w:p>
    <w:p w14:paraId="0BCEFA9B" w14:textId="77777777" w:rsidR="00CC1AE8" w:rsidRDefault="00000000">
      <w:pPr>
        <w:tabs>
          <w:tab w:val="right" w:leader="dot" w:pos="9026"/>
        </w:tabs>
        <w:spacing w:before="130" w:after="40"/>
      </w:pPr>
      <w:r>
        <w:rPr>
          <w:b/>
          <w:bCs/>
          <w:color w:val="1F3864"/>
        </w:rPr>
        <w:t>1. Executive Summary &amp; Abstract</w:t>
      </w:r>
      <w:r>
        <w:rPr>
          <w:b/>
          <w:bCs/>
          <w:color w:val="1F3864"/>
        </w:rPr>
        <w:tab/>
        <w:t>3</w:t>
      </w:r>
    </w:p>
    <w:p w14:paraId="1E70CD46" w14:textId="77777777" w:rsidR="00CC1AE8" w:rsidRDefault="00000000">
      <w:pPr>
        <w:tabs>
          <w:tab w:val="right" w:leader="dot" w:pos="9026"/>
        </w:tabs>
        <w:spacing w:after="20"/>
        <w:ind w:left="450"/>
      </w:pPr>
      <w:r>
        <w:rPr>
          <w:color w:val="404040"/>
          <w:sz w:val="20"/>
          <w:szCs w:val="20"/>
        </w:rPr>
        <w:t>1.1 Project at a Glance</w:t>
      </w:r>
      <w:r>
        <w:rPr>
          <w:color w:val="404040"/>
          <w:sz w:val="20"/>
          <w:szCs w:val="20"/>
        </w:rPr>
        <w:tab/>
        <w:t>3</w:t>
      </w:r>
    </w:p>
    <w:p w14:paraId="687FBC69" w14:textId="77777777" w:rsidR="00CC1AE8" w:rsidRDefault="00000000">
      <w:pPr>
        <w:tabs>
          <w:tab w:val="right" w:leader="dot" w:pos="9026"/>
        </w:tabs>
        <w:spacing w:after="20"/>
        <w:ind w:left="450"/>
      </w:pPr>
      <w:r>
        <w:rPr>
          <w:color w:val="404040"/>
          <w:sz w:val="20"/>
          <w:szCs w:val="20"/>
        </w:rPr>
        <w:t>1.2 Key Contributions</w:t>
      </w:r>
      <w:r>
        <w:rPr>
          <w:color w:val="404040"/>
          <w:sz w:val="20"/>
          <w:szCs w:val="20"/>
        </w:rPr>
        <w:tab/>
        <w:t>4</w:t>
      </w:r>
    </w:p>
    <w:p w14:paraId="076BFB03" w14:textId="77777777" w:rsidR="00CC1AE8" w:rsidRDefault="00000000">
      <w:pPr>
        <w:tabs>
          <w:tab w:val="right" w:leader="dot" w:pos="9026"/>
        </w:tabs>
        <w:spacing w:before="130" w:after="40"/>
      </w:pPr>
      <w:r>
        <w:rPr>
          <w:b/>
          <w:bCs/>
          <w:color w:val="1F3864"/>
        </w:rPr>
        <w:t>2. Problem Statement &amp; Motivation</w:t>
      </w:r>
      <w:r>
        <w:rPr>
          <w:b/>
          <w:bCs/>
          <w:color w:val="1F3864"/>
        </w:rPr>
        <w:tab/>
        <w:t>4</w:t>
      </w:r>
    </w:p>
    <w:p w14:paraId="54896706" w14:textId="77777777" w:rsidR="00CC1AE8" w:rsidRDefault="00000000">
      <w:pPr>
        <w:tabs>
          <w:tab w:val="right" w:leader="dot" w:pos="9026"/>
        </w:tabs>
        <w:spacing w:after="20"/>
        <w:ind w:left="450"/>
      </w:pPr>
      <w:r>
        <w:rPr>
          <w:color w:val="404040"/>
          <w:sz w:val="20"/>
          <w:szCs w:val="20"/>
        </w:rPr>
        <w:t>2.1 Challenges Identified</w:t>
      </w:r>
      <w:r>
        <w:rPr>
          <w:color w:val="404040"/>
          <w:sz w:val="20"/>
          <w:szCs w:val="20"/>
        </w:rPr>
        <w:tab/>
        <w:t>4</w:t>
      </w:r>
    </w:p>
    <w:p w14:paraId="36422F37" w14:textId="77777777" w:rsidR="00CC1AE8" w:rsidRDefault="00000000">
      <w:pPr>
        <w:tabs>
          <w:tab w:val="right" w:leader="dot" w:pos="9026"/>
        </w:tabs>
        <w:spacing w:after="20"/>
        <w:ind w:left="450"/>
      </w:pPr>
      <w:r>
        <w:rPr>
          <w:color w:val="404040"/>
          <w:sz w:val="20"/>
          <w:szCs w:val="20"/>
        </w:rPr>
        <w:t>2.2 Project Objectives</w:t>
      </w:r>
      <w:r>
        <w:rPr>
          <w:color w:val="404040"/>
          <w:sz w:val="20"/>
          <w:szCs w:val="20"/>
        </w:rPr>
        <w:tab/>
        <w:t>4</w:t>
      </w:r>
    </w:p>
    <w:p w14:paraId="241A293F" w14:textId="77777777" w:rsidR="00CC1AE8" w:rsidRDefault="00000000">
      <w:pPr>
        <w:tabs>
          <w:tab w:val="right" w:leader="dot" w:pos="9026"/>
        </w:tabs>
        <w:spacing w:after="20"/>
        <w:ind w:left="450"/>
      </w:pPr>
      <w:r>
        <w:rPr>
          <w:color w:val="404040"/>
          <w:sz w:val="20"/>
          <w:szCs w:val="20"/>
        </w:rPr>
        <w:t>2.3 Scope and Target Users</w:t>
      </w:r>
      <w:r>
        <w:rPr>
          <w:color w:val="404040"/>
          <w:sz w:val="20"/>
          <w:szCs w:val="20"/>
        </w:rPr>
        <w:tab/>
        <w:t>5</w:t>
      </w:r>
    </w:p>
    <w:p w14:paraId="1AAD2EAE" w14:textId="77777777" w:rsidR="00CC1AE8" w:rsidRDefault="00000000">
      <w:pPr>
        <w:tabs>
          <w:tab w:val="right" w:leader="dot" w:pos="9026"/>
        </w:tabs>
        <w:spacing w:before="130" w:after="40"/>
      </w:pPr>
      <w:r>
        <w:rPr>
          <w:b/>
          <w:bCs/>
          <w:color w:val="1F3864"/>
        </w:rPr>
        <w:t>3. Core Architectural Principles</w:t>
      </w:r>
      <w:r>
        <w:rPr>
          <w:b/>
          <w:bCs/>
          <w:color w:val="1F3864"/>
        </w:rPr>
        <w:tab/>
        <w:t>5</w:t>
      </w:r>
    </w:p>
    <w:p w14:paraId="00E4860F" w14:textId="77777777" w:rsidR="00CC1AE8" w:rsidRDefault="00000000">
      <w:pPr>
        <w:tabs>
          <w:tab w:val="right" w:leader="dot" w:pos="9026"/>
        </w:tabs>
        <w:spacing w:after="20"/>
        <w:ind w:left="450"/>
      </w:pPr>
      <w:r>
        <w:rPr>
          <w:color w:val="404040"/>
          <w:sz w:val="20"/>
          <w:szCs w:val="20"/>
        </w:rPr>
        <w:t>3.1 The Four Principles</w:t>
      </w:r>
      <w:r>
        <w:rPr>
          <w:color w:val="404040"/>
          <w:sz w:val="20"/>
          <w:szCs w:val="20"/>
        </w:rPr>
        <w:tab/>
        <w:t>5</w:t>
      </w:r>
    </w:p>
    <w:p w14:paraId="59F78D71" w14:textId="77777777" w:rsidR="00CC1AE8" w:rsidRDefault="00000000">
      <w:pPr>
        <w:tabs>
          <w:tab w:val="right" w:leader="dot" w:pos="9026"/>
        </w:tabs>
        <w:spacing w:after="20"/>
        <w:ind w:left="450"/>
      </w:pPr>
      <w:r>
        <w:rPr>
          <w:color w:val="404040"/>
          <w:sz w:val="20"/>
          <w:szCs w:val="20"/>
        </w:rPr>
        <w:t>3.2 System Architecture</w:t>
      </w:r>
      <w:r>
        <w:rPr>
          <w:color w:val="404040"/>
          <w:sz w:val="20"/>
          <w:szCs w:val="20"/>
        </w:rPr>
        <w:tab/>
        <w:t>6</w:t>
      </w:r>
    </w:p>
    <w:p w14:paraId="08FA1766" w14:textId="77777777" w:rsidR="00CC1AE8" w:rsidRDefault="00000000">
      <w:pPr>
        <w:tabs>
          <w:tab w:val="right" w:leader="dot" w:pos="9026"/>
        </w:tabs>
        <w:spacing w:after="20"/>
        <w:ind w:left="450"/>
      </w:pPr>
      <w:r>
        <w:rPr>
          <w:color w:val="404040"/>
          <w:sz w:val="20"/>
          <w:szCs w:val="20"/>
        </w:rPr>
        <w:t>3.3 Separation of Responsibilities</w:t>
      </w:r>
      <w:r>
        <w:rPr>
          <w:color w:val="404040"/>
          <w:sz w:val="20"/>
          <w:szCs w:val="20"/>
        </w:rPr>
        <w:tab/>
        <w:t>6</w:t>
      </w:r>
    </w:p>
    <w:p w14:paraId="7D605FD8" w14:textId="77777777" w:rsidR="00CC1AE8" w:rsidRDefault="00000000">
      <w:pPr>
        <w:tabs>
          <w:tab w:val="right" w:leader="dot" w:pos="9026"/>
        </w:tabs>
        <w:spacing w:after="20"/>
        <w:ind w:left="450"/>
      </w:pPr>
      <w:r>
        <w:rPr>
          <w:color w:val="404040"/>
          <w:sz w:val="20"/>
          <w:szCs w:val="20"/>
        </w:rPr>
        <w:t>3.4 Typical Request Lifecycle</w:t>
      </w:r>
      <w:r>
        <w:rPr>
          <w:color w:val="404040"/>
          <w:sz w:val="20"/>
          <w:szCs w:val="20"/>
        </w:rPr>
        <w:tab/>
        <w:t>6</w:t>
      </w:r>
    </w:p>
    <w:p w14:paraId="7549DFB8" w14:textId="77777777" w:rsidR="00CC1AE8" w:rsidRDefault="00000000">
      <w:pPr>
        <w:tabs>
          <w:tab w:val="right" w:leader="dot" w:pos="9026"/>
        </w:tabs>
        <w:spacing w:before="130" w:after="40"/>
      </w:pPr>
      <w:r>
        <w:rPr>
          <w:b/>
          <w:bCs/>
          <w:color w:val="1F3864"/>
        </w:rPr>
        <w:t>4. Complete Technology Stack &amp; Tools Used</w:t>
      </w:r>
      <w:r>
        <w:rPr>
          <w:b/>
          <w:bCs/>
          <w:color w:val="1F3864"/>
        </w:rPr>
        <w:tab/>
        <w:t>7</w:t>
      </w:r>
    </w:p>
    <w:p w14:paraId="2E189898" w14:textId="77777777" w:rsidR="00CC1AE8" w:rsidRDefault="00000000">
      <w:pPr>
        <w:tabs>
          <w:tab w:val="right" w:leader="dot" w:pos="9026"/>
        </w:tabs>
        <w:spacing w:after="20"/>
        <w:ind w:left="450"/>
      </w:pPr>
      <w:r>
        <w:rPr>
          <w:color w:val="404040"/>
          <w:sz w:val="20"/>
          <w:szCs w:val="20"/>
        </w:rPr>
        <w:t>4.1 Rationale for Key Technology Choices</w:t>
      </w:r>
      <w:r>
        <w:rPr>
          <w:color w:val="404040"/>
          <w:sz w:val="20"/>
          <w:szCs w:val="20"/>
        </w:rPr>
        <w:tab/>
        <w:t>8</w:t>
      </w:r>
    </w:p>
    <w:p w14:paraId="00A2D7B7" w14:textId="77777777" w:rsidR="00CC1AE8" w:rsidRDefault="00000000">
      <w:pPr>
        <w:tabs>
          <w:tab w:val="right" w:leader="dot" w:pos="9026"/>
        </w:tabs>
        <w:spacing w:before="130" w:after="40"/>
      </w:pPr>
      <w:r>
        <w:rPr>
          <w:b/>
          <w:bCs/>
          <w:color w:val="1F3864"/>
        </w:rPr>
        <w:t>5. Mathematical Formulations &amp; Underwriting Algorithms</w:t>
      </w:r>
      <w:r>
        <w:rPr>
          <w:b/>
          <w:bCs/>
          <w:color w:val="1F3864"/>
        </w:rPr>
        <w:tab/>
        <w:t>8</w:t>
      </w:r>
    </w:p>
    <w:p w14:paraId="023A2874" w14:textId="77777777" w:rsidR="00CC1AE8" w:rsidRDefault="00000000">
      <w:pPr>
        <w:tabs>
          <w:tab w:val="right" w:leader="dot" w:pos="9026"/>
        </w:tabs>
        <w:spacing w:after="20"/>
        <w:ind w:left="450"/>
      </w:pPr>
      <w:r>
        <w:rPr>
          <w:color w:val="404040"/>
          <w:sz w:val="20"/>
          <w:szCs w:val="20"/>
        </w:rPr>
        <w:t xml:space="preserve">5.1 Reducing-Balance Equated Monthly </w:t>
      </w:r>
      <w:proofErr w:type="spellStart"/>
      <w:r>
        <w:rPr>
          <w:color w:val="404040"/>
          <w:sz w:val="20"/>
          <w:szCs w:val="20"/>
        </w:rPr>
        <w:t>Installment</w:t>
      </w:r>
      <w:proofErr w:type="spellEnd"/>
      <w:r>
        <w:rPr>
          <w:color w:val="404040"/>
          <w:sz w:val="20"/>
          <w:szCs w:val="20"/>
        </w:rPr>
        <w:t xml:space="preserve"> (EMI)</w:t>
      </w:r>
      <w:r>
        <w:rPr>
          <w:color w:val="404040"/>
          <w:sz w:val="20"/>
          <w:szCs w:val="20"/>
        </w:rPr>
        <w:tab/>
        <w:t>8</w:t>
      </w:r>
    </w:p>
    <w:p w14:paraId="0C2E9AA0" w14:textId="77777777" w:rsidR="00CC1AE8" w:rsidRDefault="00000000">
      <w:pPr>
        <w:tabs>
          <w:tab w:val="right" w:leader="dot" w:pos="9026"/>
        </w:tabs>
        <w:spacing w:after="20"/>
        <w:ind w:left="450"/>
      </w:pPr>
      <w:r>
        <w:rPr>
          <w:color w:val="404040"/>
          <w:sz w:val="20"/>
          <w:szCs w:val="20"/>
        </w:rPr>
        <w:t>5.2 Month-by-Month Amortization Schedule Algorithm</w:t>
      </w:r>
      <w:r>
        <w:rPr>
          <w:color w:val="404040"/>
          <w:sz w:val="20"/>
          <w:szCs w:val="20"/>
        </w:rPr>
        <w:tab/>
        <w:t>9</w:t>
      </w:r>
    </w:p>
    <w:p w14:paraId="72EE98BD" w14:textId="77777777" w:rsidR="00CC1AE8" w:rsidRDefault="00000000">
      <w:pPr>
        <w:tabs>
          <w:tab w:val="right" w:leader="dot" w:pos="9026"/>
        </w:tabs>
        <w:spacing w:after="20"/>
        <w:ind w:left="450"/>
      </w:pPr>
      <w:r>
        <w:rPr>
          <w:color w:val="404040"/>
          <w:sz w:val="20"/>
          <w:szCs w:val="20"/>
        </w:rPr>
        <w:t>5.3 Fixed Obligation to Income Ratio (FOIR)</w:t>
      </w:r>
      <w:r>
        <w:rPr>
          <w:color w:val="404040"/>
          <w:sz w:val="20"/>
          <w:szCs w:val="20"/>
        </w:rPr>
        <w:tab/>
        <w:t>9</w:t>
      </w:r>
    </w:p>
    <w:p w14:paraId="46668D75" w14:textId="77777777" w:rsidR="00CC1AE8" w:rsidRDefault="00000000">
      <w:pPr>
        <w:tabs>
          <w:tab w:val="right" w:leader="dot" w:pos="9026"/>
        </w:tabs>
        <w:spacing w:after="20"/>
        <w:ind w:left="450"/>
      </w:pPr>
      <w:r>
        <w:rPr>
          <w:color w:val="404040"/>
          <w:sz w:val="20"/>
          <w:szCs w:val="20"/>
        </w:rPr>
        <w:t>5.4 Debt-to-Income (DTI) Ratio</w:t>
      </w:r>
      <w:r>
        <w:rPr>
          <w:color w:val="404040"/>
          <w:sz w:val="20"/>
          <w:szCs w:val="20"/>
        </w:rPr>
        <w:tab/>
        <w:t>10</w:t>
      </w:r>
    </w:p>
    <w:p w14:paraId="674D998B" w14:textId="77777777" w:rsidR="00CC1AE8" w:rsidRDefault="00000000">
      <w:pPr>
        <w:tabs>
          <w:tab w:val="right" w:leader="dot" w:pos="9026"/>
        </w:tabs>
        <w:spacing w:after="20"/>
        <w:ind w:left="450"/>
      </w:pPr>
      <w:r>
        <w:rPr>
          <w:color w:val="404040"/>
          <w:sz w:val="20"/>
          <w:szCs w:val="20"/>
        </w:rPr>
        <w:t>5.5 Maximum Approved Borrowing Capacity (Present Value Annuity)</w:t>
      </w:r>
      <w:r>
        <w:rPr>
          <w:color w:val="404040"/>
          <w:sz w:val="20"/>
          <w:szCs w:val="20"/>
        </w:rPr>
        <w:tab/>
        <w:t>10</w:t>
      </w:r>
    </w:p>
    <w:p w14:paraId="270853BF" w14:textId="77777777" w:rsidR="00CC1AE8" w:rsidRDefault="00000000">
      <w:pPr>
        <w:tabs>
          <w:tab w:val="right" w:leader="dot" w:pos="9026"/>
        </w:tabs>
        <w:spacing w:after="20"/>
        <w:ind w:left="450"/>
      </w:pPr>
      <w:r>
        <w:rPr>
          <w:color w:val="404040"/>
          <w:sz w:val="20"/>
          <w:szCs w:val="20"/>
        </w:rPr>
        <w:t>5.6 Applicant Age &amp; Retirement Gating</w:t>
      </w:r>
      <w:r>
        <w:rPr>
          <w:color w:val="404040"/>
          <w:sz w:val="20"/>
          <w:szCs w:val="20"/>
        </w:rPr>
        <w:tab/>
        <w:t>11</w:t>
      </w:r>
    </w:p>
    <w:p w14:paraId="05818F98" w14:textId="77777777" w:rsidR="00CC1AE8" w:rsidRDefault="00000000">
      <w:pPr>
        <w:tabs>
          <w:tab w:val="right" w:leader="dot" w:pos="9026"/>
        </w:tabs>
        <w:spacing w:after="20"/>
        <w:ind w:left="450"/>
      </w:pPr>
      <w:r>
        <w:rPr>
          <w:color w:val="404040"/>
          <w:sz w:val="20"/>
          <w:szCs w:val="20"/>
        </w:rPr>
        <w:t>5.7 Composite Eligibility Score (0–100 Points)</w:t>
      </w:r>
      <w:r>
        <w:rPr>
          <w:color w:val="404040"/>
          <w:sz w:val="20"/>
          <w:szCs w:val="20"/>
        </w:rPr>
        <w:tab/>
        <w:t>11</w:t>
      </w:r>
    </w:p>
    <w:p w14:paraId="566E7F74" w14:textId="77777777" w:rsidR="00CC1AE8" w:rsidRDefault="00000000">
      <w:pPr>
        <w:tabs>
          <w:tab w:val="right" w:leader="dot" w:pos="9026"/>
        </w:tabs>
        <w:spacing w:after="20"/>
        <w:ind w:left="450"/>
      </w:pPr>
      <w:r>
        <w:rPr>
          <w:color w:val="404040"/>
          <w:sz w:val="20"/>
          <w:szCs w:val="20"/>
        </w:rPr>
        <w:t>5.8 Decision Rules &amp; Worked Scenarios</w:t>
      </w:r>
      <w:r>
        <w:rPr>
          <w:color w:val="404040"/>
          <w:sz w:val="20"/>
          <w:szCs w:val="20"/>
        </w:rPr>
        <w:tab/>
        <w:t>12</w:t>
      </w:r>
    </w:p>
    <w:p w14:paraId="681C58AF" w14:textId="77777777" w:rsidR="00CC1AE8" w:rsidRDefault="00000000">
      <w:pPr>
        <w:tabs>
          <w:tab w:val="right" w:leader="dot" w:pos="9026"/>
        </w:tabs>
        <w:spacing w:before="130" w:after="40"/>
      </w:pPr>
      <w:r>
        <w:rPr>
          <w:b/>
          <w:bCs/>
          <w:color w:val="1F3864"/>
        </w:rPr>
        <w:t>6. Modular Feature Breakdown</w:t>
      </w:r>
      <w:r>
        <w:rPr>
          <w:b/>
          <w:bCs/>
          <w:color w:val="1F3864"/>
        </w:rPr>
        <w:tab/>
        <w:t>12</w:t>
      </w:r>
    </w:p>
    <w:p w14:paraId="22831FB9" w14:textId="77777777" w:rsidR="00CC1AE8" w:rsidRDefault="00000000">
      <w:pPr>
        <w:tabs>
          <w:tab w:val="right" w:leader="dot" w:pos="9026"/>
        </w:tabs>
        <w:spacing w:after="20"/>
        <w:ind w:left="450"/>
      </w:pPr>
      <w:r>
        <w:rPr>
          <w:color w:val="404040"/>
          <w:sz w:val="20"/>
          <w:szCs w:val="20"/>
        </w:rPr>
        <w:t>6.1 Module 1 — Loan Checker</w:t>
      </w:r>
      <w:r>
        <w:rPr>
          <w:color w:val="404040"/>
          <w:sz w:val="20"/>
          <w:szCs w:val="20"/>
        </w:rPr>
        <w:tab/>
        <w:t>13</w:t>
      </w:r>
    </w:p>
    <w:p w14:paraId="1B64B023" w14:textId="77777777" w:rsidR="00CC1AE8" w:rsidRDefault="00000000">
      <w:pPr>
        <w:tabs>
          <w:tab w:val="right" w:leader="dot" w:pos="9026"/>
        </w:tabs>
        <w:spacing w:after="20"/>
        <w:ind w:left="450"/>
      </w:pPr>
      <w:r>
        <w:rPr>
          <w:color w:val="404040"/>
          <w:sz w:val="20"/>
          <w:szCs w:val="20"/>
        </w:rPr>
        <w:t>6.2 Module 2 — Credit Analyzer</w:t>
      </w:r>
      <w:r>
        <w:rPr>
          <w:color w:val="404040"/>
          <w:sz w:val="20"/>
          <w:szCs w:val="20"/>
        </w:rPr>
        <w:tab/>
        <w:t>13</w:t>
      </w:r>
    </w:p>
    <w:p w14:paraId="00C5DD79" w14:textId="77777777" w:rsidR="00CC1AE8" w:rsidRDefault="00000000">
      <w:pPr>
        <w:tabs>
          <w:tab w:val="right" w:leader="dot" w:pos="9026"/>
        </w:tabs>
        <w:spacing w:after="20"/>
        <w:ind w:left="450"/>
      </w:pPr>
      <w:r>
        <w:rPr>
          <w:color w:val="404040"/>
          <w:sz w:val="20"/>
          <w:szCs w:val="20"/>
        </w:rPr>
        <w:t>6.3 Module 3 — EMI Simulator</w:t>
      </w:r>
      <w:r>
        <w:rPr>
          <w:color w:val="404040"/>
          <w:sz w:val="20"/>
          <w:szCs w:val="20"/>
        </w:rPr>
        <w:tab/>
        <w:t>13</w:t>
      </w:r>
    </w:p>
    <w:p w14:paraId="41CE2B9F" w14:textId="77777777" w:rsidR="00CC1AE8" w:rsidRDefault="00000000">
      <w:pPr>
        <w:tabs>
          <w:tab w:val="right" w:leader="dot" w:pos="9026"/>
        </w:tabs>
        <w:spacing w:after="20"/>
        <w:ind w:left="450"/>
      </w:pPr>
      <w:r>
        <w:rPr>
          <w:color w:val="404040"/>
          <w:sz w:val="20"/>
          <w:szCs w:val="20"/>
        </w:rPr>
        <w:t>6.4 Module 4 — AI Financial Mentor</w:t>
      </w:r>
      <w:r>
        <w:rPr>
          <w:color w:val="404040"/>
          <w:sz w:val="20"/>
          <w:szCs w:val="20"/>
        </w:rPr>
        <w:tab/>
        <w:t>13</w:t>
      </w:r>
    </w:p>
    <w:p w14:paraId="1D6C433D" w14:textId="77777777" w:rsidR="00CC1AE8" w:rsidRDefault="00000000">
      <w:pPr>
        <w:tabs>
          <w:tab w:val="right" w:leader="dot" w:pos="9026"/>
        </w:tabs>
        <w:spacing w:after="20"/>
        <w:ind w:left="450"/>
      </w:pPr>
      <w:r>
        <w:rPr>
          <w:color w:val="404040"/>
          <w:sz w:val="20"/>
          <w:szCs w:val="20"/>
        </w:rPr>
        <w:t>6.5 Module 5 — Google Sheets Logging</w:t>
      </w:r>
      <w:r>
        <w:rPr>
          <w:color w:val="404040"/>
          <w:sz w:val="20"/>
          <w:szCs w:val="20"/>
        </w:rPr>
        <w:tab/>
        <w:t>14</w:t>
      </w:r>
    </w:p>
    <w:p w14:paraId="5D5C3D3F" w14:textId="77777777" w:rsidR="00CC1AE8" w:rsidRDefault="00000000">
      <w:pPr>
        <w:tabs>
          <w:tab w:val="right" w:leader="dot" w:pos="9026"/>
        </w:tabs>
        <w:spacing w:before="130" w:after="40"/>
      </w:pPr>
      <w:r>
        <w:rPr>
          <w:b/>
          <w:bCs/>
          <w:color w:val="1F3864"/>
        </w:rPr>
        <w:t>7. Generative AI Mentorship &amp; Guardrails Design</w:t>
      </w:r>
      <w:r>
        <w:rPr>
          <w:b/>
          <w:bCs/>
          <w:color w:val="1F3864"/>
        </w:rPr>
        <w:tab/>
        <w:t>14</w:t>
      </w:r>
    </w:p>
    <w:p w14:paraId="36A67BAB" w14:textId="77777777" w:rsidR="00CC1AE8" w:rsidRDefault="00000000">
      <w:pPr>
        <w:tabs>
          <w:tab w:val="right" w:leader="dot" w:pos="9026"/>
        </w:tabs>
        <w:spacing w:after="20"/>
        <w:ind w:left="450"/>
      </w:pPr>
      <w:r>
        <w:rPr>
          <w:color w:val="404040"/>
          <w:sz w:val="20"/>
          <w:szCs w:val="20"/>
        </w:rPr>
        <w:t>7.1 Guardrail Design</w:t>
      </w:r>
      <w:r>
        <w:rPr>
          <w:color w:val="404040"/>
          <w:sz w:val="20"/>
          <w:szCs w:val="20"/>
        </w:rPr>
        <w:tab/>
        <w:t>14</w:t>
      </w:r>
    </w:p>
    <w:p w14:paraId="2BE32A89" w14:textId="77777777" w:rsidR="00CC1AE8" w:rsidRDefault="00000000">
      <w:pPr>
        <w:tabs>
          <w:tab w:val="right" w:leader="dot" w:pos="9026"/>
        </w:tabs>
        <w:spacing w:after="20"/>
        <w:ind w:left="450"/>
      </w:pPr>
      <w:r>
        <w:rPr>
          <w:color w:val="404040"/>
          <w:sz w:val="20"/>
          <w:szCs w:val="20"/>
        </w:rPr>
        <w:t>7.2 Structured Response Contract</w:t>
      </w:r>
      <w:r>
        <w:rPr>
          <w:color w:val="404040"/>
          <w:sz w:val="20"/>
          <w:szCs w:val="20"/>
        </w:rPr>
        <w:tab/>
        <w:t>14</w:t>
      </w:r>
    </w:p>
    <w:p w14:paraId="44E39453" w14:textId="77777777" w:rsidR="00CC1AE8" w:rsidRDefault="00000000">
      <w:pPr>
        <w:tabs>
          <w:tab w:val="right" w:leader="dot" w:pos="9026"/>
        </w:tabs>
        <w:spacing w:after="20"/>
        <w:ind w:left="450"/>
      </w:pPr>
      <w:r>
        <w:rPr>
          <w:color w:val="404040"/>
          <w:sz w:val="20"/>
          <w:szCs w:val="20"/>
        </w:rPr>
        <w:t>7.3 Fallback Behaviour</w:t>
      </w:r>
      <w:r>
        <w:rPr>
          <w:color w:val="404040"/>
          <w:sz w:val="20"/>
          <w:szCs w:val="20"/>
        </w:rPr>
        <w:tab/>
        <w:t>15</w:t>
      </w:r>
    </w:p>
    <w:p w14:paraId="69BE03B9" w14:textId="77777777" w:rsidR="00CC1AE8" w:rsidRDefault="00000000">
      <w:pPr>
        <w:tabs>
          <w:tab w:val="right" w:leader="dot" w:pos="9026"/>
        </w:tabs>
        <w:spacing w:before="130" w:after="40"/>
      </w:pPr>
      <w:r>
        <w:rPr>
          <w:b/>
          <w:bCs/>
          <w:color w:val="1F3864"/>
        </w:rPr>
        <w:t>8. Google Sheets Cloud Integration Architecture</w:t>
      </w:r>
      <w:r>
        <w:rPr>
          <w:b/>
          <w:bCs/>
          <w:color w:val="1F3864"/>
        </w:rPr>
        <w:tab/>
        <w:t>15</w:t>
      </w:r>
    </w:p>
    <w:p w14:paraId="39A1CCAA" w14:textId="77777777" w:rsidR="00CC1AE8" w:rsidRDefault="00000000">
      <w:pPr>
        <w:tabs>
          <w:tab w:val="right" w:leader="dot" w:pos="9026"/>
        </w:tabs>
        <w:spacing w:after="20"/>
        <w:ind w:left="450"/>
      </w:pPr>
      <w:r>
        <w:rPr>
          <w:color w:val="404040"/>
          <w:sz w:val="20"/>
          <w:szCs w:val="20"/>
        </w:rPr>
        <w:t>8.1 Submission Flow</w:t>
      </w:r>
      <w:r>
        <w:rPr>
          <w:color w:val="404040"/>
          <w:sz w:val="20"/>
          <w:szCs w:val="20"/>
        </w:rPr>
        <w:tab/>
        <w:t>15</w:t>
      </w:r>
    </w:p>
    <w:p w14:paraId="0F356449" w14:textId="77777777" w:rsidR="00CC1AE8" w:rsidRDefault="00000000">
      <w:pPr>
        <w:tabs>
          <w:tab w:val="right" w:leader="dot" w:pos="9026"/>
        </w:tabs>
        <w:spacing w:after="20"/>
        <w:ind w:left="450"/>
      </w:pPr>
      <w:r>
        <w:rPr>
          <w:color w:val="404040"/>
          <w:sz w:val="20"/>
          <w:szCs w:val="20"/>
        </w:rPr>
        <w:t>8.2 Design Trade-offs</w:t>
      </w:r>
      <w:r>
        <w:rPr>
          <w:color w:val="404040"/>
          <w:sz w:val="20"/>
          <w:szCs w:val="20"/>
        </w:rPr>
        <w:tab/>
        <w:t>15</w:t>
      </w:r>
    </w:p>
    <w:p w14:paraId="0E5505C9" w14:textId="77777777" w:rsidR="00CC1AE8" w:rsidRDefault="00000000">
      <w:pPr>
        <w:tabs>
          <w:tab w:val="right" w:leader="dot" w:pos="9026"/>
        </w:tabs>
        <w:spacing w:before="130" w:after="40"/>
      </w:pPr>
      <w:r>
        <w:rPr>
          <w:b/>
          <w:bCs/>
          <w:color w:val="1F3864"/>
        </w:rPr>
        <w:t>9. Project Directory &amp; File Structure Walkthrough</w:t>
      </w:r>
      <w:r>
        <w:rPr>
          <w:b/>
          <w:bCs/>
          <w:color w:val="1F3864"/>
        </w:rPr>
        <w:tab/>
        <w:t>16</w:t>
      </w:r>
    </w:p>
    <w:p w14:paraId="6ECBAB83" w14:textId="77777777" w:rsidR="00CC1AE8" w:rsidRDefault="00000000">
      <w:pPr>
        <w:tabs>
          <w:tab w:val="right" w:leader="dot" w:pos="9026"/>
        </w:tabs>
        <w:spacing w:before="130" w:after="40"/>
      </w:pPr>
      <w:r>
        <w:rPr>
          <w:b/>
          <w:bCs/>
          <w:color w:val="1F3864"/>
        </w:rPr>
        <w:t>10. REST API Specification &amp; Data Contracts</w:t>
      </w:r>
      <w:r>
        <w:rPr>
          <w:b/>
          <w:bCs/>
          <w:color w:val="1F3864"/>
        </w:rPr>
        <w:tab/>
        <w:t>17</w:t>
      </w:r>
    </w:p>
    <w:p w14:paraId="167FA2F9" w14:textId="77777777" w:rsidR="00CC1AE8" w:rsidRDefault="00000000">
      <w:pPr>
        <w:tabs>
          <w:tab w:val="right" w:leader="dot" w:pos="9026"/>
        </w:tabs>
        <w:spacing w:after="20"/>
        <w:ind w:left="450"/>
      </w:pPr>
      <w:r>
        <w:rPr>
          <w:color w:val="404040"/>
          <w:sz w:val="20"/>
          <w:szCs w:val="20"/>
        </w:rPr>
        <w:t>10.1 Example Request</w:t>
      </w:r>
      <w:r>
        <w:rPr>
          <w:color w:val="404040"/>
          <w:sz w:val="20"/>
          <w:szCs w:val="20"/>
        </w:rPr>
        <w:tab/>
        <w:t>17</w:t>
      </w:r>
    </w:p>
    <w:p w14:paraId="399BF0F7" w14:textId="77777777" w:rsidR="00CC1AE8" w:rsidRDefault="00000000">
      <w:pPr>
        <w:tabs>
          <w:tab w:val="right" w:leader="dot" w:pos="9026"/>
        </w:tabs>
        <w:spacing w:after="20"/>
        <w:ind w:left="450"/>
      </w:pPr>
      <w:r>
        <w:rPr>
          <w:color w:val="404040"/>
          <w:sz w:val="20"/>
          <w:szCs w:val="20"/>
        </w:rPr>
        <w:t>10.2 Health Endpoint</w:t>
      </w:r>
      <w:r>
        <w:rPr>
          <w:color w:val="404040"/>
          <w:sz w:val="20"/>
          <w:szCs w:val="20"/>
        </w:rPr>
        <w:tab/>
        <w:t>18</w:t>
      </w:r>
    </w:p>
    <w:p w14:paraId="2E780AA6" w14:textId="77777777" w:rsidR="00CC1AE8" w:rsidRDefault="00000000">
      <w:pPr>
        <w:tabs>
          <w:tab w:val="right" w:leader="dot" w:pos="9026"/>
        </w:tabs>
        <w:spacing w:before="130" w:after="40"/>
      </w:pPr>
      <w:r>
        <w:rPr>
          <w:b/>
          <w:bCs/>
          <w:color w:val="1F3864"/>
        </w:rPr>
        <w:t>11. Security, Privacy &amp; Defensive Engineering</w:t>
      </w:r>
      <w:r>
        <w:rPr>
          <w:b/>
          <w:bCs/>
          <w:color w:val="1F3864"/>
        </w:rPr>
        <w:tab/>
        <w:t>18</w:t>
      </w:r>
    </w:p>
    <w:p w14:paraId="4E3D50C1" w14:textId="77777777" w:rsidR="00CC1AE8" w:rsidRDefault="00000000">
      <w:pPr>
        <w:tabs>
          <w:tab w:val="right" w:leader="dot" w:pos="9026"/>
        </w:tabs>
        <w:spacing w:after="20"/>
        <w:ind w:left="450"/>
      </w:pPr>
      <w:r>
        <w:rPr>
          <w:color w:val="404040"/>
          <w:sz w:val="20"/>
          <w:szCs w:val="20"/>
        </w:rPr>
        <w:t>11.1 Privacy Considerations</w:t>
      </w:r>
      <w:r>
        <w:rPr>
          <w:color w:val="404040"/>
          <w:sz w:val="20"/>
          <w:szCs w:val="20"/>
        </w:rPr>
        <w:tab/>
        <w:t>19</w:t>
      </w:r>
    </w:p>
    <w:p w14:paraId="214FDCC6" w14:textId="77777777" w:rsidR="00CC1AE8" w:rsidRDefault="00000000">
      <w:pPr>
        <w:tabs>
          <w:tab w:val="right" w:leader="dot" w:pos="9026"/>
        </w:tabs>
        <w:spacing w:before="130" w:after="40"/>
      </w:pPr>
      <w:r>
        <w:rPr>
          <w:b/>
          <w:bCs/>
          <w:color w:val="1F3864"/>
        </w:rPr>
        <w:t>12. Verification &amp; Automated Test Suite</w:t>
      </w:r>
      <w:r>
        <w:rPr>
          <w:b/>
          <w:bCs/>
          <w:color w:val="1F3864"/>
        </w:rPr>
        <w:tab/>
        <w:t>19</w:t>
      </w:r>
    </w:p>
    <w:p w14:paraId="0FD5578C" w14:textId="77777777" w:rsidR="00CC1AE8" w:rsidRDefault="00000000">
      <w:pPr>
        <w:tabs>
          <w:tab w:val="right" w:leader="dot" w:pos="9026"/>
        </w:tabs>
        <w:spacing w:after="20"/>
        <w:ind w:left="450"/>
      </w:pPr>
      <w:r>
        <w:rPr>
          <w:color w:val="404040"/>
          <w:sz w:val="20"/>
          <w:szCs w:val="20"/>
        </w:rPr>
        <w:lastRenderedPageBreak/>
        <w:t>12.1 Testing Strategy</w:t>
      </w:r>
      <w:r>
        <w:rPr>
          <w:color w:val="404040"/>
          <w:sz w:val="20"/>
          <w:szCs w:val="20"/>
        </w:rPr>
        <w:tab/>
        <w:t>19</w:t>
      </w:r>
    </w:p>
    <w:p w14:paraId="068C5182" w14:textId="77777777" w:rsidR="00CC1AE8" w:rsidRDefault="00000000">
      <w:pPr>
        <w:tabs>
          <w:tab w:val="right" w:leader="dot" w:pos="9026"/>
        </w:tabs>
        <w:spacing w:before="130" w:after="40"/>
      </w:pPr>
      <w:r>
        <w:rPr>
          <w:b/>
          <w:bCs/>
          <w:color w:val="1F3864"/>
        </w:rPr>
        <w:t>13. Setup, Installation &amp; Execution Guide</w:t>
      </w:r>
      <w:r>
        <w:rPr>
          <w:b/>
          <w:bCs/>
          <w:color w:val="1F3864"/>
        </w:rPr>
        <w:tab/>
        <w:t>20</w:t>
      </w:r>
    </w:p>
    <w:p w14:paraId="501F8BD1" w14:textId="77777777" w:rsidR="00CC1AE8" w:rsidRDefault="00000000">
      <w:pPr>
        <w:tabs>
          <w:tab w:val="right" w:leader="dot" w:pos="9026"/>
        </w:tabs>
        <w:spacing w:after="20"/>
        <w:ind w:left="450"/>
      </w:pPr>
      <w:r>
        <w:rPr>
          <w:color w:val="404040"/>
          <w:sz w:val="20"/>
          <w:szCs w:val="20"/>
        </w:rPr>
        <w:t>13.1 Prerequisites</w:t>
      </w:r>
      <w:r>
        <w:rPr>
          <w:color w:val="404040"/>
          <w:sz w:val="20"/>
          <w:szCs w:val="20"/>
        </w:rPr>
        <w:tab/>
        <w:t>20</w:t>
      </w:r>
    </w:p>
    <w:p w14:paraId="6543B57A" w14:textId="77777777" w:rsidR="00CC1AE8" w:rsidRDefault="00000000">
      <w:pPr>
        <w:tabs>
          <w:tab w:val="right" w:leader="dot" w:pos="9026"/>
        </w:tabs>
        <w:spacing w:after="20"/>
        <w:ind w:left="450"/>
      </w:pPr>
      <w:r>
        <w:rPr>
          <w:color w:val="404040"/>
          <w:sz w:val="20"/>
          <w:szCs w:val="20"/>
        </w:rPr>
        <w:t>13.2 Step-by-Step Instructions</w:t>
      </w:r>
      <w:r>
        <w:rPr>
          <w:color w:val="404040"/>
          <w:sz w:val="20"/>
          <w:szCs w:val="20"/>
        </w:rPr>
        <w:tab/>
        <w:t>20</w:t>
      </w:r>
    </w:p>
    <w:p w14:paraId="71960061" w14:textId="77777777" w:rsidR="00CC1AE8" w:rsidRDefault="00000000">
      <w:pPr>
        <w:tabs>
          <w:tab w:val="right" w:leader="dot" w:pos="9026"/>
        </w:tabs>
        <w:spacing w:after="20"/>
        <w:ind w:left="450"/>
      </w:pPr>
      <w:r>
        <w:rPr>
          <w:color w:val="404040"/>
          <w:sz w:val="20"/>
          <w:szCs w:val="20"/>
        </w:rPr>
        <w:t>13.3 Troubleshooting</w:t>
      </w:r>
      <w:r>
        <w:rPr>
          <w:color w:val="404040"/>
          <w:sz w:val="20"/>
          <w:szCs w:val="20"/>
        </w:rPr>
        <w:tab/>
        <w:t>21</w:t>
      </w:r>
    </w:p>
    <w:p w14:paraId="22997B22" w14:textId="77777777" w:rsidR="00CC1AE8" w:rsidRDefault="00000000">
      <w:pPr>
        <w:tabs>
          <w:tab w:val="right" w:leader="dot" w:pos="9026"/>
        </w:tabs>
        <w:spacing w:before="130" w:after="40"/>
      </w:pPr>
      <w:r>
        <w:rPr>
          <w:b/>
          <w:bCs/>
          <w:color w:val="1F3864"/>
        </w:rPr>
        <w:t>14. Academic Viva Voce &amp; Interview Preparation Q&amp;A</w:t>
      </w:r>
      <w:r>
        <w:rPr>
          <w:b/>
          <w:bCs/>
          <w:color w:val="1F3864"/>
        </w:rPr>
        <w:tab/>
        <w:t>21</w:t>
      </w:r>
    </w:p>
    <w:p w14:paraId="75157E6C" w14:textId="77777777" w:rsidR="00CC1AE8" w:rsidRDefault="00000000">
      <w:pPr>
        <w:tabs>
          <w:tab w:val="right" w:leader="dot" w:pos="9026"/>
        </w:tabs>
        <w:spacing w:before="130" w:after="40"/>
      </w:pPr>
      <w:r>
        <w:rPr>
          <w:b/>
          <w:bCs/>
          <w:color w:val="1F3864"/>
        </w:rPr>
        <w:t>15. Conclusion &amp; Future Roadmap</w:t>
      </w:r>
      <w:r>
        <w:rPr>
          <w:b/>
          <w:bCs/>
          <w:color w:val="1F3864"/>
        </w:rPr>
        <w:tab/>
        <w:t>23</w:t>
      </w:r>
    </w:p>
    <w:p w14:paraId="549FE27B" w14:textId="77777777" w:rsidR="00CC1AE8" w:rsidRDefault="00000000">
      <w:pPr>
        <w:tabs>
          <w:tab w:val="right" w:leader="dot" w:pos="9026"/>
        </w:tabs>
        <w:spacing w:after="20"/>
        <w:ind w:left="450"/>
      </w:pPr>
      <w:r>
        <w:rPr>
          <w:color w:val="404040"/>
          <w:sz w:val="20"/>
          <w:szCs w:val="20"/>
        </w:rPr>
        <w:t>15.1 Learning Outcomes</w:t>
      </w:r>
      <w:r>
        <w:rPr>
          <w:color w:val="404040"/>
          <w:sz w:val="20"/>
          <w:szCs w:val="20"/>
        </w:rPr>
        <w:tab/>
        <w:t>23</w:t>
      </w:r>
    </w:p>
    <w:p w14:paraId="14C05C3B" w14:textId="77777777" w:rsidR="00CC1AE8" w:rsidRDefault="00000000">
      <w:pPr>
        <w:tabs>
          <w:tab w:val="right" w:leader="dot" w:pos="9026"/>
        </w:tabs>
        <w:spacing w:after="20"/>
        <w:ind w:left="450"/>
      </w:pPr>
      <w:r>
        <w:rPr>
          <w:color w:val="404040"/>
          <w:sz w:val="20"/>
          <w:szCs w:val="20"/>
        </w:rPr>
        <w:t>15.2 Limitations</w:t>
      </w:r>
      <w:r>
        <w:rPr>
          <w:color w:val="404040"/>
          <w:sz w:val="20"/>
          <w:szCs w:val="20"/>
        </w:rPr>
        <w:tab/>
        <w:t>23</w:t>
      </w:r>
    </w:p>
    <w:p w14:paraId="329F0B37" w14:textId="77777777" w:rsidR="00CC1AE8" w:rsidRDefault="00000000">
      <w:pPr>
        <w:tabs>
          <w:tab w:val="right" w:leader="dot" w:pos="9026"/>
        </w:tabs>
        <w:spacing w:after="20"/>
        <w:ind w:left="450"/>
      </w:pPr>
      <w:r>
        <w:rPr>
          <w:color w:val="404040"/>
          <w:sz w:val="20"/>
          <w:szCs w:val="20"/>
        </w:rPr>
        <w:t>15.3 Future Roadmap</w:t>
      </w:r>
      <w:r>
        <w:rPr>
          <w:color w:val="404040"/>
          <w:sz w:val="20"/>
          <w:szCs w:val="20"/>
        </w:rPr>
        <w:tab/>
        <w:t>23</w:t>
      </w:r>
    </w:p>
    <w:p w14:paraId="1A7E1746" w14:textId="77777777" w:rsidR="00CC1AE8" w:rsidRDefault="00000000">
      <w:pPr>
        <w:tabs>
          <w:tab w:val="right" w:leader="dot" w:pos="9026"/>
        </w:tabs>
        <w:spacing w:before="130" w:after="40"/>
      </w:pPr>
      <w:r>
        <w:rPr>
          <w:b/>
          <w:bCs/>
          <w:color w:val="1F3864"/>
        </w:rPr>
        <w:t>Appendix A — Glossary of Terms</w:t>
      </w:r>
      <w:r>
        <w:rPr>
          <w:b/>
          <w:bCs/>
          <w:color w:val="1F3864"/>
        </w:rPr>
        <w:tab/>
        <w:t>24</w:t>
      </w:r>
    </w:p>
    <w:p w14:paraId="724F872F" w14:textId="77777777" w:rsidR="00CC1AE8" w:rsidRDefault="00000000">
      <w:pPr>
        <w:tabs>
          <w:tab w:val="right" w:leader="dot" w:pos="9026"/>
        </w:tabs>
        <w:spacing w:before="130" w:after="40"/>
      </w:pPr>
      <w:r>
        <w:rPr>
          <w:b/>
          <w:bCs/>
          <w:color w:val="1F3864"/>
        </w:rPr>
        <w:t>Appendix B — References</w:t>
      </w:r>
      <w:r>
        <w:rPr>
          <w:b/>
          <w:bCs/>
          <w:color w:val="1F3864"/>
        </w:rPr>
        <w:tab/>
        <w:t>24</w:t>
      </w:r>
    </w:p>
    <w:p w14:paraId="7001FD19" w14:textId="77777777" w:rsidR="00CC1AE8" w:rsidRDefault="00000000">
      <w:pPr>
        <w:pStyle w:val="Heading1"/>
        <w:pageBreakBefore/>
      </w:pPr>
      <w:r>
        <w:lastRenderedPageBreak/>
        <w:t>1. Executive Summary &amp; Abstract</w:t>
      </w:r>
    </w:p>
    <w:p w14:paraId="17579EFF" w14:textId="77777777" w:rsidR="00CC1AE8" w:rsidRDefault="00000000">
      <w:pPr>
        <w:spacing w:after="120" w:line="300" w:lineRule="auto"/>
        <w:jc w:val="both"/>
      </w:pPr>
      <w:r>
        <w:t>Modern digital lending platforms demand rapid, reliable, and legally compliant underwriting decisions. However, integrating Artificial Intelligence directly into the mathematics of a loan decision introduces significant risks, including stochastic hallucination, regulatory non-compliance, and approvals or denials that nobody can explain or audit.</w:t>
      </w:r>
    </w:p>
    <w:p w14:paraId="177B5A4E" w14:textId="77777777" w:rsidR="00CC1AE8" w:rsidRDefault="00000000">
      <w:pPr>
        <w:spacing w:after="120" w:line="300" w:lineRule="auto"/>
        <w:jc w:val="both"/>
      </w:pPr>
      <w:r>
        <w:t xml:space="preserve">The AI Loan Eligibility Checker &amp; Financial Mentorship System demonstrates an industry-grade hybrid architecture that resolves this conflict. All quantitative financial calculations — Fixed Obligation to Income Ratio (FOIR), Debt-to-Income (DTI), reducing-balance Equated Monthly </w:t>
      </w:r>
      <w:proofErr w:type="spellStart"/>
      <w:r>
        <w:t>Installments</w:t>
      </w:r>
      <w:proofErr w:type="spellEnd"/>
      <w:r>
        <w:t xml:space="preserve"> (EMI), month-by-month amortization schedules, maximum borrowing limits via the Present Value Annuity formula, and 5-factor credit tier mapping — are computed 100% deterministically by a secure Node.js backend.</w:t>
      </w:r>
    </w:p>
    <w:p w14:paraId="7244289E" w14:textId="77777777" w:rsidR="00CC1AE8" w:rsidRDefault="00000000">
      <w:pPr>
        <w:spacing w:after="120" w:line="300" w:lineRule="auto"/>
        <w:jc w:val="both"/>
      </w:pPr>
      <w:r>
        <w:t>Generative Artificial Intelligence (Anthropic Claude 3.5 Sonnet) is used strictly as an educational, qualitative financial mentor. It explains the decision, illustrates the impact on disposable income, and provides a four-pillar credit improvement roadmap — but it is never allowed to calculate, alter, or approve a figure.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CC1AE8" w14:paraId="38D1AB6E" w14:textId="77777777">
        <w:tblPrEx>
          <w:tblCellMar>
            <w:top w:w="0" w:type="dxa"/>
            <w:bottom w:w="0" w:type="dxa"/>
          </w:tblCellMar>
        </w:tblPrEx>
        <w:trPr>
          <w:cantSplit/>
        </w:trPr>
        <w:tc>
          <w:tcPr>
            <w:tcW w:w="9026" w:type="dxa"/>
            <w:tcBorders>
              <w:top w:val="none" w:sz="0" w:space="0" w:color="FFFFFF"/>
              <w:left w:val="single" w:sz="24" w:space="0" w:color="B26A00"/>
              <w:bottom w:val="none" w:sz="0" w:space="0" w:color="FFFFFF"/>
              <w:right w:val="none" w:sz="0" w:space="0" w:color="FFFFFF"/>
            </w:tcBorders>
            <w:shd w:val="clear" w:color="auto" w:fill="FFF1DC"/>
            <w:tcMar>
              <w:top w:w="120" w:type="dxa"/>
              <w:left w:w="200" w:type="dxa"/>
              <w:bottom w:w="120" w:type="dxa"/>
              <w:right w:w="160" w:type="dxa"/>
            </w:tcMar>
          </w:tcPr>
          <w:p w14:paraId="3BD71DC6" w14:textId="77777777" w:rsidR="00CC1AE8" w:rsidRDefault="00000000">
            <w:pPr>
              <w:spacing w:after="50"/>
            </w:pPr>
            <w:r>
              <w:rPr>
                <w:b/>
                <w:bCs/>
                <w:color w:val="B26A00"/>
                <w:sz w:val="21"/>
                <w:szCs w:val="21"/>
              </w:rPr>
              <w:t>ACADEMIC NOTICE</w:t>
            </w:r>
          </w:p>
          <w:p w14:paraId="469E0FD1" w14:textId="77777777" w:rsidR="00CC1AE8" w:rsidRDefault="00000000">
            <w:pPr>
              <w:spacing w:line="280" w:lineRule="auto"/>
            </w:pPr>
            <w:r>
              <w:rPr>
                <w:sz w:val="21"/>
                <w:szCs w:val="21"/>
              </w:rPr>
              <w:t>This project is developed strictly for academic demonstration and financial literacy education. It simulates retail-banking credit underwriting heuristic models and does not represent an actual NBFC or financial advisory firm.</w:t>
            </w:r>
          </w:p>
        </w:tc>
      </w:tr>
    </w:tbl>
    <w:p w14:paraId="5EAA6104" w14:textId="77777777" w:rsidR="00CC1AE8" w:rsidRDefault="00000000">
      <w:pPr>
        <w:pStyle w:val="Heading2"/>
      </w:pPr>
      <w:r>
        <w:t>1.1 Project at a Glance</w:t>
      </w:r>
    </w:p>
    <w:p w14:paraId="4958D049" w14:textId="77777777" w:rsidR="00CC1AE8" w:rsidRDefault="00000000">
      <w:pPr>
        <w:keepNext/>
        <w:spacing w:before="160" w:after="80"/>
      </w:pPr>
      <w:r>
        <w:rPr>
          <w:b/>
          <w:bCs/>
          <w:color w:val="1F3864"/>
          <w:sz w:val="20"/>
          <w:szCs w:val="20"/>
        </w:rPr>
        <w:t xml:space="preserve">Table 1: </w:t>
      </w:r>
      <w:r>
        <w:rPr>
          <w:color w:val="595959"/>
          <w:sz w:val="20"/>
          <w:szCs w:val="20"/>
        </w:rPr>
        <w:t>Key project metrics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1500"/>
        <w:gridCol w:w="4526"/>
      </w:tblGrid>
      <w:tr w:rsidR="00CC1AE8" w14:paraId="75D1A37D" w14:textId="77777777">
        <w:tblPrEx>
          <w:tblCellMar>
            <w:top w:w="0" w:type="dxa"/>
            <w:bottom w:w="0" w:type="dxa"/>
          </w:tblCellMar>
        </w:tblPrEx>
        <w:trPr>
          <w:cantSplit/>
          <w:tblHeader/>
        </w:trPr>
        <w:tc>
          <w:tcPr>
            <w:tcW w:w="3000" w:type="dxa"/>
            <w:tcBorders>
              <w:top w:val="single" w:sz="4" w:space="0" w:color="BFC9D6"/>
              <w:left w:val="single" w:sz="4" w:space="0" w:color="BFC9D6"/>
              <w:bottom w:val="single" w:sz="4" w:space="0" w:color="BFC9D6"/>
              <w:right w:val="single" w:sz="4" w:space="0" w:color="BFC9D6"/>
            </w:tcBorders>
            <w:shd w:val="clear" w:color="auto" w:fill="1F3864"/>
            <w:tcMar>
              <w:top w:w="70" w:type="dxa"/>
              <w:left w:w="110" w:type="dxa"/>
              <w:bottom w:w="70" w:type="dxa"/>
              <w:right w:w="110" w:type="dxa"/>
            </w:tcMar>
            <w:vAlign w:val="center"/>
          </w:tcPr>
          <w:p w14:paraId="6F3B67B1" w14:textId="77777777" w:rsidR="00CC1AE8" w:rsidRDefault="00000000">
            <w:pPr>
              <w:spacing w:line="260" w:lineRule="auto"/>
            </w:pPr>
            <w:r>
              <w:rPr>
                <w:b/>
                <w:bCs/>
                <w:color w:val="FFFFFF"/>
                <w:sz w:val="19"/>
                <w:szCs w:val="19"/>
              </w:rPr>
              <w:t>Metric</w:t>
            </w:r>
          </w:p>
        </w:tc>
        <w:tc>
          <w:tcPr>
            <w:tcW w:w="1500" w:type="dxa"/>
            <w:tcBorders>
              <w:top w:val="single" w:sz="4" w:space="0" w:color="BFC9D6"/>
              <w:left w:val="single" w:sz="4" w:space="0" w:color="BFC9D6"/>
              <w:bottom w:val="single" w:sz="4" w:space="0" w:color="BFC9D6"/>
              <w:right w:val="single" w:sz="4" w:space="0" w:color="BFC9D6"/>
            </w:tcBorders>
            <w:shd w:val="clear" w:color="auto" w:fill="1F3864"/>
            <w:tcMar>
              <w:top w:w="70" w:type="dxa"/>
              <w:left w:w="110" w:type="dxa"/>
              <w:bottom w:w="70" w:type="dxa"/>
              <w:right w:w="110" w:type="dxa"/>
            </w:tcMar>
            <w:vAlign w:val="center"/>
          </w:tcPr>
          <w:p w14:paraId="5505F613" w14:textId="77777777" w:rsidR="00CC1AE8" w:rsidRDefault="00000000">
            <w:pPr>
              <w:spacing w:line="260" w:lineRule="auto"/>
              <w:jc w:val="center"/>
            </w:pPr>
            <w:r>
              <w:rPr>
                <w:b/>
                <w:bCs/>
                <w:color w:val="FFFFFF"/>
                <w:sz w:val="19"/>
                <w:szCs w:val="19"/>
              </w:rPr>
              <w:t>Value</w:t>
            </w:r>
          </w:p>
        </w:tc>
        <w:tc>
          <w:tcPr>
            <w:tcW w:w="4526" w:type="dxa"/>
            <w:tcBorders>
              <w:top w:val="single" w:sz="4" w:space="0" w:color="BFC9D6"/>
              <w:left w:val="single" w:sz="4" w:space="0" w:color="BFC9D6"/>
              <w:bottom w:val="single" w:sz="4" w:space="0" w:color="BFC9D6"/>
              <w:right w:val="single" w:sz="4" w:space="0" w:color="BFC9D6"/>
            </w:tcBorders>
            <w:shd w:val="clear" w:color="auto" w:fill="1F3864"/>
            <w:tcMar>
              <w:top w:w="70" w:type="dxa"/>
              <w:left w:w="110" w:type="dxa"/>
              <w:bottom w:w="70" w:type="dxa"/>
              <w:right w:w="110" w:type="dxa"/>
            </w:tcMar>
            <w:vAlign w:val="center"/>
          </w:tcPr>
          <w:p w14:paraId="60BE0BA5" w14:textId="77777777" w:rsidR="00CC1AE8" w:rsidRDefault="00000000">
            <w:pPr>
              <w:spacing w:line="260" w:lineRule="auto"/>
            </w:pPr>
            <w:r>
              <w:rPr>
                <w:b/>
                <w:bCs/>
                <w:color w:val="FFFFFF"/>
                <w:sz w:val="19"/>
                <w:szCs w:val="19"/>
              </w:rPr>
              <w:t>Description</w:t>
            </w:r>
          </w:p>
        </w:tc>
      </w:tr>
      <w:tr w:rsidR="00CC1AE8" w14:paraId="53DDA128" w14:textId="77777777">
        <w:tblPrEx>
          <w:tblCellMar>
            <w:top w:w="0" w:type="dxa"/>
            <w:bottom w:w="0" w:type="dxa"/>
          </w:tblCellMar>
        </w:tblPrEx>
        <w:trPr>
          <w:cantSplit/>
        </w:trPr>
        <w:tc>
          <w:tcPr>
            <w:tcW w:w="3000" w:type="dxa"/>
            <w:tcBorders>
              <w:top w:val="single" w:sz="4" w:space="0" w:color="BFC9D6"/>
              <w:left w:val="single" w:sz="4" w:space="0" w:color="BFC9D6"/>
              <w:bottom w:val="single" w:sz="4" w:space="0" w:color="BFC9D6"/>
              <w:right w:val="single" w:sz="4" w:space="0" w:color="BFC9D6"/>
            </w:tcBorders>
            <w:tcMar>
              <w:top w:w="70" w:type="dxa"/>
              <w:left w:w="110" w:type="dxa"/>
              <w:bottom w:w="70" w:type="dxa"/>
              <w:right w:w="110" w:type="dxa"/>
            </w:tcMar>
            <w:vAlign w:val="center"/>
          </w:tcPr>
          <w:p w14:paraId="0679D77E" w14:textId="77777777" w:rsidR="00CC1AE8" w:rsidRDefault="00000000">
            <w:pPr>
              <w:spacing w:line="260" w:lineRule="auto"/>
            </w:pPr>
            <w:r>
              <w:rPr>
                <w:b/>
                <w:bCs/>
                <w:sz w:val="19"/>
                <w:szCs w:val="19"/>
              </w:rPr>
              <w:t>Functional modules</w:t>
            </w:r>
          </w:p>
        </w:tc>
        <w:tc>
          <w:tcPr>
            <w:tcW w:w="1500" w:type="dxa"/>
            <w:tcBorders>
              <w:top w:val="single" w:sz="4" w:space="0" w:color="BFC9D6"/>
              <w:left w:val="single" w:sz="4" w:space="0" w:color="BFC9D6"/>
              <w:bottom w:val="single" w:sz="4" w:space="0" w:color="BFC9D6"/>
              <w:right w:val="single" w:sz="4" w:space="0" w:color="BFC9D6"/>
            </w:tcBorders>
            <w:tcMar>
              <w:top w:w="70" w:type="dxa"/>
              <w:left w:w="110" w:type="dxa"/>
              <w:bottom w:w="70" w:type="dxa"/>
              <w:right w:w="110" w:type="dxa"/>
            </w:tcMar>
            <w:vAlign w:val="center"/>
          </w:tcPr>
          <w:p w14:paraId="0B4CB19A" w14:textId="77777777" w:rsidR="00CC1AE8" w:rsidRDefault="00000000">
            <w:pPr>
              <w:spacing w:line="260" w:lineRule="auto"/>
              <w:jc w:val="center"/>
            </w:pPr>
            <w:r>
              <w:rPr>
                <w:sz w:val="19"/>
                <w:szCs w:val="19"/>
              </w:rPr>
              <w:t>5</w:t>
            </w:r>
          </w:p>
        </w:tc>
        <w:tc>
          <w:tcPr>
            <w:tcW w:w="4526" w:type="dxa"/>
            <w:tcBorders>
              <w:top w:val="single" w:sz="4" w:space="0" w:color="BFC9D6"/>
              <w:left w:val="single" w:sz="4" w:space="0" w:color="BFC9D6"/>
              <w:bottom w:val="single" w:sz="4" w:space="0" w:color="BFC9D6"/>
              <w:right w:val="single" w:sz="4" w:space="0" w:color="BFC9D6"/>
            </w:tcBorders>
            <w:tcMar>
              <w:top w:w="70" w:type="dxa"/>
              <w:left w:w="110" w:type="dxa"/>
              <w:bottom w:w="70" w:type="dxa"/>
              <w:right w:w="110" w:type="dxa"/>
            </w:tcMar>
            <w:vAlign w:val="center"/>
          </w:tcPr>
          <w:p w14:paraId="18461699" w14:textId="77777777" w:rsidR="00CC1AE8" w:rsidRDefault="00000000">
            <w:pPr>
              <w:spacing w:line="260" w:lineRule="auto"/>
            </w:pPr>
            <w:r>
              <w:rPr>
                <w:sz w:val="19"/>
                <w:szCs w:val="19"/>
              </w:rPr>
              <w:t>Loan Checker, Credit Analyzer, EMI Simulator, AI Financial Mentor, Google Sheets Logging</w:t>
            </w:r>
          </w:p>
        </w:tc>
      </w:tr>
      <w:tr w:rsidR="00CC1AE8" w14:paraId="4E3CA125" w14:textId="77777777">
        <w:tblPrEx>
          <w:tblCellMar>
            <w:top w:w="0" w:type="dxa"/>
            <w:bottom w:w="0" w:type="dxa"/>
          </w:tblCellMar>
        </w:tblPrEx>
        <w:trPr>
          <w:cantSplit/>
        </w:trPr>
        <w:tc>
          <w:tcPr>
            <w:tcW w:w="3000" w:type="dxa"/>
            <w:tcBorders>
              <w:top w:val="single" w:sz="4" w:space="0" w:color="BFC9D6"/>
              <w:left w:val="single" w:sz="4" w:space="0" w:color="BFC9D6"/>
              <w:bottom w:val="single" w:sz="4" w:space="0" w:color="BFC9D6"/>
              <w:right w:val="single" w:sz="4" w:space="0" w:color="BFC9D6"/>
            </w:tcBorders>
            <w:shd w:val="clear" w:color="auto" w:fill="F3F7FB"/>
            <w:tcMar>
              <w:top w:w="70" w:type="dxa"/>
              <w:left w:w="110" w:type="dxa"/>
              <w:bottom w:w="70" w:type="dxa"/>
              <w:right w:w="110" w:type="dxa"/>
            </w:tcMar>
            <w:vAlign w:val="center"/>
          </w:tcPr>
          <w:p w14:paraId="787C507F" w14:textId="77777777" w:rsidR="00CC1AE8" w:rsidRDefault="00000000">
            <w:pPr>
              <w:spacing w:line="260" w:lineRule="auto"/>
            </w:pPr>
            <w:r>
              <w:rPr>
                <w:b/>
                <w:bCs/>
                <w:sz w:val="19"/>
                <w:szCs w:val="19"/>
              </w:rPr>
              <w:t>REST API endpoints</w:t>
            </w:r>
          </w:p>
        </w:tc>
        <w:tc>
          <w:tcPr>
            <w:tcW w:w="1500" w:type="dxa"/>
            <w:tcBorders>
              <w:top w:val="single" w:sz="4" w:space="0" w:color="BFC9D6"/>
              <w:left w:val="single" w:sz="4" w:space="0" w:color="BFC9D6"/>
              <w:bottom w:val="single" w:sz="4" w:space="0" w:color="BFC9D6"/>
              <w:right w:val="single" w:sz="4" w:space="0" w:color="BFC9D6"/>
            </w:tcBorders>
            <w:shd w:val="clear" w:color="auto" w:fill="F3F7FB"/>
            <w:tcMar>
              <w:top w:w="70" w:type="dxa"/>
              <w:left w:w="110" w:type="dxa"/>
              <w:bottom w:w="70" w:type="dxa"/>
              <w:right w:w="110" w:type="dxa"/>
            </w:tcMar>
            <w:vAlign w:val="center"/>
          </w:tcPr>
          <w:p w14:paraId="54291797" w14:textId="77777777" w:rsidR="00CC1AE8" w:rsidRDefault="00000000">
            <w:pPr>
              <w:spacing w:line="260" w:lineRule="auto"/>
              <w:jc w:val="center"/>
            </w:pPr>
            <w:r>
              <w:rPr>
                <w:sz w:val="19"/>
                <w:szCs w:val="19"/>
              </w:rPr>
              <w:t>7</w:t>
            </w:r>
          </w:p>
        </w:tc>
        <w:tc>
          <w:tcPr>
            <w:tcW w:w="4526" w:type="dxa"/>
            <w:tcBorders>
              <w:top w:val="single" w:sz="4" w:space="0" w:color="BFC9D6"/>
              <w:left w:val="single" w:sz="4" w:space="0" w:color="BFC9D6"/>
              <w:bottom w:val="single" w:sz="4" w:space="0" w:color="BFC9D6"/>
              <w:right w:val="single" w:sz="4" w:space="0" w:color="BFC9D6"/>
            </w:tcBorders>
            <w:shd w:val="clear" w:color="auto" w:fill="F3F7FB"/>
            <w:tcMar>
              <w:top w:w="70" w:type="dxa"/>
              <w:left w:w="110" w:type="dxa"/>
              <w:bottom w:w="70" w:type="dxa"/>
              <w:right w:w="110" w:type="dxa"/>
            </w:tcMar>
            <w:vAlign w:val="center"/>
          </w:tcPr>
          <w:p w14:paraId="477AD4A5" w14:textId="77777777" w:rsidR="00CC1AE8" w:rsidRDefault="00000000">
            <w:pPr>
              <w:spacing w:line="260" w:lineRule="auto"/>
            </w:pPr>
            <w:r>
              <w:rPr>
                <w:sz w:val="19"/>
                <w:szCs w:val="19"/>
              </w:rPr>
              <w:t>Five POST and two GET endpoints, all returning a consistent JSON contract</w:t>
            </w:r>
          </w:p>
        </w:tc>
      </w:tr>
      <w:tr w:rsidR="00CC1AE8" w14:paraId="3A66DA2E" w14:textId="77777777">
        <w:tblPrEx>
          <w:tblCellMar>
            <w:top w:w="0" w:type="dxa"/>
            <w:bottom w:w="0" w:type="dxa"/>
          </w:tblCellMar>
        </w:tblPrEx>
        <w:trPr>
          <w:cantSplit/>
        </w:trPr>
        <w:tc>
          <w:tcPr>
            <w:tcW w:w="3000" w:type="dxa"/>
            <w:tcBorders>
              <w:top w:val="single" w:sz="4" w:space="0" w:color="BFC9D6"/>
              <w:left w:val="single" w:sz="4" w:space="0" w:color="BFC9D6"/>
              <w:bottom w:val="single" w:sz="4" w:space="0" w:color="BFC9D6"/>
              <w:right w:val="single" w:sz="4" w:space="0" w:color="BFC9D6"/>
            </w:tcBorders>
            <w:tcMar>
              <w:top w:w="70" w:type="dxa"/>
              <w:left w:w="110" w:type="dxa"/>
              <w:bottom w:w="70" w:type="dxa"/>
              <w:right w:w="110" w:type="dxa"/>
            </w:tcMar>
            <w:vAlign w:val="center"/>
          </w:tcPr>
          <w:p w14:paraId="06FEF52B" w14:textId="77777777" w:rsidR="00CC1AE8" w:rsidRDefault="00000000">
            <w:pPr>
              <w:spacing w:line="260" w:lineRule="auto"/>
            </w:pPr>
            <w:r>
              <w:rPr>
                <w:b/>
                <w:bCs/>
                <w:sz w:val="19"/>
                <w:szCs w:val="19"/>
              </w:rPr>
              <w:t>Automated tests</w:t>
            </w:r>
          </w:p>
        </w:tc>
        <w:tc>
          <w:tcPr>
            <w:tcW w:w="1500" w:type="dxa"/>
            <w:tcBorders>
              <w:top w:val="single" w:sz="4" w:space="0" w:color="BFC9D6"/>
              <w:left w:val="single" w:sz="4" w:space="0" w:color="BFC9D6"/>
              <w:bottom w:val="single" w:sz="4" w:space="0" w:color="BFC9D6"/>
              <w:right w:val="single" w:sz="4" w:space="0" w:color="BFC9D6"/>
            </w:tcBorders>
            <w:tcMar>
              <w:top w:w="70" w:type="dxa"/>
              <w:left w:w="110" w:type="dxa"/>
              <w:bottom w:w="70" w:type="dxa"/>
              <w:right w:w="110" w:type="dxa"/>
            </w:tcMar>
            <w:vAlign w:val="center"/>
          </w:tcPr>
          <w:p w14:paraId="7E10153C" w14:textId="77777777" w:rsidR="00CC1AE8" w:rsidRDefault="00000000">
            <w:pPr>
              <w:spacing w:line="260" w:lineRule="auto"/>
              <w:jc w:val="center"/>
            </w:pPr>
            <w:r>
              <w:rPr>
                <w:sz w:val="19"/>
                <w:szCs w:val="19"/>
              </w:rPr>
              <w:t>52 / 52</w:t>
            </w:r>
          </w:p>
        </w:tc>
        <w:tc>
          <w:tcPr>
            <w:tcW w:w="4526" w:type="dxa"/>
            <w:tcBorders>
              <w:top w:val="single" w:sz="4" w:space="0" w:color="BFC9D6"/>
              <w:left w:val="single" w:sz="4" w:space="0" w:color="BFC9D6"/>
              <w:bottom w:val="single" w:sz="4" w:space="0" w:color="BFC9D6"/>
              <w:right w:val="single" w:sz="4" w:space="0" w:color="BFC9D6"/>
            </w:tcBorders>
            <w:tcMar>
              <w:top w:w="70" w:type="dxa"/>
              <w:left w:w="110" w:type="dxa"/>
              <w:bottom w:w="70" w:type="dxa"/>
              <w:right w:w="110" w:type="dxa"/>
            </w:tcMar>
            <w:vAlign w:val="center"/>
          </w:tcPr>
          <w:p w14:paraId="4A0B9BDA" w14:textId="77777777" w:rsidR="00CC1AE8" w:rsidRDefault="00000000">
            <w:pPr>
              <w:spacing w:line="260" w:lineRule="auto"/>
            </w:pPr>
            <w:r>
              <w:rPr>
                <w:sz w:val="19"/>
                <w:szCs w:val="19"/>
              </w:rPr>
              <w:t>Native Node.js test runner; complete suite executes in under 2 seconds</w:t>
            </w:r>
          </w:p>
        </w:tc>
      </w:tr>
      <w:tr w:rsidR="00CC1AE8" w14:paraId="2ABC054E" w14:textId="77777777">
        <w:tblPrEx>
          <w:tblCellMar>
            <w:top w:w="0" w:type="dxa"/>
            <w:bottom w:w="0" w:type="dxa"/>
          </w:tblCellMar>
        </w:tblPrEx>
        <w:trPr>
          <w:cantSplit/>
        </w:trPr>
        <w:tc>
          <w:tcPr>
            <w:tcW w:w="3000" w:type="dxa"/>
            <w:tcBorders>
              <w:top w:val="single" w:sz="4" w:space="0" w:color="BFC9D6"/>
              <w:left w:val="single" w:sz="4" w:space="0" w:color="BFC9D6"/>
              <w:bottom w:val="single" w:sz="4" w:space="0" w:color="BFC9D6"/>
              <w:right w:val="single" w:sz="4" w:space="0" w:color="BFC9D6"/>
            </w:tcBorders>
            <w:shd w:val="clear" w:color="auto" w:fill="F3F7FB"/>
            <w:tcMar>
              <w:top w:w="70" w:type="dxa"/>
              <w:left w:w="110" w:type="dxa"/>
              <w:bottom w:w="70" w:type="dxa"/>
              <w:right w:w="110" w:type="dxa"/>
            </w:tcMar>
            <w:vAlign w:val="center"/>
          </w:tcPr>
          <w:p w14:paraId="16CCE457" w14:textId="77777777" w:rsidR="00CC1AE8" w:rsidRDefault="00000000">
            <w:pPr>
              <w:spacing w:line="260" w:lineRule="auto"/>
            </w:pPr>
            <w:r>
              <w:rPr>
                <w:b/>
                <w:bCs/>
                <w:sz w:val="19"/>
                <w:szCs w:val="19"/>
              </w:rPr>
              <w:t>Credit health factors</w:t>
            </w:r>
          </w:p>
        </w:tc>
        <w:tc>
          <w:tcPr>
            <w:tcW w:w="1500" w:type="dxa"/>
            <w:tcBorders>
              <w:top w:val="single" w:sz="4" w:space="0" w:color="BFC9D6"/>
              <w:left w:val="single" w:sz="4" w:space="0" w:color="BFC9D6"/>
              <w:bottom w:val="single" w:sz="4" w:space="0" w:color="BFC9D6"/>
              <w:right w:val="single" w:sz="4" w:space="0" w:color="BFC9D6"/>
            </w:tcBorders>
            <w:shd w:val="clear" w:color="auto" w:fill="F3F7FB"/>
            <w:tcMar>
              <w:top w:w="70" w:type="dxa"/>
              <w:left w:w="110" w:type="dxa"/>
              <w:bottom w:w="70" w:type="dxa"/>
              <w:right w:w="110" w:type="dxa"/>
            </w:tcMar>
            <w:vAlign w:val="center"/>
          </w:tcPr>
          <w:p w14:paraId="4D6097F9" w14:textId="77777777" w:rsidR="00CC1AE8" w:rsidRDefault="00000000">
            <w:pPr>
              <w:spacing w:line="260" w:lineRule="auto"/>
              <w:jc w:val="center"/>
            </w:pPr>
            <w:r>
              <w:rPr>
                <w:sz w:val="19"/>
                <w:szCs w:val="19"/>
              </w:rPr>
              <w:t>5</w:t>
            </w:r>
          </w:p>
        </w:tc>
        <w:tc>
          <w:tcPr>
            <w:tcW w:w="4526" w:type="dxa"/>
            <w:tcBorders>
              <w:top w:val="single" w:sz="4" w:space="0" w:color="BFC9D6"/>
              <w:left w:val="single" w:sz="4" w:space="0" w:color="BFC9D6"/>
              <w:bottom w:val="single" w:sz="4" w:space="0" w:color="BFC9D6"/>
              <w:right w:val="single" w:sz="4" w:space="0" w:color="BFC9D6"/>
            </w:tcBorders>
            <w:shd w:val="clear" w:color="auto" w:fill="F3F7FB"/>
            <w:tcMar>
              <w:top w:w="70" w:type="dxa"/>
              <w:left w:w="110" w:type="dxa"/>
              <w:bottom w:w="70" w:type="dxa"/>
              <w:right w:w="110" w:type="dxa"/>
            </w:tcMar>
            <w:vAlign w:val="center"/>
          </w:tcPr>
          <w:p w14:paraId="0DB31868" w14:textId="77777777" w:rsidR="00CC1AE8" w:rsidRDefault="00000000">
            <w:pPr>
              <w:spacing w:line="260" w:lineRule="auto"/>
            </w:pPr>
            <w:r>
              <w:rPr>
                <w:sz w:val="19"/>
                <w:szCs w:val="19"/>
              </w:rPr>
              <w:t>Payment history, utilization, credit history length, credit mix, new inquiries</w:t>
            </w:r>
          </w:p>
        </w:tc>
      </w:tr>
      <w:tr w:rsidR="00CC1AE8" w14:paraId="07805183" w14:textId="77777777">
        <w:tblPrEx>
          <w:tblCellMar>
            <w:top w:w="0" w:type="dxa"/>
            <w:bottom w:w="0" w:type="dxa"/>
          </w:tblCellMar>
        </w:tblPrEx>
        <w:trPr>
          <w:cantSplit/>
        </w:trPr>
        <w:tc>
          <w:tcPr>
            <w:tcW w:w="3000" w:type="dxa"/>
            <w:tcBorders>
              <w:top w:val="single" w:sz="4" w:space="0" w:color="BFC9D6"/>
              <w:left w:val="single" w:sz="4" w:space="0" w:color="BFC9D6"/>
              <w:bottom w:val="single" w:sz="4" w:space="0" w:color="BFC9D6"/>
              <w:right w:val="single" w:sz="4" w:space="0" w:color="BFC9D6"/>
            </w:tcBorders>
            <w:tcMar>
              <w:top w:w="70" w:type="dxa"/>
              <w:left w:w="110" w:type="dxa"/>
              <w:bottom w:w="70" w:type="dxa"/>
              <w:right w:w="110" w:type="dxa"/>
            </w:tcMar>
            <w:vAlign w:val="center"/>
          </w:tcPr>
          <w:p w14:paraId="0A244BAB" w14:textId="77777777" w:rsidR="00CC1AE8" w:rsidRDefault="00000000">
            <w:pPr>
              <w:spacing w:line="260" w:lineRule="auto"/>
            </w:pPr>
            <w:r>
              <w:rPr>
                <w:b/>
                <w:bCs/>
                <w:sz w:val="19"/>
                <w:szCs w:val="19"/>
              </w:rPr>
              <w:t>AI mentoring pillars</w:t>
            </w:r>
          </w:p>
        </w:tc>
        <w:tc>
          <w:tcPr>
            <w:tcW w:w="1500" w:type="dxa"/>
            <w:tcBorders>
              <w:top w:val="single" w:sz="4" w:space="0" w:color="BFC9D6"/>
              <w:left w:val="single" w:sz="4" w:space="0" w:color="BFC9D6"/>
              <w:bottom w:val="single" w:sz="4" w:space="0" w:color="BFC9D6"/>
              <w:right w:val="single" w:sz="4" w:space="0" w:color="BFC9D6"/>
            </w:tcBorders>
            <w:tcMar>
              <w:top w:w="70" w:type="dxa"/>
              <w:left w:w="110" w:type="dxa"/>
              <w:bottom w:w="70" w:type="dxa"/>
              <w:right w:w="110" w:type="dxa"/>
            </w:tcMar>
            <w:vAlign w:val="center"/>
          </w:tcPr>
          <w:p w14:paraId="2D7799CB" w14:textId="77777777" w:rsidR="00CC1AE8" w:rsidRDefault="00000000">
            <w:pPr>
              <w:spacing w:line="260" w:lineRule="auto"/>
              <w:jc w:val="center"/>
            </w:pPr>
            <w:r>
              <w:rPr>
                <w:sz w:val="19"/>
                <w:szCs w:val="19"/>
              </w:rPr>
              <w:t>4</w:t>
            </w:r>
          </w:p>
        </w:tc>
        <w:tc>
          <w:tcPr>
            <w:tcW w:w="4526" w:type="dxa"/>
            <w:tcBorders>
              <w:top w:val="single" w:sz="4" w:space="0" w:color="BFC9D6"/>
              <w:left w:val="single" w:sz="4" w:space="0" w:color="BFC9D6"/>
              <w:bottom w:val="single" w:sz="4" w:space="0" w:color="BFC9D6"/>
              <w:right w:val="single" w:sz="4" w:space="0" w:color="BFC9D6"/>
            </w:tcBorders>
            <w:tcMar>
              <w:top w:w="70" w:type="dxa"/>
              <w:left w:w="110" w:type="dxa"/>
              <w:bottom w:w="70" w:type="dxa"/>
              <w:right w:w="110" w:type="dxa"/>
            </w:tcMar>
            <w:vAlign w:val="center"/>
          </w:tcPr>
          <w:p w14:paraId="6053BCD6" w14:textId="77777777" w:rsidR="00CC1AE8" w:rsidRDefault="00000000">
            <w:pPr>
              <w:spacing w:line="260" w:lineRule="auto"/>
            </w:pPr>
            <w:r>
              <w:rPr>
                <w:sz w:val="19"/>
                <w:szCs w:val="19"/>
              </w:rPr>
              <w:t>Verdict rationale, cash-flow impact, credit repair, responsible borrowing</w:t>
            </w:r>
          </w:p>
        </w:tc>
      </w:tr>
      <w:tr w:rsidR="00CC1AE8" w14:paraId="00E1B805" w14:textId="77777777">
        <w:tblPrEx>
          <w:tblCellMar>
            <w:top w:w="0" w:type="dxa"/>
            <w:bottom w:w="0" w:type="dxa"/>
          </w:tblCellMar>
        </w:tblPrEx>
        <w:trPr>
          <w:cantSplit/>
        </w:trPr>
        <w:tc>
          <w:tcPr>
            <w:tcW w:w="3000" w:type="dxa"/>
            <w:tcBorders>
              <w:top w:val="single" w:sz="4" w:space="0" w:color="BFC9D6"/>
              <w:left w:val="single" w:sz="4" w:space="0" w:color="BFC9D6"/>
              <w:bottom w:val="single" w:sz="4" w:space="0" w:color="BFC9D6"/>
              <w:right w:val="single" w:sz="4" w:space="0" w:color="BFC9D6"/>
            </w:tcBorders>
            <w:shd w:val="clear" w:color="auto" w:fill="F3F7FB"/>
            <w:tcMar>
              <w:top w:w="70" w:type="dxa"/>
              <w:left w:w="110" w:type="dxa"/>
              <w:bottom w:w="70" w:type="dxa"/>
              <w:right w:w="110" w:type="dxa"/>
            </w:tcMar>
            <w:vAlign w:val="center"/>
          </w:tcPr>
          <w:p w14:paraId="60C3B40D" w14:textId="77777777" w:rsidR="00CC1AE8" w:rsidRDefault="00000000">
            <w:pPr>
              <w:spacing w:line="260" w:lineRule="auto"/>
            </w:pPr>
            <w:r>
              <w:rPr>
                <w:b/>
                <w:bCs/>
                <w:sz w:val="19"/>
                <w:szCs w:val="19"/>
              </w:rPr>
              <w:t>Rate limit</w:t>
            </w:r>
          </w:p>
        </w:tc>
        <w:tc>
          <w:tcPr>
            <w:tcW w:w="1500" w:type="dxa"/>
            <w:tcBorders>
              <w:top w:val="single" w:sz="4" w:space="0" w:color="BFC9D6"/>
              <w:left w:val="single" w:sz="4" w:space="0" w:color="BFC9D6"/>
              <w:bottom w:val="single" w:sz="4" w:space="0" w:color="BFC9D6"/>
              <w:right w:val="single" w:sz="4" w:space="0" w:color="BFC9D6"/>
            </w:tcBorders>
            <w:shd w:val="clear" w:color="auto" w:fill="F3F7FB"/>
            <w:tcMar>
              <w:top w:w="70" w:type="dxa"/>
              <w:left w:w="110" w:type="dxa"/>
              <w:bottom w:w="70" w:type="dxa"/>
              <w:right w:w="110" w:type="dxa"/>
            </w:tcMar>
            <w:vAlign w:val="center"/>
          </w:tcPr>
          <w:p w14:paraId="4EDF5008" w14:textId="77777777" w:rsidR="00CC1AE8" w:rsidRDefault="00000000">
            <w:pPr>
              <w:spacing w:line="260" w:lineRule="auto"/>
              <w:jc w:val="center"/>
            </w:pPr>
            <w:r>
              <w:rPr>
                <w:sz w:val="19"/>
                <w:szCs w:val="19"/>
              </w:rPr>
              <w:t xml:space="preserve">150 </w:t>
            </w:r>
            <w:proofErr w:type="spellStart"/>
            <w:r>
              <w:rPr>
                <w:sz w:val="19"/>
                <w:szCs w:val="19"/>
              </w:rPr>
              <w:t>req</w:t>
            </w:r>
            <w:proofErr w:type="spellEnd"/>
            <w:r>
              <w:rPr>
                <w:sz w:val="19"/>
                <w:szCs w:val="19"/>
              </w:rPr>
              <w:t xml:space="preserve"> / 15 min</w:t>
            </w:r>
          </w:p>
        </w:tc>
        <w:tc>
          <w:tcPr>
            <w:tcW w:w="4526" w:type="dxa"/>
            <w:tcBorders>
              <w:top w:val="single" w:sz="4" w:space="0" w:color="BFC9D6"/>
              <w:left w:val="single" w:sz="4" w:space="0" w:color="BFC9D6"/>
              <w:bottom w:val="single" w:sz="4" w:space="0" w:color="BFC9D6"/>
              <w:right w:val="single" w:sz="4" w:space="0" w:color="BFC9D6"/>
            </w:tcBorders>
            <w:shd w:val="clear" w:color="auto" w:fill="F3F7FB"/>
            <w:tcMar>
              <w:top w:w="70" w:type="dxa"/>
              <w:left w:w="110" w:type="dxa"/>
              <w:bottom w:w="70" w:type="dxa"/>
              <w:right w:w="110" w:type="dxa"/>
            </w:tcMar>
            <w:vAlign w:val="center"/>
          </w:tcPr>
          <w:p w14:paraId="680E1FAA" w14:textId="77777777" w:rsidR="00CC1AE8" w:rsidRDefault="00000000">
            <w:pPr>
              <w:spacing w:line="260" w:lineRule="auto"/>
            </w:pPr>
            <w:r>
              <w:rPr>
                <w:sz w:val="19"/>
                <w:szCs w:val="19"/>
              </w:rPr>
              <w:t>Per-IP throttling to mitigate abuse and denial-of-service attempts</w:t>
            </w:r>
          </w:p>
        </w:tc>
      </w:tr>
      <w:tr w:rsidR="00CC1AE8" w14:paraId="21AC9323" w14:textId="77777777">
        <w:tblPrEx>
          <w:tblCellMar>
            <w:top w:w="0" w:type="dxa"/>
            <w:bottom w:w="0" w:type="dxa"/>
          </w:tblCellMar>
        </w:tblPrEx>
        <w:trPr>
          <w:cantSplit/>
        </w:trPr>
        <w:tc>
          <w:tcPr>
            <w:tcW w:w="3000" w:type="dxa"/>
            <w:tcBorders>
              <w:top w:val="single" w:sz="4" w:space="0" w:color="BFC9D6"/>
              <w:left w:val="single" w:sz="4" w:space="0" w:color="BFC9D6"/>
              <w:bottom w:val="single" w:sz="4" w:space="0" w:color="BFC9D6"/>
              <w:right w:val="single" w:sz="4" w:space="0" w:color="BFC9D6"/>
            </w:tcBorders>
            <w:tcMar>
              <w:top w:w="70" w:type="dxa"/>
              <w:left w:w="110" w:type="dxa"/>
              <w:bottom w:w="70" w:type="dxa"/>
              <w:right w:w="110" w:type="dxa"/>
            </w:tcMar>
            <w:vAlign w:val="center"/>
          </w:tcPr>
          <w:p w14:paraId="6E5D4392" w14:textId="77777777" w:rsidR="00CC1AE8" w:rsidRDefault="00000000">
            <w:pPr>
              <w:spacing w:line="260" w:lineRule="auto"/>
            </w:pPr>
            <w:r>
              <w:rPr>
                <w:b/>
                <w:bCs/>
                <w:sz w:val="19"/>
                <w:szCs w:val="19"/>
              </w:rPr>
              <w:t>AI timeout threshold</w:t>
            </w:r>
          </w:p>
        </w:tc>
        <w:tc>
          <w:tcPr>
            <w:tcW w:w="1500" w:type="dxa"/>
            <w:tcBorders>
              <w:top w:val="single" w:sz="4" w:space="0" w:color="BFC9D6"/>
              <w:left w:val="single" w:sz="4" w:space="0" w:color="BFC9D6"/>
              <w:bottom w:val="single" w:sz="4" w:space="0" w:color="BFC9D6"/>
              <w:right w:val="single" w:sz="4" w:space="0" w:color="BFC9D6"/>
            </w:tcBorders>
            <w:tcMar>
              <w:top w:w="70" w:type="dxa"/>
              <w:left w:w="110" w:type="dxa"/>
              <w:bottom w:w="70" w:type="dxa"/>
              <w:right w:w="110" w:type="dxa"/>
            </w:tcMar>
            <w:vAlign w:val="center"/>
          </w:tcPr>
          <w:p w14:paraId="0AF63B3E" w14:textId="77777777" w:rsidR="00CC1AE8" w:rsidRDefault="00000000">
            <w:pPr>
              <w:spacing w:line="260" w:lineRule="auto"/>
              <w:jc w:val="center"/>
            </w:pPr>
            <w:r>
              <w:rPr>
                <w:sz w:val="19"/>
                <w:szCs w:val="19"/>
              </w:rPr>
              <w:t>10 seconds</w:t>
            </w:r>
          </w:p>
        </w:tc>
        <w:tc>
          <w:tcPr>
            <w:tcW w:w="4526" w:type="dxa"/>
            <w:tcBorders>
              <w:top w:val="single" w:sz="4" w:space="0" w:color="BFC9D6"/>
              <w:left w:val="single" w:sz="4" w:space="0" w:color="BFC9D6"/>
              <w:bottom w:val="single" w:sz="4" w:space="0" w:color="BFC9D6"/>
              <w:right w:val="single" w:sz="4" w:space="0" w:color="BFC9D6"/>
            </w:tcBorders>
            <w:tcMar>
              <w:top w:w="70" w:type="dxa"/>
              <w:left w:w="110" w:type="dxa"/>
              <w:bottom w:w="70" w:type="dxa"/>
              <w:right w:w="110" w:type="dxa"/>
            </w:tcMar>
            <w:vAlign w:val="center"/>
          </w:tcPr>
          <w:p w14:paraId="234B7AA3" w14:textId="77777777" w:rsidR="00CC1AE8" w:rsidRDefault="00000000">
            <w:pPr>
              <w:spacing w:line="260" w:lineRule="auto"/>
            </w:pPr>
            <w:r>
              <w:rPr>
                <w:sz w:val="19"/>
                <w:szCs w:val="19"/>
              </w:rPr>
              <w:t>After which the system switches to the offline heuristic fallback engine</w:t>
            </w:r>
          </w:p>
        </w:tc>
      </w:tr>
      <w:tr w:rsidR="00CC1AE8" w14:paraId="7CF52EB7" w14:textId="77777777">
        <w:tblPrEx>
          <w:tblCellMar>
            <w:top w:w="0" w:type="dxa"/>
            <w:bottom w:w="0" w:type="dxa"/>
          </w:tblCellMar>
        </w:tblPrEx>
        <w:trPr>
          <w:cantSplit/>
        </w:trPr>
        <w:tc>
          <w:tcPr>
            <w:tcW w:w="3000" w:type="dxa"/>
            <w:tcBorders>
              <w:top w:val="single" w:sz="4" w:space="0" w:color="BFC9D6"/>
              <w:left w:val="single" w:sz="4" w:space="0" w:color="BFC9D6"/>
              <w:bottom w:val="single" w:sz="4" w:space="0" w:color="BFC9D6"/>
              <w:right w:val="single" w:sz="4" w:space="0" w:color="BFC9D6"/>
            </w:tcBorders>
            <w:shd w:val="clear" w:color="auto" w:fill="F3F7FB"/>
            <w:tcMar>
              <w:top w:w="70" w:type="dxa"/>
              <w:left w:w="110" w:type="dxa"/>
              <w:bottom w:w="70" w:type="dxa"/>
              <w:right w:w="110" w:type="dxa"/>
            </w:tcMar>
            <w:vAlign w:val="center"/>
          </w:tcPr>
          <w:p w14:paraId="749569F9" w14:textId="77777777" w:rsidR="00CC1AE8" w:rsidRDefault="00000000">
            <w:pPr>
              <w:spacing w:line="260" w:lineRule="auto"/>
            </w:pPr>
            <w:r>
              <w:rPr>
                <w:b/>
                <w:bCs/>
                <w:sz w:val="19"/>
                <w:szCs w:val="19"/>
              </w:rPr>
              <w:t>External UI libraries</w:t>
            </w:r>
          </w:p>
        </w:tc>
        <w:tc>
          <w:tcPr>
            <w:tcW w:w="1500" w:type="dxa"/>
            <w:tcBorders>
              <w:top w:val="single" w:sz="4" w:space="0" w:color="BFC9D6"/>
              <w:left w:val="single" w:sz="4" w:space="0" w:color="BFC9D6"/>
              <w:bottom w:val="single" w:sz="4" w:space="0" w:color="BFC9D6"/>
              <w:right w:val="single" w:sz="4" w:space="0" w:color="BFC9D6"/>
            </w:tcBorders>
            <w:shd w:val="clear" w:color="auto" w:fill="F3F7FB"/>
            <w:tcMar>
              <w:top w:w="70" w:type="dxa"/>
              <w:left w:w="110" w:type="dxa"/>
              <w:bottom w:w="70" w:type="dxa"/>
              <w:right w:w="110" w:type="dxa"/>
            </w:tcMar>
            <w:vAlign w:val="center"/>
          </w:tcPr>
          <w:p w14:paraId="230F6181" w14:textId="77777777" w:rsidR="00CC1AE8" w:rsidRDefault="00000000">
            <w:pPr>
              <w:spacing w:line="260" w:lineRule="auto"/>
              <w:jc w:val="center"/>
            </w:pPr>
            <w:r>
              <w:rPr>
                <w:sz w:val="19"/>
                <w:szCs w:val="19"/>
              </w:rPr>
              <w:t>0</w:t>
            </w:r>
          </w:p>
        </w:tc>
        <w:tc>
          <w:tcPr>
            <w:tcW w:w="4526" w:type="dxa"/>
            <w:tcBorders>
              <w:top w:val="single" w:sz="4" w:space="0" w:color="BFC9D6"/>
              <w:left w:val="single" w:sz="4" w:space="0" w:color="BFC9D6"/>
              <w:bottom w:val="single" w:sz="4" w:space="0" w:color="BFC9D6"/>
              <w:right w:val="single" w:sz="4" w:space="0" w:color="BFC9D6"/>
            </w:tcBorders>
            <w:shd w:val="clear" w:color="auto" w:fill="F3F7FB"/>
            <w:tcMar>
              <w:top w:w="70" w:type="dxa"/>
              <w:left w:w="110" w:type="dxa"/>
              <w:bottom w:w="70" w:type="dxa"/>
              <w:right w:w="110" w:type="dxa"/>
            </w:tcMar>
            <w:vAlign w:val="center"/>
          </w:tcPr>
          <w:p w14:paraId="201C6902" w14:textId="77777777" w:rsidR="00CC1AE8" w:rsidRDefault="00000000">
            <w:pPr>
              <w:spacing w:line="260" w:lineRule="auto"/>
            </w:pPr>
            <w:r>
              <w:rPr>
                <w:sz w:val="19"/>
                <w:szCs w:val="19"/>
              </w:rPr>
              <w:t>Entire front end is built with vanilla HTML5, CSS3 and ES6+</w:t>
            </w:r>
          </w:p>
        </w:tc>
      </w:tr>
    </w:tbl>
    <w:p w14:paraId="650E1D23" w14:textId="77777777" w:rsidR="00CC1AE8" w:rsidRDefault="00CC1AE8">
      <w:pPr>
        <w:spacing w:after="80"/>
      </w:pPr>
    </w:p>
    <w:p w14:paraId="6980AEE4" w14:textId="77777777" w:rsidR="00CC1AE8" w:rsidRDefault="00000000">
      <w:pPr>
        <w:pStyle w:val="Heading2"/>
      </w:pPr>
      <w:r>
        <w:t>1.2 Key Contributions</w:t>
      </w:r>
    </w:p>
    <w:p w14:paraId="08C23F3E" w14:textId="77777777" w:rsidR="00CC1AE8" w:rsidRDefault="00000000">
      <w:pPr>
        <w:pStyle w:val="ListParagraph"/>
        <w:numPr>
          <w:ilvl w:val="0"/>
          <w:numId w:val="2"/>
        </w:numPr>
        <w:spacing w:after="70" w:line="290" w:lineRule="auto"/>
      </w:pPr>
      <w:r>
        <w:t xml:space="preserve">A </w:t>
      </w:r>
      <w:r>
        <w:rPr>
          <w:b/>
          <w:bCs/>
        </w:rPr>
        <w:t>strict separation of concerns</w:t>
      </w:r>
      <w:r>
        <w:t xml:space="preserve"> between a deterministic financial engine and a generative AI layer, with the AI receiving calculated results only as read-only facts.</w:t>
      </w:r>
    </w:p>
    <w:p w14:paraId="1F00DBE8" w14:textId="77777777" w:rsidR="00CC1AE8" w:rsidRDefault="00000000">
      <w:pPr>
        <w:pStyle w:val="ListParagraph"/>
        <w:numPr>
          <w:ilvl w:val="0"/>
          <w:numId w:val="2"/>
        </w:numPr>
        <w:spacing w:after="70" w:line="290" w:lineRule="auto"/>
      </w:pPr>
      <w:r>
        <w:t xml:space="preserve">A </w:t>
      </w:r>
      <w:r>
        <w:rPr>
          <w:b/>
          <w:bCs/>
        </w:rPr>
        <w:t>complete underwriting pipeline</w:t>
      </w:r>
      <w:r>
        <w:t xml:space="preserve"> covering income-tiered FOIR limits, DTI, age and retirement gating, credit-tier-adjusted borrowing capacity and a 0–100 composite eligibility score.</w:t>
      </w:r>
    </w:p>
    <w:p w14:paraId="7F011776" w14:textId="77777777" w:rsidR="00CC1AE8" w:rsidRDefault="00000000">
      <w:pPr>
        <w:pStyle w:val="ListParagraph"/>
        <w:numPr>
          <w:ilvl w:val="0"/>
          <w:numId w:val="2"/>
        </w:numPr>
        <w:spacing w:after="70" w:line="290" w:lineRule="auto"/>
      </w:pPr>
      <w:r>
        <w:t xml:space="preserve">A </w:t>
      </w:r>
      <w:r>
        <w:rPr>
          <w:b/>
          <w:bCs/>
        </w:rPr>
        <w:t>zero-crash resilience model</w:t>
      </w:r>
      <w:r>
        <w:t>: the platform keeps working when the Claude API key is missing, the network times out, or rate limits are hit, and when Google Sheets is unavailable.</w:t>
      </w:r>
    </w:p>
    <w:p w14:paraId="67EE154E" w14:textId="77777777" w:rsidR="00CC1AE8" w:rsidRDefault="00000000">
      <w:pPr>
        <w:pStyle w:val="ListParagraph"/>
        <w:numPr>
          <w:ilvl w:val="0"/>
          <w:numId w:val="2"/>
        </w:numPr>
        <w:spacing w:after="70" w:line="290" w:lineRule="auto"/>
      </w:pPr>
      <w:r>
        <w:t xml:space="preserve">A </w:t>
      </w:r>
      <w:r>
        <w:rPr>
          <w:b/>
          <w:bCs/>
        </w:rPr>
        <w:t>privacy-first engineering approach</w:t>
      </w:r>
      <w:r>
        <w:t xml:space="preserve"> with server-side secrets, regex-based redaction of API keys and e-mail addresses from logs, and strict input validation.</w:t>
      </w:r>
    </w:p>
    <w:p w14:paraId="33B452E3" w14:textId="77777777" w:rsidR="00CC1AE8" w:rsidRDefault="00000000">
      <w:pPr>
        <w:pStyle w:val="ListParagraph"/>
        <w:numPr>
          <w:ilvl w:val="0"/>
          <w:numId w:val="2"/>
        </w:numPr>
        <w:spacing w:after="70" w:line="290" w:lineRule="auto"/>
      </w:pPr>
      <w:r>
        <w:t xml:space="preserve">A </w:t>
      </w:r>
      <w:r>
        <w:rPr>
          <w:b/>
          <w:bCs/>
        </w:rPr>
        <w:t>verified implementation</w:t>
      </w:r>
      <w:r>
        <w:t xml:space="preserve"> backed by 52 automated unit and integration tests with a 100% pass rate.</w:t>
      </w:r>
    </w:p>
    <w:p w14:paraId="27DCAA7B" w14:textId="77777777" w:rsidR="00CC1AE8" w:rsidRDefault="00000000">
      <w:pPr>
        <w:pStyle w:val="Heading1"/>
        <w:spacing w:before="480"/>
      </w:pPr>
      <w:r>
        <w:t>2. Problem Statement &amp; Motivation</w:t>
      </w:r>
    </w:p>
    <w:p w14:paraId="5784E642" w14:textId="77777777" w:rsidR="00CC1AE8" w:rsidRDefault="00000000">
      <w:pPr>
        <w:spacing w:after="120" w:line="300" w:lineRule="auto"/>
        <w:jc w:val="both"/>
      </w:pPr>
      <w:r>
        <w:t>In the retail lending landscape, borrowers frequently face loan rejection because of a lack of financial literacy rather than a lack of repayment ability. The challenges identified during the study of existing tools and banking practice are summarised below.</w:t>
      </w:r>
    </w:p>
    <w:p w14:paraId="208246F3" w14:textId="77777777" w:rsidR="00CC1AE8" w:rsidRDefault="00000000">
      <w:pPr>
        <w:pStyle w:val="Heading2"/>
      </w:pPr>
      <w:r>
        <w:t>2.1 Challenges Identified</w:t>
      </w:r>
    </w:p>
    <w:p w14:paraId="40E88B01" w14:textId="77777777" w:rsidR="00CC1AE8" w:rsidRDefault="00000000">
      <w:pPr>
        <w:pStyle w:val="ListParagraph"/>
        <w:numPr>
          <w:ilvl w:val="0"/>
          <w:numId w:val="2"/>
        </w:numPr>
        <w:spacing w:after="70" w:line="290" w:lineRule="auto"/>
      </w:pPr>
      <w:r>
        <w:rPr>
          <w:b/>
          <w:bCs/>
        </w:rPr>
        <w:t>Lack of Pre-Application Self-Assessment:</w:t>
      </w:r>
      <w:r>
        <w:t xml:space="preserve"> Borrowers often apply for credit without understanding how banks calculate debt burden (FOIR) or how existing EMIs reduce their borrowing capacity. Every unsuccessful application can also leave a hard inquiry on the credit report.</w:t>
      </w:r>
    </w:p>
    <w:p w14:paraId="34297E14" w14:textId="77777777" w:rsidR="00CC1AE8" w:rsidRDefault="00000000">
      <w:pPr>
        <w:pStyle w:val="ListParagraph"/>
        <w:numPr>
          <w:ilvl w:val="0"/>
          <w:numId w:val="2"/>
        </w:numPr>
        <w:spacing w:after="70" w:line="290" w:lineRule="auto"/>
      </w:pPr>
      <w:r>
        <w:rPr>
          <w:b/>
          <w:bCs/>
        </w:rPr>
        <w:t>Opaque Rejection Rationales:</w:t>
      </w:r>
      <w:r>
        <w:t xml:space="preserve"> Traditional credit rejection letters state generic reasons (for example, “Internal Policy Criteria”) without explaining the root cause or giving actionable remediation steps.</w:t>
      </w:r>
    </w:p>
    <w:p w14:paraId="36D6A181" w14:textId="77777777" w:rsidR="00CC1AE8" w:rsidRDefault="00000000">
      <w:pPr>
        <w:pStyle w:val="ListParagraph"/>
        <w:numPr>
          <w:ilvl w:val="0"/>
          <w:numId w:val="2"/>
        </w:numPr>
        <w:spacing w:after="70" w:line="290" w:lineRule="auto"/>
      </w:pPr>
      <w:r>
        <w:rPr>
          <w:b/>
          <w:bCs/>
        </w:rPr>
        <w:t>Risks of Pure AI Lending:</w:t>
      </w:r>
      <w:r>
        <w:t xml:space="preserve"> Attempting to replace underwriting rules with a raw Large Language Model leads to calculation discrepancies, numerical hallucination, and a complete lack of auditability.</w:t>
      </w:r>
    </w:p>
    <w:p w14:paraId="62FE9C57" w14:textId="77777777" w:rsidR="00CC1AE8" w:rsidRDefault="00000000">
      <w:pPr>
        <w:pStyle w:val="ListParagraph"/>
        <w:numPr>
          <w:ilvl w:val="0"/>
          <w:numId w:val="2"/>
        </w:numPr>
        <w:spacing w:after="70" w:line="290" w:lineRule="auto"/>
      </w:pPr>
      <w:r>
        <w:rPr>
          <w:b/>
          <w:bCs/>
        </w:rPr>
        <w:t>Disjointed Tools:</w:t>
      </w:r>
      <w:r>
        <w:t xml:space="preserve"> Most online tools offer a standalone EMI calculator without checking whether the applicant’s income and debt profile can safely service the monthly </w:t>
      </w:r>
      <w:proofErr w:type="spellStart"/>
      <w:r>
        <w:t>installment</w:t>
      </w:r>
      <w:proofErr w:type="spellEnd"/>
      <w:r>
        <w:t>.</w:t>
      </w:r>
    </w:p>
    <w:p w14:paraId="5CC0A493" w14:textId="77777777" w:rsidR="00CC1AE8" w:rsidRDefault="00000000">
      <w:pPr>
        <w:pStyle w:val="Heading2"/>
      </w:pPr>
      <w:r>
        <w:t>2.2 Project Objectives</w:t>
      </w:r>
    </w:p>
    <w:p w14:paraId="6576759D" w14:textId="77777777" w:rsidR="00CC1AE8" w:rsidRDefault="00000000">
      <w:pPr>
        <w:keepNext/>
        <w:spacing w:before="160" w:after="80"/>
      </w:pPr>
      <w:r>
        <w:rPr>
          <w:b/>
          <w:bCs/>
          <w:color w:val="1F3864"/>
          <w:sz w:val="20"/>
          <w:szCs w:val="20"/>
        </w:rPr>
        <w:t xml:space="preserve">Table 2: </w:t>
      </w:r>
      <w:r>
        <w:rPr>
          <w:color w:val="595959"/>
          <w:sz w:val="20"/>
          <w:szCs w:val="20"/>
        </w:rPr>
        <w:t>Objectives and how each is addressed</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4200"/>
        <w:gridCol w:w="4026"/>
      </w:tblGrid>
      <w:tr w:rsidR="00CC1AE8" w14:paraId="571A2D29" w14:textId="77777777">
        <w:tblPrEx>
          <w:tblCellMar>
            <w:top w:w="0" w:type="dxa"/>
            <w:bottom w:w="0" w:type="dxa"/>
          </w:tblCellMar>
        </w:tblPrEx>
        <w:trPr>
          <w:cantSplit/>
          <w:tblHeader/>
        </w:trPr>
        <w:tc>
          <w:tcPr>
            <w:tcW w:w="800" w:type="dxa"/>
            <w:tcBorders>
              <w:top w:val="single" w:sz="4" w:space="0" w:color="BFC9D6"/>
              <w:left w:val="single" w:sz="4" w:space="0" w:color="BFC9D6"/>
              <w:bottom w:val="single" w:sz="4" w:space="0" w:color="BFC9D6"/>
              <w:right w:val="single" w:sz="4" w:space="0" w:color="BFC9D6"/>
            </w:tcBorders>
            <w:shd w:val="clear" w:color="auto" w:fill="1F3864"/>
            <w:tcMar>
              <w:top w:w="70" w:type="dxa"/>
              <w:left w:w="110" w:type="dxa"/>
              <w:bottom w:w="70" w:type="dxa"/>
              <w:right w:w="110" w:type="dxa"/>
            </w:tcMar>
            <w:vAlign w:val="center"/>
          </w:tcPr>
          <w:p w14:paraId="0C8AFC8D" w14:textId="77777777" w:rsidR="00CC1AE8" w:rsidRDefault="00000000">
            <w:pPr>
              <w:spacing w:line="260" w:lineRule="auto"/>
              <w:jc w:val="center"/>
            </w:pPr>
            <w:r>
              <w:rPr>
                <w:b/>
                <w:bCs/>
                <w:color w:val="FFFFFF"/>
                <w:sz w:val="19"/>
                <w:szCs w:val="19"/>
              </w:rPr>
              <w:t>ID</w:t>
            </w:r>
          </w:p>
        </w:tc>
        <w:tc>
          <w:tcPr>
            <w:tcW w:w="4200" w:type="dxa"/>
            <w:tcBorders>
              <w:top w:val="single" w:sz="4" w:space="0" w:color="BFC9D6"/>
              <w:left w:val="single" w:sz="4" w:space="0" w:color="BFC9D6"/>
              <w:bottom w:val="single" w:sz="4" w:space="0" w:color="BFC9D6"/>
              <w:right w:val="single" w:sz="4" w:space="0" w:color="BFC9D6"/>
            </w:tcBorders>
            <w:shd w:val="clear" w:color="auto" w:fill="1F3864"/>
            <w:tcMar>
              <w:top w:w="70" w:type="dxa"/>
              <w:left w:w="110" w:type="dxa"/>
              <w:bottom w:w="70" w:type="dxa"/>
              <w:right w:w="110" w:type="dxa"/>
            </w:tcMar>
            <w:vAlign w:val="center"/>
          </w:tcPr>
          <w:p w14:paraId="4B077202" w14:textId="77777777" w:rsidR="00CC1AE8" w:rsidRDefault="00000000">
            <w:pPr>
              <w:spacing w:line="260" w:lineRule="auto"/>
            </w:pPr>
            <w:r>
              <w:rPr>
                <w:b/>
                <w:bCs/>
                <w:color w:val="FFFFFF"/>
                <w:sz w:val="19"/>
                <w:szCs w:val="19"/>
              </w:rPr>
              <w:t>Objective</w:t>
            </w:r>
          </w:p>
        </w:tc>
        <w:tc>
          <w:tcPr>
            <w:tcW w:w="4026" w:type="dxa"/>
            <w:tcBorders>
              <w:top w:val="single" w:sz="4" w:space="0" w:color="BFC9D6"/>
              <w:left w:val="single" w:sz="4" w:space="0" w:color="BFC9D6"/>
              <w:bottom w:val="single" w:sz="4" w:space="0" w:color="BFC9D6"/>
              <w:right w:val="single" w:sz="4" w:space="0" w:color="BFC9D6"/>
            </w:tcBorders>
            <w:shd w:val="clear" w:color="auto" w:fill="1F3864"/>
            <w:tcMar>
              <w:top w:w="70" w:type="dxa"/>
              <w:left w:w="110" w:type="dxa"/>
              <w:bottom w:w="70" w:type="dxa"/>
              <w:right w:w="110" w:type="dxa"/>
            </w:tcMar>
            <w:vAlign w:val="center"/>
          </w:tcPr>
          <w:p w14:paraId="77AD86D2" w14:textId="77777777" w:rsidR="00CC1AE8" w:rsidRDefault="00000000">
            <w:pPr>
              <w:spacing w:line="260" w:lineRule="auto"/>
            </w:pPr>
            <w:r>
              <w:rPr>
                <w:b/>
                <w:bCs/>
                <w:color w:val="FFFFFF"/>
                <w:sz w:val="19"/>
                <w:szCs w:val="19"/>
              </w:rPr>
              <w:t>Addressed by</w:t>
            </w:r>
          </w:p>
        </w:tc>
      </w:tr>
      <w:tr w:rsidR="00CC1AE8" w14:paraId="6ED54D67" w14:textId="77777777">
        <w:tblPrEx>
          <w:tblCellMar>
            <w:top w:w="0" w:type="dxa"/>
            <w:bottom w:w="0" w:type="dxa"/>
          </w:tblCellMar>
        </w:tblPrEx>
        <w:trPr>
          <w:cantSplit/>
        </w:trPr>
        <w:tc>
          <w:tcPr>
            <w:tcW w:w="800" w:type="dxa"/>
            <w:tcBorders>
              <w:top w:val="single" w:sz="4" w:space="0" w:color="BFC9D6"/>
              <w:left w:val="single" w:sz="4" w:space="0" w:color="BFC9D6"/>
              <w:bottom w:val="single" w:sz="4" w:space="0" w:color="BFC9D6"/>
              <w:right w:val="single" w:sz="4" w:space="0" w:color="BFC9D6"/>
            </w:tcBorders>
            <w:tcMar>
              <w:top w:w="70" w:type="dxa"/>
              <w:left w:w="110" w:type="dxa"/>
              <w:bottom w:w="70" w:type="dxa"/>
              <w:right w:w="110" w:type="dxa"/>
            </w:tcMar>
            <w:vAlign w:val="center"/>
          </w:tcPr>
          <w:p w14:paraId="224355F0" w14:textId="77777777" w:rsidR="00CC1AE8" w:rsidRDefault="00000000">
            <w:pPr>
              <w:spacing w:line="260" w:lineRule="auto"/>
              <w:jc w:val="center"/>
            </w:pPr>
            <w:r>
              <w:rPr>
                <w:b/>
                <w:bCs/>
                <w:sz w:val="19"/>
                <w:szCs w:val="19"/>
              </w:rPr>
              <w:t>O1</w:t>
            </w:r>
          </w:p>
        </w:tc>
        <w:tc>
          <w:tcPr>
            <w:tcW w:w="4200" w:type="dxa"/>
            <w:tcBorders>
              <w:top w:val="single" w:sz="4" w:space="0" w:color="BFC9D6"/>
              <w:left w:val="single" w:sz="4" w:space="0" w:color="BFC9D6"/>
              <w:bottom w:val="single" w:sz="4" w:space="0" w:color="BFC9D6"/>
              <w:right w:val="single" w:sz="4" w:space="0" w:color="BFC9D6"/>
            </w:tcBorders>
            <w:tcMar>
              <w:top w:w="70" w:type="dxa"/>
              <w:left w:w="110" w:type="dxa"/>
              <w:bottom w:w="70" w:type="dxa"/>
              <w:right w:w="110" w:type="dxa"/>
            </w:tcMar>
            <w:vAlign w:val="center"/>
          </w:tcPr>
          <w:p w14:paraId="0C449C13" w14:textId="77777777" w:rsidR="00CC1AE8" w:rsidRDefault="00000000">
            <w:pPr>
              <w:spacing w:line="260" w:lineRule="auto"/>
            </w:pPr>
            <w:r>
              <w:rPr>
                <w:sz w:val="19"/>
                <w:szCs w:val="19"/>
              </w:rPr>
              <w:t>Give borrowers an instant, transparent pre-application eligibility verdict</w:t>
            </w:r>
          </w:p>
        </w:tc>
        <w:tc>
          <w:tcPr>
            <w:tcW w:w="4026" w:type="dxa"/>
            <w:tcBorders>
              <w:top w:val="single" w:sz="4" w:space="0" w:color="BFC9D6"/>
              <w:left w:val="single" w:sz="4" w:space="0" w:color="BFC9D6"/>
              <w:bottom w:val="single" w:sz="4" w:space="0" w:color="BFC9D6"/>
              <w:right w:val="single" w:sz="4" w:space="0" w:color="BFC9D6"/>
            </w:tcBorders>
            <w:tcMar>
              <w:top w:w="70" w:type="dxa"/>
              <w:left w:w="110" w:type="dxa"/>
              <w:bottom w:w="70" w:type="dxa"/>
              <w:right w:w="110" w:type="dxa"/>
            </w:tcMar>
            <w:vAlign w:val="center"/>
          </w:tcPr>
          <w:p w14:paraId="3F244E1C" w14:textId="77777777" w:rsidR="00CC1AE8" w:rsidRDefault="00000000">
            <w:pPr>
              <w:spacing w:line="260" w:lineRule="auto"/>
            </w:pPr>
            <w:r>
              <w:rPr>
                <w:sz w:val="19"/>
                <w:szCs w:val="19"/>
              </w:rPr>
              <w:t>Module 1 — Loan Checker</w:t>
            </w:r>
          </w:p>
        </w:tc>
      </w:tr>
      <w:tr w:rsidR="00CC1AE8" w14:paraId="50579790" w14:textId="77777777">
        <w:tblPrEx>
          <w:tblCellMar>
            <w:top w:w="0" w:type="dxa"/>
            <w:bottom w:w="0" w:type="dxa"/>
          </w:tblCellMar>
        </w:tblPrEx>
        <w:trPr>
          <w:cantSplit/>
        </w:trPr>
        <w:tc>
          <w:tcPr>
            <w:tcW w:w="800" w:type="dxa"/>
            <w:tcBorders>
              <w:top w:val="single" w:sz="4" w:space="0" w:color="BFC9D6"/>
              <w:left w:val="single" w:sz="4" w:space="0" w:color="BFC9D6"/>
              <w:bottom w:val="single" w:sz="4" w:space="0" w:color="BFC9D6"/>
              <w:right w:val="single" w:sz="4" w:space="0" w:color="BFC9D6"/>
            </w:tcBorders>
            <w:shd w:val="clear" w:color="auto" w:fill="F3F7FB"/>
            <w:tcMar>
              <w:top w:w="70" w:type="dxa"/>
              <w:left w:w="110" w:type="dxa"/>
              <w:bottom w:w="70" w:type="dxa"/>
              <w:right w:w="110" w:type="dxa"/>
            </w:tcMar>
            <w:vAlign w:val="center"/>
          </w:tcPr>
          <w:p w14:paraId="08076254" w14:textId="77777777" w:rsidR="00CC1AE8" w:rsidRDefault="00000000">
            <w:pPr>
              <w:spacing w:line="260" w:lineRule="auto"/>
              <w:jc w:val="center"/>
            </w:pPr>
            <w:r>
              <w:rPr>
                <w:b/>
                <w:bCs/>
                <w:sz w:val="19"/>
                <w:szCs w:val="19"/>
              </w:rPr>
              <w:lastRenderedPageBreak/>
              <w:t>O2</w:t>
            </w:r>
          </w:p>
        </w:tc>
        <w:tc>
          <w:tcPr>
            <w:tcW w:w="4200" w:type="dxa"/>
            <w:tcBorders>
              <w:top w:val="single" w:sz="4" w:space="0" w:color="BFC9D6"/>
              <w:left w:val="single" w:sz="4" w:space="0" w:color="BFC9D6"/>
              <w:bottom w:val="single" w:sz="4" w:space="0" w:color="BFC9D6"/>
              <w:right w:val="single" w:sz="4" w:space="0" w:color="BFC9D6"/>
            </w:tcBorders>
            <w:shd w:val="clear" w:color="auto" w:fill="F3F7FB"/>
            <w:tcMar>
              <w:top w:w="70" w:type="dxa"/>
              <w:left w:w="110" w:type="dxa"/>
              <w:bottom w:w="70" w:type="dxa"/>
              <w:right w:w="110" w:type="dxa"/>
            </w:tcMar>
            <w:vAlign w:val="center"/>
          </w:tcPr>
          <w:p w14:paraId="1E53F860" w14:textId="77777777" w:rsidR="00CC1AE8" w:rsidRDefault="00000000">
            <w:pPr>
              <w:spacing w:line="260" w:lineRule="auto"/>
            </w:pPr>
            <w:r>
              <w:rPr>
                <w:sz w:val="19"/>
                <w:szCs w:val="19"/>
              </w:rPr>
              <w:t>Make credit bureau score components understandable and actionable</w:t>
            </w:r>
          </w:p>
        </w:tc>
        <w:tc>
          <w:tcPr>
            <w:tcW w:w="4026" w:type="dxa"/>
            <w:tcBorders>
              <w:top w:val="single" w:sz="4" w:space="0" w:color="BFC9D6"/>
              <w:left w:val="single" w:sz="4" w:space="0" w:color="BFC9D6"/>
              <w:bottom w:val="single" w:sz="4" w:space="0" w:color="BFC9D6"/>
              <w:right w:val="single" w:sz="4" w:space="0" w:color="BFC9D6"/>
            </w:tcBorders>
            <w:shd w:val="clear" w:color="auto" w:fill="F3F7FB"/>
            <w:tcMar>
              <w:top w:w="70" w:type="dxa"/>
              <w:left w:w="110" w:type="dxa"/>
              <w:bottom w:w="70" w:type="dxa"/>
              <w:right w:w="110" w:type="dxa"/>
            </w:tcMar>
            <w:vAlign w:val="center"/>
          </w:tcPr>
          <w:p w14:paraId="166C35C6" w14:textId="77777777" w:rsidR="00CC1AE8" w:rsidRDefault="00000000">
            <w:pPr>
              <w:spacing w:line="260" w:lineRule="auto"/>
            </w:pPr>
            <w:r>
              <w:rPr>
                <w:sz w:val="19"/>
                <w:szCs w:val="19"/>
              </w:rPr>
              <w:t>Module 2 — Credit Analyzer</w:t>
            </w:r>
          </w:p>
        </w:tc>
      </w:tr>
      <w:tr w:rsidR="00CC1AE8" w14:paraId="6C44D636" w14:textId="77777777">
        <w:tblPrEx>
          <w:tblCellMar>
            <w:top w:w="0" w:type="dxa"/>
            <w:bottom w:w="0" w:type="dxa"/>
          </w:tblCellMar>
        </w:tblPrEx>
        <w:trPr>
          <w:cantSplit/>
        </w:trPr>
        <w:tc>
          <w:tcPr>
            <w:tcW w:w="800" w:type="dxa"/>
            <w:tcBorders>
              <w:top w:val="single" w:sz="4" w:space="0" w:color="BFC9D6"/>
              <w:left w:val="single" w:sz="4" w:space="0" w:color="BFC9D6"/>
              <w:bottom w:val="single" w:sz="4" w:space="0" w:color="BFC9D6"/>
              <w:right w:val="single" w:sz="4" w:space="0" w:color="BFC9D6"/>
            </w:tcBorders>
            <w:tcMar>
              <w:top w:w="70" w:type="dxa"/>
              <w:left w:w="110" w:type="dxa"/>
              <w:bottom w:w="70" w:type="dxa"/>
              <w:right w:w="110" w:type="dxa"/>
            </w:tcMar>
            <w:vAlign w:val="center"/>
          </w:tcPr>
          <w:p w14:paraId="4B5E56B7" w14:textId="77777777" w:rsidR="00CC1AE8" w:rsidRDefault="00000000">
            <w:pPr>
              <w:spacing w:line="260" w:lineRule="auto"/>
              <w:jc w:val="center"/>
            </w:pPr>
            <w:r>
              <w:rPr>
                <w:b/>
                <w:bCs/>
                <w:sz w:val="19"/>
                <w:szCs w:val="19"/>
              </w:rPr>
              <w:t>O3</w:t>
            </w:r>
          </w:p>
        </w:tc>
        <w:tc>
          <w:tcPr>
            <w:tcW w:w="4200" w:type="dxa"/>
            <w:tcBorders>
              <w:top w:val="single" w:sz="4" w:space="0" w:color="BFC9D6"/>
              <w:left w:val="single" w:sz="4" w:space="0" w:color="BFC9D6"/>
              <w:bottom w:val="single" w:sz="4" w:space="0" w:color="BFC9D6"/>
              <w:right w:val="single" w:sz="4" w:space="0" w:color="BFC9D6"/>
            </w:tcBorders>
            <w:tcMar>
              <w:top w:w="70" w:type="dxa"/>
              <w:left w:w="110" w:type="dxa"/>
              <w:bottom w:w="70" w:type="dxa"/>
              <w:right w:w="110" w:type="dxa"/>
            </w:tcMar>
            <w:vAlign w:val="center"/>
          </w:tcPr>
          <w:p w14:paraId="7D31776E" w14:textId="77777777" w:rsidR="00CC1AE8" w:rsidRDefault="00000000">
            <w:pPr>
              <w:spacing w:line="260" w:lineRule="auto"/>
            </w:pPr>
            <w:r>
              <w:rPr>
                <w:sz w:val="19"/>
                <w:szCs w:val="19"/>
              </w:rPr>
              <w:t>Let users explore how amount, rate and tenure change repayment</w:t>
            </w:r>
          </w:p>
        </w:tc>
        <w:tc>
          <w:tcPr>
            <w:tcW w:w="4026" w:type="dxa"/>
            <w:tcBorders>
              <w:top w:val="single" w:sz="4" w:space="0" w:color="BFC9D6"/>
              <w:left w:val="single" w:sz="4" w:space="0" w:color="BFC9D6"/>
              <w:bottom w:val="single" w:sz="4" w:space="0" w:color="BFC9D6"/>
              <w:right w:val="single" w:sz="4" w:space="0" w:color="BFC9D6"/>
            </w:tcBorders>
            <w:tcMar>
              <w:top w:w="70" w:type="dxa"/>
              <w:left w:w="110" w:type="dxa"/>
              <w:bottom w:w="70" w:type="dxa"/>
              <w:right w:w="110" w:type="dxa"/>
            </w:tcMar>
            <w:vAlign w:val="center"/>
          </w:tcPr>
          <w:p w14:paraId="6DBFA5B4" w14:textId="77777777" w:rsidR="00CC1AE8" w:rsidRDefault="00000000">
            <w:pPr>
              <w:spacing w:line="260" w:lineRule="auto"/>
            </w:pPr>
            <w:r>
              <w:rPr>
                <w:sz w:val="19"/>
                <w:szCs w:val="19"/>
              </w:rPr>
              <w:t>Module 3 — EMI Simulator</w:t>
            </w:r>
          </w:p>
        </w:tc>
      </w:tr>
      <w:tr w:rsidR="00CC1AE8" w14:paraId="04A8E286" w14:textId="77777777">
        <w:tblPrEx>
          <w:tblCellMar>
            <w:top w:w="0" w:type="dxa"/>
            <w:bottom w:w="0" w:type="dxa"/>
          </w:tblCellMar>
        </w:tblPrEx>
        <w:trPr>
          <w:cantSplit/>
        </w:trPr>
        <w:tc>
          <w:tcPr>
            <w:tcW w:w="800" w:type="dxa"/>
            <w:tcBorders>
              <w:top w:val="single" w:sz="4" w:space="0" w:color="BFC9D6"/>
              <w:left w:val="single" w:sz="4" w:space="0" w:color="BFC9D6"/>
              <w:bottom w:val="single" w:sz="4" w:space="0" w:color="BFC9D6"/>
              <w:right w:val="single" w:sz="4" w:space="0" w:color="BFC9D6"/>
            </w:tcBorders>
            <w:shd w:val="clear" w:color="auto" w:fill="F3F7FB"/>
            <w:tcMar>
              <w:top w:w="70" w:type="dxa"/>
              <w:left w:w="110" w:type="dxa"/>
              <w:bottom w:w="70" w:type="dxa"/>
              <w:right w:w="110" w:type="dxa"/>
            </w:tcMar>
            <w:vAlign w:val="center"/>
          </w:tcPr>
          <w:p w14:paraId="27DABE25" w14:textId="77777777" w:rsidR="00CC1AE8" w:rsidRDefault="00000000">
            <w:pPr>
              <w:spacing w:line="260" w:lineRule="auto"/>
              <w:jc w:val="center"/>
            </w:pPr>
            <w:r>
              <w:rPr>
                <w:b/>
                <w:bCs/>
                <w:sz w:val="19"/>
                <w:szCs w:val="19"/>
              </w:rPr>
              <w:t>O4</w:t>
            </w:r>
          </w:p>
        </w:tc>
        <w:tc>
          <w:tcPr>
            <w:tcW w:w="4200" w:type="dxa"/>
            <w:tcBorders>
              <w:top w:val="single" w:sz="4" w:space="0" w:color="BFC9D6"/>
              <w:left w:val="single" w:sz="4" w:space="0" w:color="BFC9D6"/>
              <w:bottom w:val="single" w:sz="4" w:space="0" w:color="BFC9D6"/>
              <w:right w:val="single" w:sz="4" w:space="0" w:color="BFC9D6"/>
            </w:tcBorders>
            <w:shd w:val="clear" w:color="auto" w:fill="F3F7FB"/>
            <w:tcMar>
              <w:top w:w="70" w:type="dxa"/>
              <w:left w:w="110" w:type="dxa"/>
              <w:bottom w:w="70" w:type="dxa"/>
              <w:right w:w="110" w:type="dxa"/>
            </w:tcMar>
            <w:vAlign w:val="center"/>
          </w:tcPr>
          <w:p w14:paraId="0DBD53E8" w14:textId="77777777" w:rsidR="00CC1AE8" w:rsidRDefault="00000000">
            <w:pPr>
              <w:spacing w:line="260" w:lineRule="auto"/>
            </w:pPr>
            <w:r>
              <w:rPr>
                <w:sz w:val="19"/>
                <w:szCs w:val="19"/>
              </w:rPr>
              <w:t>Explain the decision in plain language and suggest improvements</w:t>
            </w:r>
          </w:p>
        </w:tc>
        <w:tc>
          <w:tcPr>
            <w:tcW w:w="4026" w:type="dxa"/>
            <w:tcBorders>
              <w:top w:val="single" w:sz="4" w:space="0" w:color="BFC9D6"/>
              <w:left w:val="single" w:sz="4" w:space="0" w:color="BFC9D6"/>
              <w:bottom w:val="single" w:sz="4" w:space="0" w:color="BFC9D6"/>
              <w:right w:val="single" w:sz="4" w:space="0" w:color="BFC9D6"/>
            </w:tcBorders>
            <w:shd w:val="clear" w:color="auto" w:fill="F3F7FB"/>
            <w:tcMar>
              <w:top w:w="70" w:type="dxa"/>
              <w:left w:w="110" w:type="dxa"/>
              <w:bottom w:w="70" w:type="dxa"/>
              <w:right w:w="110" w:type="dxa"/>
            </w:tcMar>
            <w:vAlign w:val="center"/>
          </w:tcPr>
          <w:p w14:paraId="3348A32E" w14:textId="77777777" w:rsidR="00CC1AE8" w:rsidRDefault="00000000">
            <w:pPr>
              <w:spacing w:line="260" w:lineRule="auto"/>
            </w:pPr>
            <w:r>
              <w:rPr>
                <w:sz w:val="19"/>
                <w:szCs w:val="19"/>
              </w:rPr>
              <w:t>Module 4 — AI Financial Mentor</w:t>
            </w:r>
          </w:p>
        </w:tc>
      </w:tr>
      <w:tr w:rsidR="00CC1AE8" w14:paraId="059AD217" w14:textId="77777777">
        <w:tblPrEx>
          <w:tblCellMar>
            <w:top w:w="0" w:type="dxa"/>
            <w:bottom w:w="0" w:type="dxa"/>
          </w:tblCellMar>
        </w:tblPrEx>
        <w:trPr>
          <w:cantSplit/>
        </w:trPr>
        <w:tc>
          <w:tcPr>
            <w:tcW w:w="800" w:type="dxa"/>
            <w:tcBorders>
              <w:top w:val="single" w:sz="4" w:space="0" w:color="BFC9D6"/>
              <w:left w:val="single" w:sz="4" w:space="0" w:color="BFC9D6"/>
              <w:bottom w:val="single" w:sz="4" w:space="0" w:color="BFC9D6"/>
              <w:right w:val="single" w:sz="4" w:space="0" w:color="BFC9D6"/>
            </w:tcBorders>
            <w:tcMar>
              <w:top w:w="70" w:type="dxa"/>
              <w:left w:w="110" w:type="dxa"/>
              <w:bottom w:w="70" w:type="dxa"/>
              <w:right w:w="110" w:type="dxa"/>
            </w:tcMar>
            <w:vAlign w:val="center"/>
          </w:tcPr>
          <w:p w14:paraId="5E06D4BE" w14:textId="77777777" w:rsidR="00CC1AE8" w:rsidRDefault="00000000">
            <w:pPr>
              <w:spacing w:line="260" w:lineRule="auto"/>
              <w:jc w:val="center"/>
            </w:pPr>
            <w:r>
              <w:rPr>
                <w:b/>
                <w:bCs/>
                <w:sz w:val="19"/>
                <w:szCs w:val="19"/>
              </w:rPr>
              <w:t>O5</w:t>
            </w:r>
          </w:p>
        </w:tc>
        <w:tc>
          <w:tcPr>
            <w:tcW w:w="4200" w:type="dxa"/>
            <w:tcBorders>
              <w:top w:val="single" w:sz="4" w:space="0" w:color="BFC9D6"/>
              <w:left w:val="single" w:sz="4" w:space="0" w:color="BFC9D6"/>
              <w:bottom w:val="single" w:sz="4" w:space="0" w:color="BFC9D6"/>
              <w:right w:val="single" w:sz="4" w:space="0" w:color="BFC9D6"/>
            </w:tcBorders>
            <w:tcMar>
              <w:top w:w="70" w:type="dxa"/>
              <w:left w:w="110" w:type="dxa"/>
              <w:bottom w:w="70" w:type="dxa"/>
              <w:right w:w="110" w:type="dxa"/>
            </w:tcMar>
            <w:vAlign w:val="center"/>
          </w:tcPr>
          <w:p w14:paraId="471C615A" w14:textId="77777777" w:rsidR="00CC1AE8" w:rsidRDefault="00000000">
            <w:pPr>
              <w:spacing w:line="260" w:lineRule="auto"/>
            </w:pPr>
            <w:r>
              <w:rPr>
                <w:sz w:val="19"/>
                <w:szCs w:val="19"/>
              </w:rPr>
              <w:t>Maintain an auditable record of assessments without a heavy database</w:t>
            </w:r>
          </w:p>
        </w:tc>
        <w:tc>
          <w:tcPr>
            <w:tcW w:w="4026" w:type="dxa"/>
            <w:tcBorders>
              <w:top w:val="single" w:sz="4" w:space="0" w:color="BFC9D6"/>
              <w:left w:val="single" w:sz="4" w:space="0" w:color="BFC9D6"/>
              <w:bottom w:val="single" w:sz="4" w:space="0" w:color="BFC9D6"/>
              <w:right w:val="single" w:sz="4" w:space="0" w:color="BFC9D6"/>
            </w:tcBorders>
            <w:tcMar>
              <w:top w:w="70" w:type="dxa"/>
              <w:left w:w="110" w:type="dxa"/>
              <w:bottom w:w="70" w:type="dxa"/>
              <w:right w:w="110" w:type="dxa"/>
            </w:tcMar>
            <w:vAlign w:val="center"/>
          </w:tcPr>
          <w:p w14:paraId="26CF9BDA" w14:textId="77777777" w:rsidR="00CC1AE8" w:rsidRDefault="00000000">
            <w:pPr>
              <w:spacing w:line="260" w:lineRule="auto"/>
            </w:pPr>
            <w:r>
              <w:rPr>
                <w:sz w:val="19"/>
                <w:szCs w:val="19"/>
              </w:rPr>
              <w:t>Module 5 — Google Sheets Logging</w:t>
            </w:r>
          </w:p>
        </w:tc>
      </w:tr>
      <w:tr w:rsidR="00CC1AE8" w14:paraId="30552974" w14:textId="77777777">
        <w:tblPrEx>
          <w:tblCellMar>
            <w:top w:w="0" w:type="dxa"/>
            <w:bottom w:w="0" w:type="dxa"/>
          </w:tblCellMar>
        </w:tblPrEx>
        <w:trPr>
          <w:cantSplit/>
        </w:trPr>
        <w:tc>
          <w:tcPr>
            <w:tcW w:w="800" w:type="dxa"/>
            <w:tcBorders>
              <w:top w:val="single" w:sz="4" w:space="0" w:color="BFC9D6"/>
              <w:left w:val="single" w:sz="4" w:space="0" w:color="BFC9D6"/>
              <w:bottom w:val="single" w:sz="4" w:space="0" w:color="BFC9D6"/>
              <w:right w:val="single" w:sz="4" w:space="0" w:color="BFC9D6"/>
            </w:tcBorders>
            <w:shd w:val="clear" w:color="auto" w:fill="F3F7FB"/>
            <w:tcMar>
              <w:top w:w="70" w:type="dxa"/>
              <w:left w:w="110" w:type="dxa"/>
              <w:bottom w:w="70" w:type="dxa"/>
              <w:right w:w="110" w:type="dxa"/>
            </w:tcMar>
            <w:vAlign w:val="center"/>
          </w:tcPr>
          <w:p w14:paraId="1F7A724E" w14:textId="77777777" w:rsidR="00CC1AE8" w:rsidRDefault="00000000">
            <w:pPr>
              <w:spacing w:line="260" w:lineRule="auto"/>
              <w:jc w:val="center"/>
            </w:pPr>
            <w:r>
              <w:rPr>
                <w:b/>
                <w:bCs/>
                <w:sz w:val="19"/>
                <w:szCs w:val="19"/>
              </w:rPr>
              <w:t>O6</w:t>
            </w:r>
          </w:p>
        </w:tc>
        <w:tc>
          <w:tcPr>
            <w:tcW w:w="4200" w:type="dxa"/>
            <w:tcBorders>
              <w:top w:val="single" w:sz="4" w:space="0" w:color="BFC9D6"/>
              <w:left w:val="single" w:sz="4" w:space="0" w:color="BFC9D6"/>
              <w:bottom w:val="single" w:sz="4" w:space="0" w:color="BFC9D6"/>
              <w:right w:val="single" w:sz="4" w:space="0" w:color="BFC9D6"/>
            </w:tcBorders>
            <w:shd w:val="clear" w:color="auto" w:fill="F3F7FB"/>
            <w:tcMar>
              <w:top w:w="70" w:type="dxa"/>
              <w:left w:w="110" w:type="dxa"/>
              <w:bottom w:w="70" w:type="dxa"/>
              <w:right w:w="110" w:type="dxa"/>
            </w:tcMar>
            <w:vAlign w:val="center"/>
          </w:tcPr>
          <w:p w14:paraId="377FEBC9" w14:textId="77777777" w:rsidR="00CC1AE8" w:rsidRDefault="00000000">
            <w:pPr>
              <w:spacing w:line="260" w:lineRule="auto"/>
            </w:pPr>
            <w:r>
              <w:rPr>
                <w:sz w:val="19"/>
                <w:szCs w:val="19"/>
              </w:rPr>
              <w:t>Guarantee that no AI output can alter a financial figure</w:t>
            </w:r>
          </w:p>
        </w:tc>
        <w:tc>
          <w:tcPr>
            <w:tcW w:w="4026" w:type="dxa"/>
            <w:tcBorders>
              <w:top w:val="single" w:sz="4" w:space="0" w:color="BFC9D6"/>
              <w:left w:val="single" w:sz="4" w:space="0" w:color="BFC9D6"/>
              <w:bottom w:val="single" w:sz="4" w:space="0" w:color="BFC9D6"/>
              <w:right w:val="single" w:sz="4" w:space="0" w:color="BFC9D6"/>
            </w:tcBorders>
            <w:shd w:val="clear" w:color="auto" w:fill="F3F7FB"/>
            <w:tcMar>
              <w:top w:w="70" w:type="dxa"/>
              <w:left w:w="110" w:type="dxa"/>
              <w:bottom w:w="70" w:type="dxa"/>
              <w:right w:w="110" w:type="dxa"/>
            </w:tcMar>
            <w:vAlign w:val="center"/>
          </w:tcPr>
          <w:p w14:paraId="41854281" w14:textId="77777777" w:rsidR="00CC1AE8" w:rsidRDefault="00000000">
            <w:pPr>
              <w:spacing w:line="260" w:lineRule="auto"/>
            </w:pPr>
            <w:r>
              <w:rPr>
                <w:sz w:val="19"/>
                <w:szCs w:val="19"/>
              </w:rPr>
              <w:t>Deterministic / generative separation</w:t>
            </w:r>
          </w:p>
        </w:tc>
      </w:tr>
      <w:tr w:rsidR="00CC1AE8" w14:paraId="6C035F57" w14:textId="77777777">
        <w:tblPrEx>
          <w:tblCellMar>
            <w:top w:w="0" w:type="dxa"/>
            <w:bottom w:w="0" w:type="dxa"/>
          </w:tblCellMar>
        </w:tblPrEx>
        <w:trPr>
          <w:cantSplit/>
        </w:trPr>
        <w:tc>
          <w:tcPr>
            <w:tcW w:w="800" w:type="dxa"/>
            <w:tcBorders>
              <w:top w:val="single" w:sz="4" w:space="0" w:color="BFC9D6"/>
              <w:left w:val="single" w:sz="4" w:space="0" w:color="BFC9D6"/>
              <w:bottom w:val="single" w:sz="4" w:space="0" w:color="BFC9D6"/>
              <w:right w:val="single" w:sz="4" w:space="0" w:color="BFC9D6"/>
            </w:tcBorders>
            <w:tcMar>
              <w:top w:w="70" w:type="dxa"/>
              <w:left w:w="110" w:type="dxa"/>
              <w:bottom w:w="70" w:type="dxa"/>
              <w:right w:w="110" w:type="dxa"/>
            </w:tcMar>
            <w:vAlign w:val="center"/>
          </w:tcPr>
          <w:p w14:paraId="4E2411C5" w14:textId="77777777" w:rsidR="00CC1AE8" w:rsidRDefault="00000000">
            <w:pPr>
              <w:spacing w:line="260" w:lineRule="auto"/>
              <w:jc w:val="center"/>
            </w:pPr>
            <w:r>
              <w:rPr>
                <w:b/>
                <w:bCs/>
                <w:sz w:val="19"/>
                <w:szCs w:val="19"/>
              </w:rPr>
              <w:t>O7</w:t>
            </w:r>
          </w:p>
        </w:tc>
        <w:tc>
          <w:tcPr>
            <w:tcW w:w="4200" w:type="dxa"/>
            <w:tcBorders>
              <w:top w:val="single" w:sz="4" w:space="0" w:color="BFC9D6"/>
              <w:left w:val="single" w:sz="4" w:space="0" w:color="BFC9D6"/>
              <w:bottom w:val="single" w:sz="4" w:space="0" w:color="BFC9D6"/>
              <w:right w:val="single" w:sz="4" w:space="0" w:color="BFC9D6"/>
            </w:tcBorders>
            <w:tcMar>
              <w:top w:w="70" w:type="dxa"/>
              <w:left w:w="110" w:type="dxa"/>
              <w:bottom w:w="70" w:type="dxa"/>
              <w:right w:w="110" w:type="dxa"/>
            </w:tcMar>
            <w:vAlign w:val="center"/>
          </w:tcPr>
          <w:p w14:paraId="58CA891B" w14:textId="77777777" w:rsidR="00CC1AE8" w:rsidRDefault="00000000">
            <w:pPr>
              <w:spacing w:line="260" w:lineRule="auto"/>
            </w:pPr>
            <w:r>
              <w:rPr>
                <w:sz w:val="19"/>
                <w:szCs w:val="19"/>
              </w:rPr>
              <w:t>Remain available and secure under failures and misuse</w:t>
            </w:r>
          </w:p>
        </w:tc>
        <w:tc>
          <w:tcPr>
            <w:tcW w:w="4026" w:type="dxa"/>
            <w:tcBorders>
              <w:top w:val="single" w:sz="4" w:space="0" w:color="BFC9D6"/>
              <w:left w:val="single" w:sz="4" w:space="0" w:color="BFC9D6"/>
              <w:bottom w:val="single" w:sz="4" w:space="0" w:color="BFC9D6"/>
              <w:right w:val="single" w:sz="4" w:space="0" w:color="BFC9D6"/>
            </w:tcBorders>
            <w:tcMar>
              <w:top w:w="70" w:type="dxa"/>
              <w:left w:w="110" w:type="dxa"/>
              <w:bottom w:w="70" w:type="dxa"/>
              <w:right w:w="110" w:type="dxa"/>
            </w:tcMar>
            <w:vAlign w:val="center"/>
          </w:tcPr>
          <w:p w14:paraId="6CFAC924" w14:textId="77777777" w:rsidR="00CC1AE8" w:rsidRDefault="00000000">
            <w:pPr>
              <w:spacing w:line="260" w:lineRule="auto"/>
            </w:pPr>
            <w:r>
              <w:rPr>
                <w:sz w:val="19"/>
                <w:szCs w:val="19"/>
              </w:rPr>
              <w:t>Fallback engines, validation, rate limiting, redaction</w:t>
            </w:r>
          </w:p>
        </w:tc>
      </w:tr>
    </w:tbl>
    <w:p w14:paraId="586D70C9" w14:textId="77777777" w:rsidR="00CC1AE8" w:rsidRDefault="00000000">
      <w:pPr>
        <w:pStyle w:val="Heading2"/>
      </w:pPr>
      <w:r>
        <w:t>2.3 Scope and Target Users</w:t>
      </w:r>
    </w:p>
    <w:p w14:paraId="798CA350" w14:textId="77777777" w:rsidR="00CC1AE8" w:rsidRDefault="00000000">
      <w:pPr>
        <w:spacing w:after="120" w:line="300" w:lineRule="auto"/>
        <w:jc w:val="both"/>
      </w:pPr>
      <w:r>
        <w:t>In scope: retail loan pre-assessment for salaried and self-employed individuals, credit health education, EMI simulation, qualitative AI coaching and assessment logging. Out of scope: actual loan disbursement, KYC verification, live credit bureau pulls, document verification, and any binding credit decision.</w:t>
      </w:r>
    </w:p>
    <w:p w14:paraId="23621B2A" w14:textId="77777777" w:rsidR="00CC1AE8" w:rsidRDefault="00000000">
      <w:pPr>
        <w:spacing w:after="120" w:line="300" w:lineRule="auto"/>
        <w:jc w:val="both"/>
      </w:pPr>
      <w:r>
        <w:t>The intended users are first-time borrowers, young professionals, students of finance and engineering evaluating the system academically, and educators demonstrating the safe use of generative AI in regulated domains.</w:t>
      </w:r>
    </w:p>
    <w:p w14:paraId="05B8F1B4" w14:textId="77777777" w:rsidR="00CC1AE8" w:rsidRDefault="00000000">
      <w:pPr>
        <w:pStyle w:val="Heading1"/>
        <w:spacing w:before="480"/>
      </w:pPr>
      <w:r>
        <w:t>3. Core Architectural Principles</w:t>
      </w:r>
    </w:p>
    <w:p w14:paraId="231D38E5" w14:textId="77777777" w:rsidR="00CC1AE8" w:rsidRDefault="00000000">
      <w:pPr>
        <w:spacing w:after="120" w:line="300" w:lineRule="auto"/>
        <w:jc w:val="both"/>
      </w:pPr>
      <w:r>
        <w:t>The system is built upon four strict software-engineering and financial-engineering principles. Each principle is a deliberate response to a specific risk described in the problem statement.</w:t>
      </w:r>
    </w:p>
    <w:p w14:paraId="331C6D01" w14:textId="77777777" w:rsidR="00CC1AE8" w:rsidRDefault="00000000">
      <w:pPr>
        <w:pStyle w:val="Heading2"/>
      </w:pPr>
      <w:r>
        <w:t>3.1 The Four Principles</w:t>
      </w:r>
    </w:p>
    <w:p w14:paraId="648E8199" w14:textId="77777777" w:rsidR="00CC1AE8" w:rsidRDefault="00000000">
      <w:pPr>
        <w:pStyle w:val="ListParagraph"/>
        <w:numPr>
          <w:ilvl w:val="0"/>
          <w:numId w:val="3"/>
        </w:numPr>
        <w:spacing w:after="70" w:line="290" w:lineRule="auto"/>
      </w:pPr>
      <w:r>
        <w:rPr>
          <w:b/>
          <w:bCs/>
        </w:rPr>
        <w:t>Deterministic Calculation Separation.</w:t>
      </w:r>
      <w:r>
        <w:t xml:space="preserve"> All core financial calculations are computed on the Node.js backend using standard banking formulas. The AI model is strictly quarantined from altering, calculating or approving loan figures. Because the same input always produces the same output, every decision is reproducible and auditable.</w:t>
      </w:r>
    </w:p>
    <w:p w14:paraId="4A0EBA4D" w14:textId="77777777" w:rsidR="00CC1AE8" w:rsidRDefault="00000000">
      <w:pPr>
        <w:pStyle w:val="ListParagraph"/>
        <w:numPr>
          <w:ilvl w:val="0"/>
          <w:numId w:val="3"/>
        </w:numPr>
        <w:spacing w:after="70" w:line="290" w:lineRule="auto"/>
      </w:pPr>
      <w:r>
        <w:rPr>
          <w:b/>
          <w:bCs/>
        </w:rPr>
        <w:t>AI as Qualitative Mentor.</w:t>
      </w:r>
      <w:r>
        <w:t xml:space="preserve"> Anthropic Claude receives calculated financial facts (FOIR, DTI, score, status) as immutable read-only context and generates structured financial-literacy mentoring across four predefined pillars. The AI adds explanation, not authority.</w:t>
      </w:r>
    </w:p>
    <w:p w14:paraId="320DEF25" w14:textId="77777777" w:rsidR="00CC1AE8" w:rsidRDefault="00000000">
      <w:pPr>
        <w:pStyle w:val="ListParagraph"/>
        <w:numPr>
          <w:ilvl w:val="0"/>
          <w:numId w:val="3"/>
        </w:numPr>
        <w:spacing w:after="70" w:line="290" w:lineRule="auto"/>
      </w:pPr>
      <w:r>
        <w:rPr>
          <w:b/>
          <w:bCs/>
        </w:rPr>
        <w:t>Fail-Safe Offline Resilience.</w:t>
      </w:r>
      <w:r>
        <w:t xml:space="preserve"> The platform implements a zero-crash architecture. If the Claude API key is missing, the network times out (&gt; 10 s), or rate limits are reached, the system transparently shifts to an internal heuristic rule engine without disrupting the user.</w:t>
      </w:r>
    </w:p>
    <w:p w14:paraId="5B9C29BE" w14:textId="77777777" w:rsidR="00CC1AE8" w:rsidRDefault="00000000">
      <w:pPr>
        <w:pStyle w:val="ListParagraph"/>
        <w:numPr>
          <w:ilvl w:val="0"/>
          <w:numId w:val="3"/>
        </w:numPr>
        <w:spacing w:after="70" w:line="290" w:lineRule="auto"/>
      </w:pPr>
      <w:r>
        <w:rPr>
          <w:b/>
          <w:bCs/>
        </w:rPr>
        <w:lastRenderedPageBreak/>
        <w:t>Zero Secret Leakage &amp; PII Redaction.</w:t>
      </w:r>
      <w:r>
        <w:t xml:space="preserve"> All API credentials reside exclusively on the server. Outgoing logs and error messages undergo automated regex sanitization to redact API keys and e-mail addresses.</w:t>
      </w:r>
    </w:p>
    <w:p w14:paraId="10FA4CEC" w14:textId="77777777" w:rsidR="00CC1AE8" w:rsidRDefault="00000000">
      <w:pPr>
        <w:pStyle w:val="Heading2"/>
      </w:pPr>
      <w:r>
        <w:t>3.2 System Architecture</w:t>
      </w:r>
    </w:p>
    <w:p w14:paraId="6D65A69D" w14:textId="77777777" w:rsidR="00CC1AE8" w:rsidRDefault="00000000">
      <w:pPr>
        <w:spacing w:after="120" w:line="300" w:lineRule="auto"/>
        <w:jc w:val="both"/>
      </w:pPr>
      <w:r>
        <w:t>Figure 1 shows the layered architecture. Every request passes through the same security pipeline before reaching one of three services. Notice that the deterministic engine feeds facts to the AI mentor service, but there is no path by which the AI service can write back into the engine.</w:t>
      </w:r>
    </w:p>
    <w:p w14:paraId="6FB5CDAB" w14:textId="77777777" w:rsidR="00CC1AE8" w:rsidRDefault="00000000">
      <w:pPr>
        <w:keepNext/>
        <w:spacing w:before="160" w:after="60"/>
        <w:jc w:val="center"/>
      </w:pPr>
      <w:r>
        <w:rPr>
          <w:noProof/>
        </w:rPr>
        <w:drawing>
          <wp:inline distT="0" distB="0" distL="0" distR="0" wp14:anchorId="292AFAF9" wp14:editId="70EAE07F">
            <wp:extent cx="5334000" cy="3286125"/>
            <wp:effectExtent l="0" t="0" r="0" b="0"/>
            <wp:docPr id="1" name="figure1" descr="High-level system architecture — the deterministic engine is isolated from the generative AI layer" title="High-level system architecture — the deterministic engine is isolated from the generative AI lay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334000" cy="3286125"/>
                    </a:xfrm>
                    <a:prstGeom prst="rect">
                      <a:avLst/>
                    </a:prstGeom>
                  </pic:spPr>
                </pic:pic>
              </a:graphicData>
            </a:graphic>
          </wp:inline>
        </w:drawing>
      </w:r>
    </w:p>
    <w:p w14:paraId="2CA0040C" w14:textId="77777777" w:rsidR="00CC1AE8" w:rsidRDefault="00000000">
      <w:pPr>
        <w:spacing w:after="200"/>
        <w:jc w:val="center"/>
      </w:pPr>
      <w:r>
        <w:rPr>
          <w:b/>
          <w:bCs/>
          <w:color w:val="1F3864"/>
          <w:sz w:val="20"/>
          <w:szCs w:val="20"/>
        </w:rPr>
        <w:t xml:space="preserve">Figure 1: </w:t>
      </w:r>
      <w:r>
        <w:rPr>
          <w:i/>
          <w:iCs/>
          <w:color w:val="595959"/>
          <w:sz w:val="20"/>
          <w:szCs w:val="20"/>
        </w:rPr>
        <w:t>High-level system architecture — the deterministic engine is isolated from the generative AI layer</w:t>
      </w:r>
    </w:p>
    <w:p w14:paraId="11C7FBA1" w14:textId="77777777" w:rsidR="00CC1AE8" w:rsidRDefault="00000000">
      <w:pPr>
        <w:pStyle w:val="Heading2"/>
      </w:pPr>
      <w:r>
        <w:t>3.3 Separation of Responsibilities</w:t>
      </w:r>
    </w:p>
    <w:p w14:paraId="400D1CF7" w14:textId="77777777" w:rsidR="00CC1AE8" w:rsidRDefault="00000000">
      <w:pPr>
        <w:keepNext/>
        <w:spacing w:before="160" w:after="80"/>
      </w:pPr>
      <w:r>
        <w:rPr>
          <w:b/>
          <w:bCs/>
          <w:color w:val="1F3864"/>
          <w:sz w:val="20"/>
          <w:szCs w:val="20"/>
        </w:rPr>
        <w:t xml:space="preserve">Table 3: </w:t>
      </w:r>
      <w:r>
        <w:rPr>
          <w:color w:val="595959"/>
          <w:sz w:val="20"/>
          <w:szCs w:val="20"/>
        </w:rPr>
        <w:t>Responsibility split between the deterministic engine and the generative AI</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313"/>
        <w:gridCol w:w="3313"/>
      </w:tblGrid>
      <w:tr w:rsidR="00CC1AE8" w14:paraId="25890865" w14:textId="77777777">
        <w:tblPrEx>
          <w:tblCellMar>
            <w:top w:w="0" w:type="dxa"/>
            <w:bottom w:w="0" w:type="dxa"/>
          </w:tblCellMar>
        </w:tblPrEx>
        <w:trPr>
          <w:cantSplit/>
          <w:tblHeader/>
        </w:trPr>
        <w:tc>
          <w:tcPr>
            <w:tcW w:w="2400" w:type="dxa"/>
            <w:tcBorders>
              <w:top w:val="single" w:sz="4" w:space="0" w:color="BFC9D6"/>
              <w:left w:val="single" w:sz="4" w:space="0" w:color="BFC9D6"/>
              <w:bottom w:val="single" w:sz="4" w:space="0" w:color="BFC9D6"/>
              <w:right w:val="single" w:sz="4" w:space="0" w:color="BFC9D6"/>
            </w:tcBorders>
            <w:shd w:val="clear" w:color="auto" w:fill="1F3864"/>
            <w:tcMar>
              <w:top w:w="70" w:type="dxa"/>
              <w:left w:w="110" w:type="dxa"/>
              <w:bottom w:w="70" w:type="dxa"/>
              <w:right w:w="110" w:type="dxa"/>
            </w:tcMar>
            <w:vAlign w:val="center"/>
          </w:tcPr>
          <w:p w14:paraId="521D0287" w14:textId="77777777" w:rsidR="00CC1AE8" w:rsidRDefault="00000000">
            <w:pPr>
              <w:spacing w:line="260" w:lineRule="auto"/>
            </w:pPr>
            <w:r>
              <w:rPr>
                <w:b/>
                <w:bCs/>
                <w:color w:val="FFFFFF"/>
                <w:sz w:val="19"/>
                <w:szCs w:val="19"/>
              </w:rPr>
              <w:t>Concern</w:t>
            </w:r>
          </w:p>
        </w:tc>
        <w:tc>
          <w:tcPr>
            <w:tcW w:w="3313" w:type="dxa"/>
            <w:tcBorders>
              <w:top w:val="single" w:sz="4" w:space="0" w:color="BFC9D6"/>
              <w:left w:val="single" w:sz="4" w:space="0" w:color="BFC9D6"/>
              <w:bottom w:val="single" w:sz="4" w:space="0" w:color="BFC9D6"/>
              <w:right w:val="single" w:sz="4" w:space="0" w:color="BFC9D6"/>
            </w:tcBorders>
            <w:shd w:val="clear" w:color="auto" w:fill="1F3864"/>
            <w:tcMar>
              <w:top w:w="70" w:type="dxa"/>
              <w:left w:w="110" w:type="dxa"/>
              <w:bottom w:w="70" w:type="dxa"/>
              <w:right w:w="110" w:type="dxa"/>
            </w:tcMar>
            <w:vAlign w:val="center"/>
          </w:tcPr>
          <w:p w14:paraId="3DF6C3DE" w14:textId="77777777" w:rsidR="00CC1AE8" w:rsidRDefault="00000000">
            <w:pPr>
              <w:spacing w:line="260" w:lineRule="auto"/>
            </w:pPr>
            <w:r>
              <w:rPr>
                <w:b/>
                <w:bCs/>
                <w:color w:val="FFFFFF"/>
                <w:sz w:val="19"/>
                <w:szCs w:val="19"/>
              </w:rPr>
              <w:t>Deterministic Engine (Node.js)</w:t>
            </w:r>
          </w:p>
        </w:tc>
        <w:tc>
          <w:tcPr>
            <w:tcW w:w="3313" w:type="dxa"/>
            <w:tcBorders>
              <w:top w:val="single" w:sz="4" w:space="0" w:color="BFC9D6"/>
              <w:left w:val="single" w:sz="4" w:space="0" w:color="BFC9D6"/>
              <w:bottom w:val="single" w:sz="4" w:space="0" w:color="BFC9D6"/>
              <w:right w:val="single" w:sz="4" w:space="0" w:color="BFC9D6"/>
            </w:tcBorders>
            <w:shd w:val="clear" w:color="auto" w:fill="1F3864"/>
            <w:tcMar>
              <w:top w:w="70" w:type="dxa"/>
              <w:left w:w="110" w:type="dxa"/>
              <w:bottom w:w="70" w:type="dxa"/>
              <w:right w:w="110" w:type="dxa"/>
            </w:tcMar>
            <w:vAlign w:val="center"/>
          </w:tcPr>
          <w:p w14:paraId="3EC4F8C9" w14:textId="77777777" w:rsidR="00CC1AE8" w:rsidRDefault="00000000">
            <w:pPr>
              <w:spacing w:line="260" w:lineRule="auto"/>
            </w:pPr>
            <w:r>
              <w:rPr>
                <w:b/>
                <w:bCs/>
                <w:color w:val="FFFFFF"/>
                <w:sz w:val="19"/>
                <w:szCs w:val="19"/>
              </w:rPr>
              <w:t>Generative AI (Claude)</w:t>
            </w:r>
          </w:p>
        </w:tc>
      </w:tr>
      <w:tr w:rsidR="00CC1AE8" w14:paraId="2784859D" w14:textId="77777777">
        <w:tblPrEx>
          <w:tblCellMar>
            <w:top w:w="0" w:type="dxa"/>
            <w:bottom w:w="0" w:type="dxa"/>
          </w:tblCellMar>
        </w:tblPrEx>
        <w:trPr>
          <w:cantSplit/>
        </w:trPr>
        <w:tc>
          <w:tcPr>
            <w:tcW w:w="2400" w:type="dxa"/>
            <w:tcBorders>
              <w:top w:val="single" w:sz="4" w:space="0" w:color="BFC9D6"/>
              <w:left w:val="single" w:sz="4" w:space="0" w:color="BFC9D6"/>
              <w:bottom w:val="single" w:sz="4" w:space="0" w:color="BFC9D6"/>
              <w:right w:val="single" w:sz="4" w:space="0" w:color="BFC9D6"/>
            </w:tcBorders>
            <w:tcMar>
              <w:top w:w="70" w:type="dxa"/>
              <w:left w:w="110" w:type="dxa"/>
              <w:bottom w:w="70" w:type="dxa"/>
              <w:right w:w="110" w:type="dxa"/>
            </w:tcMar>
            <w:vAlign w:val="center"/>
          </w:tcPr>
          <w:p w14:paraId="1513C836" w14:textId="77777777" w:rsidR="00CC1AE8" w:rsidRDefault="00000000">
            <w:pPr>
              <w:spacing w:line="260" w:lineRule="auto"/>
            </w:pPr>
            <w:r>
              <w:rPr>
                <w:b/>
                <w:bCs/>
                <w:sz w:val="19"/>
                <w:szCs w:val="19"/>
              </w:rPr>
              <w:t>EMI, FOIR, DTI, capacity</w:t>
            </w:r>
          </w:p>
        </w:tc>
        <w:tc>
          <w:tcPr>
            <w:tcW w:w="3313" w:type="dxa"/>
            <w:tcBorders>
              <w:top w:val="single" w:sz="4" w:space="0" w:color="BFC9D6"/>
              <w:left w:val="single" w:sz="4" w:space="0" w:color="BFC9D6"/>
              <w:bottom w:val="single" w:sz="4" w:space="0" w:color="BFC9D6"/>
              <w:right w:val="single" w:sz="4" w:space="0" w:color="BFC9D6"/>
            </w:tcBorders>
            <w:tcMar>
              <w:top w:w="70" w:type="dxa"/>
              <w:left w:w="110" w:type="dxa"/>
              <w:bottom w:w="70" w:type="dxa"/>
              <w:right w:w="110" w:type="dxa"/>
            </w:tcMar>
            <w:vAlign w:val="center"/>
          </w:tcPr>
          <w:p w14:paraId="32F477F7" w14:textId="77777777" w:rsidR="00CC1AE8" w:rsidRDefault="00000000">
            <w:pPr>
              <w:spacing w:line="260" w:lineRule="auto"/>
            </w:pPr>
            <w:r>
              <w:rPr>
                <w:sz w:val="19"/>
                <w:szCs w:val="19"/>
              </w:rPr>
              <w:t>Calculates — sole authority</w:t>
            </w:r>
          </w:p>
        </w:tc>
        <w:tc>
          <w:tcPr>
            <w:tcW w:w="3313" w:type="dxa"/>
            <w:tcBorders>
              <w:top w:val="single" w:sz="4" w:space="0" w:color="BFC9D6"/>
              <w:left w:val="single" w:sz="4" w:space="0" w:color="BFC9D6"/>
              <w:bottom w:val="single" w:sz="4" w:space="0" w:color="BFC9D6"/>
              <w:right w:val="single" w:sz="4" w:space="0" w:color="BFC9D6"/>
            </w:tcBorders>
            <w:tcMar>
              <w:top w:w="70" w:type="dxa"/>
              <w:left w:w="110" w:type="dxa"/>
              <w:bottom w:w="70" w:type="dxa"/>
              <w:right w:w="110" w:type="dxa"/>
            </w:tcMar>
            <w:vAlign w:val="center"/>
          </w:tcPr>
          <w:p w14:paraId="67AB08FB" w14:textId="77777777" w:rsidR="00CC1AE8" w:rsidRDefault="00000000">
            <w:pPr>
              <w:spacing w:line="260" w:lineRule="auto"/>
            </w:pPr>
            <w:r>
              <w:rPr>
                <w:sz w:val="19"/>
                <w:szCs w:val="19"/>
              </w:rPr>
              <w:t>Never calculates; receives as read-only facts</w:t>
            </w:r>
          </w:p>
        </w:tc>
      </w:tr>
      <w:tr w:rsidR="00CC1AE8" w14:paraId="6EF28FB4" w14:textId="77777777">
        <w:tblPrEx>
          <w:tblCellMar>
            <w:top w:w="0" w:type="dxa"/>
            <w:bottom w:w="0" w:type="dxa"/>
          </w:tblCellMar>
        </w:tblPrEx>
        <w:trPr>
          <w:cantSplit/>
        </w:trPr>
        <w:tc>
          <w:tcPr>
            <w:tcW w:w="2400" w:type="dxa"/>
            <w:tcBorders>
              <w:top w:val="single" w:sz="4" w:space="0" w:color="BFC9D6"/>
              <w:left w:val="single" w:sz="4" w:space="0" w:color="BFC9D6"/>
              <w:bottom w:val="single" w:sz="4" w:space="0" w:color="BFC9D6"/>
              <w:right w:val="single" w:sz="4" w:space="0" w:color="BFC9D6"/>
            </w:tcBorders>
            <w:shd w:val="clear" w:color="auto" w:fill="F3F7FB"/>
            <w:tcMar>
              <w:top w:w="70" w:type="dxa"/>
              <w:left w:w="110" w:type="dxa"/>
              <w:bottom w:w="70" w:type="dxa"/>
              <w:right w:w="110" w:type="dxa"/>
            </w:tcMar>
            <w:vAlign w:val="center"/>
          </w:tcPr>
          <w:p w14:paraId="22069840" w14:textId="77777777" w:rsidR="00CC1AE8" w:rsidRDefault="00000000">
            <w:pPr>
              <w:spacing w:line="260" w:lineRule="auto"/>
            </w:pPr>
            <w:r>
              <w:rPr>
                <w:b/>
                <w:bCs/>
                <w:sz w:val="19"/>
                <w:szCs w:val="19"/>
              </w:rPr>
              <w:t>Eligibility verdict</w:t>
            </w:r>
          </w:p>
        </w:tc>
        <w:tc>
          <w:tcPr>
            <w:tcW w:w="3313" w:type="dxa"/>
            <w:tcBorders>
              <w:top w:val="single" w:sz="4" w:space="0" w:color="BFC9D6"/>
              <w:left w:val="single" w:sz="4" w:space="0" w:color="BFC9D6"/>
              <w:bottom w:val="single" w:sz="4" w:space="0" w:color="BFC9D6"/>
              <w:right w:val="single" w:sz="4" w:space="0" w:color="BFC9D6"/>
            </w:tcBorders>
            <w:shd w:val="clear" w:color="auto" w:fill="F3F7FB"/>
            <w:tcMar>
              <w:top w:w="70" w:type="dxa"/>
              <w:left w:w="110" w:type="dxa"/>
              <w:bottom w:w="70" w:type="dxa"/>
              <w:right w:w="110" w:type="dxa"/>
            </w:tcMar>
            <w:vAlign w:val="center"/>
          </w:tcPr>
          <w:p w14:paraId="720B9C46" w14:textId="77777777" w:rsidR="00CC1AE8" w:rsidRDefault="00000000">
            <w:pPr>
              <w:spacing w:line="260" w:lineRule="auto"/>
            </w:pPr>
            <w:r>
              <w:rPr>
                <w:sz w:val="19"/>
                <w:szCs w:val="19"/>
              </w:rPr>
              <w:t>Decides (Eligible / Conditional / Ineligible)</w:t>
            </w:r>
          </w:p>
        </w:tc>
        <w:tc>
          <w:tcPr>
            <w:tcW w:w="3313" w:type="dxa"/>
            <w:tcBorders>
              <w:top w:val="single" w:sz="4" w:space="0" w:color="BFC9D6"/>
              <w:left w:val="single" w:sz="4" w:space="0" w:color="BFC9D6"/>
              <w:bottom w:val="single" w:sz="4" w:space="0" w:color="BFC9D6"/>
              <w:right w:val="single" w:sz="4" w:space="0" w:color="BFC9D6"/>
            </w:tcBorders>
            <w:shd w:val="clear" w:color="auto" w:fill="F3F7FB"/>
            <w:tcMar>
              <w:top w:w="70" w:type="dxa"/>
              <w:left w:w="110" w:type="dxa"/>
              <w:bottom w:w="70" w:type="dxa"/>
              <w:right w:w="110" w:type="dxa"/>
            </w:tcMar>
            <w:vAlign w:val="center"/>
          </w:tcPr>
          <w:p w14:paraId="42771F24" w14:textId="77777777" w:rsidR="00CC1AE8" w:rsidRDefault="00000000">
            <w:pPr>
              <w:spacing w:line="260" w:lineRule="auto"/>
            </w:pPr>
            <w:r>
              <w:rPr>
                <w:sz w:val="19"/>
                <w:szCs w:val="19"/>
              </w:rPr>
              <w:t>Explains the verdict in plain language</w:t>
            </w:r>
          </w:p>
        </w:tc>
      </w:tr>
      <w:tr w:rsidR="00CC1AE8" w14:paraId="219D8C3B" w14:textId="77777777">
        <w:tblPrEx>
          <w:tblCellMar>
            <w:top w:w="0" w:type="dxa"/>
            <w:bottom w:w="0" w:type="dxa"/>
          </w:tblCellMar>
        </w:tblPrEx>
        <w:trPr>
          <w:cantSplit/>
        </w:trPr>
        <w:tc>
          <w:tcPr>
            <w:tcW w:w="2400" w:type="dxa"/>
            <w:tcBorders>
              <w:top w:val="single" w:sz="4" w:space="0" w:color="BFC9D6"/>
              <w:left w:val="single" w:sz="4" w:space="0" w:color="BFC9D6"/>
              <w:bottom w:val="single" w:sz="4" w:space="0" w:color="BFC9D6"/>
              <w:right w:val="single" w:sz="4" w:space="0" w:color="BFC9D6"/>
            </w:tcBorders>
            <w:tcMar>
              <w:top w:w="70" w:type="dxa"/>
              <w:left w:w="110" w:type="dxa"/>
              <w:bottom w:w="70" w:type="dxa"/>
              <w:right w:w="110" w:type="dxa"/>
            </w:tcMar>
            <w:vAlign w:val="center"/>
          </w:tcPr>
          <w:p w14:paraId="6A7FCE3F" w14:textId="77777777" w:rsidR="00CC1AE8" w:rsidRDefault="00000000">
            <w:pPr>
              <w:spacing w:line="260" w:lineRule="auto"/>
            </w:pPr>
            <w:r>
              <w:rPr>
                <w:b/>
                <w:bCs/>
                <w:sz w:val="19"/>
                <w:szCs w:val="19"/>
              </w:rPr>
              <w:t>Credit tier mapping</w:t>
            </w:r>
          </w:p>
        </w:tc>
        <w:tc>
          <w:tcPr>
            <w:tcW w:w="3313" w:type="dxa"/>
            <w:tcBorders>
              <w:top w:val="single" w:sz="4" w:space="0" w:color="BFC9D6"/>
              <w:left w:val="single" w:sz="4" w:space="0" w:color="BFC9D6"/>
              <w:bottom w:val="single" w:sz="4" w:space="0" w:color="BFC9D6"/>
              <w:right w:val="single" w:sz="4" w:space="0" w:color="BFC9D6"/>
            </w:tcBorders>
            <w:tcMar>
              <w:top w:w="70" w:type="dxa"/>
              <w:left w:w="110" w:type="dxa"/>
              <w:bottom w:w="70" w:type="dxa"/>
              <w:right w:w="110" w:type="dxa"/>
            </w:tcMar>
            <w:vAlign w:val="center"/>
          </w:tcPr>
          <w:p w14:paraId="4418296B" w14:textId="77777777" w:rsidR="00CC1AE8" w:rsidRDefault="00000000">
            <w:pPr>
              <w:spacing w:line="260" w:lineRule="auto"/>
            </w:pPr>
            <w:r>
              <w:rPr>
                <w:sz w:val="19"/>
                <w:szCs w:val="19"/>
              </w:rPr>
              <w:t>Maps score to tier and capacity factor</w:t>
            </w:r>
          </w:p>
        </w:tc>
        <w:tc>
          <w:tcPr>
            <w:tcW w:w="3313" w:type="dxa"/>
            <w:tcBorders>
              <w:top w:val="single" w:sz="4" w:space="0" w:color="BFC9D6"/>
              <w:left w:val="single" w:sz="4" w:space="0" w:color="BFC9D6"/>
              <w:bottom w:val="single" w:sz="4" w:space="0" w:color="BFC9D6"/>
              <w:right w:val="single" w:sz="4" w:space="0" w:color="BFC9D6"/>
            </w:tcBorders>
            <w:tcMar>
              <w:top w:w="70" w:type="dxa"/>
              <w:left w:w="110" w:type="dxa"/>
              <w:bottom w:w="70" w:type="dxa"/>
              <w:right w:w="110" w:type="dxa"/>
            </w:tcMar>
            <w:vAlign w:val="center"/>
          </w:tcPr>
          <w:p w14:paraId="6DF9C23D" w14:textId="77777777" w:rsidR="00CC1AE8" w:rsidRDefault="00000000">
            <w:pPr>
              <w:spacing w:line="260" w:lineRule="auto"/>
            </w:pPr>
            <w:r>
              <w:rPr>
                <w:sz w:val="19"/>
                <w:szCs w:val="19"/>
              </w:rPr>
              <w:t>Suggests credit-repair behaviour</w:t>
            </w:r>
          </w:p>
        </w:tc>
      </w:tr>
      <w:tr w:rsidR="00CC1AE8" w14:paraId="6E1ABC87" w14:textId="77777777">
        <w:tblPrEx>
          <w:tblCellMar>
            <w:top w:w="0" w:type="dxa"/>
            <w:bottom w:w="0" w:type="dxa"/>
          </w:tblCellMar>
        </w:tblPrEx>
        <w:trPr>
          <w:cantSplit/>
        </w:trPr>
        <w:tc>
          <w:tcPr>
            <w:tcW w:w="2400" w:type="dxa"/>
            <w:tcBorders>
              <w:top w:val="single" w:sz="4" w:space="0" w:color="BFC9D6"/>
              <w:left w:val="single" w:sz="4" w:space="0" w:color="BFC9D6"/>
              <w:bottom w:val="single" w:sz="4" w:space="0" w:color="BFC9D6"/>
              <w:right w:val="single" w:sz="4" w:space="0" w:color="BFC9D6"/>
            </w:tcBorders>
            <w:shd w:val="clear" w:color="auto" w:fill="F3F7FB"/>
            <w:tcMar>
              <w:top w:w="70" w:type="dxa"/>
              <w:left w:w="110" w:type="dxa"/>
              <w:bottom w:w="70" w:type="dxa"/>
              <w:right w:w="110" w:type="dxa"/>
            </w:tcMar>
            <w:vAlign w:val="center"/>
          </w:tcPr>
          <w:p w14:paraId="341986D4" w14:textId="77777777" w:rsidR="00CC1AE8" w:rsidRDefault="00000000">
            <w:pPr>
              <w:spacing w:line="260" w:lineRule="auto"/>
            </w:pPr>
            <w:r>
              <w:rPr>
                <w:b/>
                <w:bCs/>
                <w:sz w:val="19"/>
                <w:szCs w:val="19"/>
              </w:rPr>
              <w:t>Output format</w:t>
            </w:r>
          </w:p>
        </w:tc>
        <w:tc>
          <w:tcPr>
            <w:tcW w:w="3313" w:type="dxa"/>
            <w:tcBorders>
              <w:top w:val="single" w:sz="4" w:space="0" w:color="BFC9D6"/>
              <w:left w:val="single" w:sz="4" w:space="0" w:color="BFC9D6"/>
              <w:bottom w:val="single" w:sz="4" w:space="0" w:color="BFC9D6"/>
              <w:right w:val="single" w:sz="4" w:space="0" w:color="BFC9D6"/>
            </w:tcBorders>
            <w:shd w:val="clear" w:color="auto" w:fill="F3F7FB"/>
            <w:tcMar>
              <w:top w:w="70" w:type="dxa"/>
              <w:left w:w="110" w:type="dxa"/>
              <w:bottom w:w="70" w:type="dxa"/>
              <w:right w:w="110" w:type="dxa"/>
            </w:tcMar>
            <w:vAlign w:val="center"/>
          </w:tcPr>
          <w:p w14:paraId="52565339" w14:textId="77777777" w:rsidR="00CC1AE8" w:rsidRDefault="00000000">
            <w:pPr>
              <w:spacing w:line="260" w:lineRule="auto"/>
            </w:pPr>
            <w:r>
              <w:rPr>
                <w:sz w:val="19"/>
                <w:szCs w:val="19"/>
              </w:rPr>
              <w:t xml:space="preserve">Strictly typed numbers and </w:t>
            </w:r>
            <w:proofErr w:type="spellStart"/>
            <w:r>
              <w:rPr>
                <w:sz w:val="19"/>
                <w:szCs w:val="19"/>
              </w:rPr>
              <w:t>enums</w:t>
            </w:r>
            <w:proofErr w:type="spellEnd"/>
          </w:p>
        </w:tc>
        <w:tc>
          <w:tcPr>
            <w:tcW w:w="3313" w:type="dxa"/>
            <w:tcBorders>
              <w:top w:val="single" w:sz="4" w:space="0" w:color="BFC9D6"/>
              <w:left w:val="single" w:sz="4" w:space="0" w:color="BFC9D6"/>
              <w:bottom w:val="single" w:sz="4" w:space="0" w:color="BFC9D6"/>
              <w:right w:val="single" w:sz="4" w:space="0" w:color="BFC9D6"/>
            </w:tcBorders>
            <w:shd w:val="clear" w:color="auto" w:fill="F3F7FB"/>
            <w:tcMar>
              <w:top w:w="70" w:type="dxa"/>
              <w:left w:w="110" w:type="dxa"/>
              <w:bottom w:w="70" w:type="dxa"/>
              <w:right w:w="110" w:type="dxa"/>
            </w:tcMar>
            <w:vAlign w:val="center"/>
          </w:tcPr>
          <w:p w14:paraId="54C3943D" w14:textId="77777777" w:rsidR="00CC1AE8" w:rsidRDefault="00000000">
            <w:pPr>
              <w:spacing w:line="260" w:lineRule="auto"/>
            </w:pPr>
            <w:r>
              <w:rPr>
                <w:sz w:val="19"/>
                <w:szCs w:val="19"/>
              </w:rPr>
              <w:t>Validated JSON text fields only</w:t>
            </w:r>
          </w:p>
        </w:tc>
      </w:tr>
      <w:tr w:rsidR="00CC1AE8" w14:paraId="12A3B0A8" w14:textId="77777777">
        <w:tblPrEx>
          <w:tblCellMar>
            <w:top w:w="0" w:type="dxa"/>
            <w:bottom w:w="0" w:type="dxa"/>
          </w:tblCellMar>
        </w:tblPrEx>
        <w:trPr>
          <w:cantSplit/>
        </w:trPr>
        <w:tc>
          <w:tcPr>
            <w:tcW w:w="2400" w:type="dxa"/>
            <w:tcBorders>
              <w:top w:val="single" w:sz="4" w:space="0" w:color="BFC9D6"/>
              <w:left w:val="single" w:sz="4" w:space="0" w:color="BFC9D6"/>
              <w:bottom w:val="single" w:sz="4" w:space="0" w:color="BFC9D6"/>
              <w:right w:val="single" w:sz="4" w:space="0" w:color="BFC9D6"/>
            </w:tcBorders>
            <w:tcMar>
              <w:top w:w="70" w:type="dxa"/>
              <w:left w:w="110" w:type="dxa"/>
              <w:bottom w:w="70" w:type="dxa"/>
              <w:right w:w="110" w:type="dxa"/>
            </w:tcMar>
            <w:vAlign w:val="center"/>
          </w:tcPr>
          <w:p w14:paraId="12BF751E" w14:textId="77777777" w:rsidR="00CC1AE8" w:rsidRDefault="00000000">
            <w:pPr>
              <w:spacing w:line="260" w:lineRule="auto"/>
            </w:pPr>
            <w:r>
              <w:rPr>
                <w:b/>
                <w:bCs/>
                <w:sz w:val="19"/>
                <w:szCs w:val="19"/>
              </w:rPr>
              <w:t>Auditability</w:t>
            </w:r>
          </w:p>
        </w:tc>
        <w:tc>
          <w:tcPr>
            <w:tcW w:w="3313" w:type="dxa"/>
            <w:tcBorders>
              <w:top w:val="single" w:sz="4" w:space="0" w:color="BFC9D6"/>
              <w:left w:val="single" w:sz="4" w:space="0" w:color="BFC9D6"/>
              <w:bottom w:val="single" w:sz="4" w:space="0" w:color="BFC9D6"/>
              <w:right w:val="single" w:sz="4" w:space="0" w:color="BFC9D6"/>
            </w:tcBorders>
            <w:tcMar>
              <w:top w:w="70" w:type="dxa"/>
              <w:left w:w="110" w:type="dxa"/>
              <w:bottom w:w="70" w:type="dxa"/>
              <w:right w:w="110" w:type="dxa"/>
            </w:tcMar>
            <w:vAlign w:val="center"/>
          </w:tcPr>
          <w:p w14:paraId="55FCACEE" w14:textId="77777777" w:rsidR="00CC1AE8" w:rsidRDefault="00000000">
            <w:pPr>
              <w:spacing w:line="260" w:lineRule="auto"/>
            </w:pPr>
            <w:r>
              <w:rPr>
                <w:sz w:val="19"/>
                <w:szCs w:val="19"/>
              </w:rPr>
              <w:t>Fully reproducible and unit-tested</w:t>
            </w:r>
          </w:p>
        </w:tc>
        <w:tc>
          <w:tcPr>
            <w:tcW w:w="3313" w:type="dxa"/>
            <w:tcBorders>
              <w:top w:val="single" w:sz="4" w:space="0" w:color="BFC9D6"/>
              <w:left w:val="single" w:sz="4" w:space="0" w:color="BFC9D6"/>
              <w:bottom w:val="single" w:sz="4" w:space="0" w:color="BFC9D6"/>
              <w:right w:val="single" w:sz="4" w:space="0" w:color="BFC9D6"/>
            </w:tcBorders>
            <w:tcMar>
              <w:top w:w="70" w:type="dxa"/>
              <w:left w:w="110" w:type="dxa"/>
              <w:bottom w:w="70" w:type="dxa"/>
              <w:right w:w="110" w:type="dxa"/>
            </w:tcMar>
            <w:vAlign w:val="center"/>
          </w:tcPr>
          <w:p w14:paraId="598306AB" w14:textId="77777777" w:rsidR="00CC1AE8" w:rsidRDefault="00000000">
            <w:pPr>
              <w:spacing w:line="260" w:lineRule="auto"/>
            </w:pPr>
            <w:r>
              <w:rPr>
                <w:sz w:val="19"/>
                <w:szCs w:val="19"/>
              </w:rPr>
              <w:t>Non-deterministic; advisory only</w:t>
            </w:r>
          </w:p>
        </w:tc>
      </w:tr>
      <w:tr w:rsidR="00CC1AE8" w14:paraId="3B25FF56" w14:textId="77777777">
        <w:tblPrEx>
          <w:tblCellMar>
            <w:top w:w="0" w:type="dxa"/>
            <w:bottom w:w="0" w:type="dxa"/>
          </w:tblCellMar>
        </w:tblPrEx>
        <w:trPr>
          <w:cantSplit/>
        </w:trPr>
        <w:tc>
          <w:tcPr>
            <w:tcW w:w="2400" w:type="dxa"/>
            <w:tcBorders>
              <w:top w:val="single" w:sz="4" w:space="0" w:color="BFC9D6"/>
              <w:left w:val="single" w:sz="4" w:space="0" w:color="BFC9D6"/>
              <w:bottom w:val="single" w:sz="4" w:space="0" w:color="BFC9D6"/>
              <w:right w:val="single" w:sz="4" w:space="0" w:color="BFC9D6"/>
            </w:tcBorders>
            <w:shd w:val="clear" w:color="auto" w:fill="F3F7FB"/>
            <w:tcMar>
              <w:top w:w="70" w:type="dxa"/>
              <w:left w:w="110" w:type="dxa"/>
              <w:bottom w:w="70" w:type="dxa"/>
              <w:right w:w="110" w:type="dxa"/>
            </w:tcMar>
            <w:vAlign w:val="center"/>
          </w:tcPr>
          <w:p w14:paraId="2CBCCB0A" w14:textId="77777777" w:rsidR="00CC1AE8" w:rsidRDefault="00000000">
            <w:pPr>
              <w:spacing w:line="260" w:lineRule="auto"/>
            </w:pPr>
            <w:r>
              <w:rPr>
                <w:b/>
                <w:bCs/>
                <w:sz w:val="19"/>
                <w:szCs w:val="19"/>
              </w:rPr>
              <w:t>Failure behaviour</w:t>
            </w:r>
          </w:p>
        </w:tc>
        <w:tc>
          <w:tcPr>
            <w:tcW w:w="3313" w:type="dxa"/>
            <w:tcBorders>
              <w:top w:val="single" w:sz="4" w:space="0" w:color="BFC9D6"/>
              <w:left w:val="single" w:sz="4" w:space="0" w:color="BFC9D6"/>
              <w:bottom w:val="single" w:sz="4" w:space="0" w:color="BFC9D6"/>
              <w:right w:val="single" w:sz="4" w:space="0" w:color="BFC9D6"/>
            </w:tcBorders>
            <w:shd w:val="clear" w:color="auto" w:fill="F3F7FB"/>
            <w:tcMar>
              <w:top w:w="70" w:type="dxa"/>
              <w:left w:w="110" w:type="dxa"/>
              <w:bottom w:w="70" w:type="dxa"/>
              <w:right w:w="110" w:type="dxa"/>
            </w:tcMar>
            <w:vAlign w:val="center"/>
          </w:tcPr>
          <w:p w14:paraId="61C60656" w14:textId="77777777" w:rsidR="00CC1AE8" w:rsidRDefault="00000000">
            <w:pPr>
              <w:spacing w:line="260" w:lineRule="auto"/>
            </w:pPr>
            <w:r>
              <w:rPr>
                <w:sz w:val="19"/>
                <w:szCs w:val="19"/>
              </w:rPr>
              <w:t>Input validation errors returned</w:t>
            </w:r>
          </w:p>
        </w:tc>
        <w:tc>
          <w:tcPr>
            <w:tcW w:w="3313" w:type="dxa"/>
            <w:tcBorders>
              <w:top w:val="single" w:sz="4" w:space="0" w:color="BFC9D6"/>
              <w:left w:val="single" w:sz="4" w:space="0" w:color="BFC9D6"/>
              <w:bottom w:val="single" w:sz="4" w:space="0" w:color="BFC9D6"/>
              <w:right w:val="single" w:sz="4" w:space="0" w:color="BFC9D6"/>
            </w:tcBorders>
            <w:shd w:val="clear" w:color="auto" w:fill="F3F7FB"/>
            <w:tcMar>
              <w:top w:w="70" w:type="dxa"/>
              <w:left w:w="110" w:type="dxa"/>
              <w:bottom w:w="70" w:type="dxa"/>
              <w:right w:w="110" w:type="dxa"/>
            </w:tcMar>
            <w:vAlign w:val="center"/>
          </w:tcPr>
          <w:p w14:paraId="04EE0AEE" w14:textId="77777777" w:rsidR="00CC1AE8" w:rsidRDefault="00000000">
            <w:pPr>
              <w:spacing w:line="260" w:lineRule="auto"/>
            </w:pPr>
            <w:r>
              <w:rPr>
                <w:sz w:val="19"/>
                <w:szCs w:val="19"/>
              </w:rPr>
              <w:t>Replaced by offline heuristic engine</w:t>
            </w:r>
          </w:p>
        </w:tc>
      </w:tr>
    </w:tbl>
    <w:p w14:paraId="3BC16CE5" w14:textId="77777777" w:rsidR="00CC1AE8" w:rsidRDefault="00000000">
      <w:pPr>
        <w:pStyle w:val="Heading2"/>
      </w:pPr>
      <w:r>
        <w:t>3.4 Typical Request Lifecycle</w:t>
      </w:r>
    </w:p>
    <w:p w14:paraId="067B6131" w14:textId="77777777" w:rsidR="00CC1AE8" w:rsidRDefault="00000000">
      <w:pPr>
        <w:pStyle w:val="ListParagraph"/>
        <w:numPr>
          <w:ilvl w:val="0"/>
          <w:numId w:val="4"/>
        </w:numPr>
        <w:spacing w:after="70" w:line="290" w:lineRule="auto"/>
      </w:pPr>
      <w:r>
        <w:t>The user enters income, obligations, loan amount, tenure, interest rate, credit score, age and employment type in the browser.</w:t>
      </w:r>
    </w:p>
    <w:p w14:paraId="464C39AA" w14:textId="77777777" w:rsidR="00CC1AE8" w:rsidRDefault="00000000">
      <w:pPr>
        <w:pStyle w:val="ListParagraph"/>
        <w:numPr>
          <w:ilvl w:val="0"/>
          <w:numId w:val="4"/>
        </w:numPr>
        <w:spacing w:after="70" w:line="290" w:lineRule="auto"/>
      </w:pPr>
      <w:r>
        <w:lastRenderedPageBreak/>
        <w:t xml:space="preserve">The front-end controller posts the data to </w:t>
      </w:r>
      <w:r>
        <w:rPr>
          <w:rFonts w:ascii="Consolas" w:eastAsia="Consolas" w:hAnsi="Consolas" w:cs="Consolas"/>
          <w:color w:val="7B2D26"/>
          <w:sz w:val="20"/>
          <w:szCs w:val="20"/>
        </w:rPr>
        <w:t>/</w:t>
      </w:r>
      <w:proofErr w:type="spellStart"/>
      <w:r>
        <w:rPr>
          <w:rFonts w:ascii="Consolas" w:eastAsia="Consolas" w:hAnsi="Consolas" w:cs="Consolas"/>
          <w:color w:val="7B2D26"/>
          <w:sz w:val="20"/>
          <w:szCs w:val="20"/>
        </w:rPr>
        <w:t>api</w:t>
      </w:r>
      <w:proofErr w:type="spellEnd"/>
      <w:r>
        <w:rPr>
          <w:rFonts w:ascii="Consolas" w:eastAsia="Consolas" w:hAnsi="Consolas" w:cs="Consolas"/>
          <w:color w:val="7B2D26"/>
          <w:sz w:val="20"/>
          <w:szCs w:val="20"/>
        </w:rPr>
        <w:t>/loan/check</w:t>
      </w:r>
      <w:r>
        <w:t>.</w:t>
      </w:r>
    </w:p>
    <w:p w14:paraId="754D16AE" w14:textId="77777777" w:rsidR="00CC1AE8" w:rsidRDefault="00000000">
      <w:pPr>
        <w:pStyle w:val="ListParagraph"/>
        <w:numPr>
          <w:ilvl w:val="0"/>
          <w:numId w:val="4"/>
        </w:numPr>
        <w:spacing w:after="70" w:line="290" w:lineRule="auto"/>
      </w:pPr>
      <w:r>
        <w:t>The security pipeline applies Helmet headers, CORS policy, rate limiting, request logging with redaction and input validation.</w:t>
      </w:r>
    </w:p>
    <w:p w14:paraId="296C0EF1" w14:textId="77777777" w:rsidR="00CC1AE8" w:rsidRDefault="00000000">
      <w:pPr>
        <w:pStyle w:val="ListParagraph"/>
        <w:numPr>
          <w:ilvl w:val="0"/>
          <w:numId w:val="4"/>
        </w:numPr>
        <w:spacing w:after="70" w:line="290" w:lineRule="auto"/>
      </w:pPr>
      <w:r>
        <w:t>The loan service computes EMI, FOIR, DTI, maximum borrowing capacity, composite score and eligibility status.</w:t>
      </w:r>
    </w:p>
    <w:p w14:paraId="31860599" w14:textId="77777777" w:rsidR="00CC1AE8" w:rsidRDefault="00000000">
      <w:pPr>
        <w:pStyle w:val="ListParagraph"/>
        <w:numPr>
          <w:ilvl w:val="0"/>
          <w:numId w:val="4"/>
        </w:numPr>
        <w:spacing w:after="70" w:line="290" w:lineRule="auto"/>
      </w:pPr>
      <w:r>
        <w:t>The verdict and metrics are rendered in the interface. The cached assessment is held for the AI mentor and the logging module.</w:t>
      </w:r>
    </w:p>
    <w:p w14:paraId="7D919472" w14:textId="77777777" w:rsidR="00CC1AE8" w:rsidRDefault="00000000">
      <w:pPr>
        <w:pStyle w:val="ListParagraph"/>
        <w:numPr>
          <w:ilvl w:val="0"/>
          <w:numId w:val="4"/>
        </w:numPr>
        <w:spacing w:after="70" w:line="290" w:lineRule="auto"/>
      </w:pPr>
      <w:r>
        <w:t xml:space="preserve">If the user requests coaching, </w:t>
      </w:r>
      <w:r>
        <w:rPr>
          <w:rFonts w:ascii="Consolas" w:eastAsia="Consolas" w:hAnsi="Consolas" w:cs="Consolas"/>
          <w:color w:val="7B2D26"/>
          <w:sz w:val="20"/>
          <w:szCs w:val="20"/>
        </w:rPr>
        <w:t>/</w:t>
      </w:r>
      <w:proofErr w:type="spellStart"/>
      <w:r>
        <w:rPr>
          <w:rFonts w:ascii="Consolas" w:eastAsia="Consolas" w:hAnsi="Consolas" w:cs="Consolas"/>
          <w:color w:val="7B2D26"/>
          <w:sz w:val="20"/>
          <w:szCs w:val="20"/>
        </w:rPr>
        <w:t>api</w:t>
      </w:r>
      <w:proofErr w:type="spellEnd"/>
      <w:r>
        <w:rPr>
          <w:rFonts w:ascii="Consolas" w:eastAsia="Consolas" w:hAnsi="Consolas" w:cs="Consolas"/>
          <w:color w:val="7B2D26"/>
          <w:sz w:val="20"/>
          <w:szCs w:val="20"/>
        </w:rPr>
        <w:t>/ai/tips</w:t>
      </w:r>
      <w:r>
        <w:t xml:space="preserve"> sends the calculated facts to Claude (or the fallback engine) and renders the structured response.</w:t>
      </w:r>
    </w:p>
    <w:p w14:paraId="54F8DFC2" w14:textId="77777777" w:rsidR="00CC1AE8" w:rsidRDefault="00000000">
      <w:pPr>
        <w:pStyle w:val="ListParagraph"/>
        <w:numPr>
          <w:ilvl w:val="0"/>
          <w:numId w:val="4"/>
        </w:numPr>
        <w:spacing w:after="70" w:line="290" w:lineRule="auto"/>
      </w:pPr>
      <w:r>
        <w:t xml:space="preserve">If the user submits the assessment, </w:t>
      </w:r>
      <w:r>
        <w:rPr>
          <w:rFonts w:ascii="Consolas" w:eastAsia="Consolas" w:hAnsi="Consolas" w:cs="Consolas"/>
          <w:color w:val="7B2D26"/>
          <w:sz w:val="20"/>
          <w:szCs w:val="20"/>
        </w:rPr>
        <w:t>/</w:t>
      </w:r>
      <w:proofErr w:type="spellStart"/>
      <w:r>
        <w:rPr>
          <w:rFonts w:ascii="Consolas" w:eastAsia="Consolas" w:hAnsi="Consolas" w:cs="Consolas"/>
          <w:color w:val="7B2D26"/>
          <w:sz w:val="20"/>
          <w:szCs w:val="20"/>
        </w:rPr>
        <w:t>api</w:t>
      </w:r>
      <w:proofErr w:type="spellEnd"/>
      <w:r>
        <w:rPr>
          <w:rFonts w:ascii="Consolas" w:eastAsia="Consolas" w:hAnsi="Consolas" w:cs="Consolas"/>
          <w:color w:val="7B2D26"/>
          <w:sz w:val="20"/>
          <w:szCs w:val="20"/>
        </w:rPr>
        <w:t>/assessment/submit</w:t>
      </w:r>
      <w:r>
        <w:t xml:space="preserve"> sanitizes personal data and writes it to Google Sheets or the in-memory cache.</w:t>
      </w:r>
    </w:p>
    <w:p w14:paraId="6AAD098A" w14:textId="77777777" w:rsidR="00CC1AE8" w:rsidRDefault="00000000">
      <w:pPr>
        <w:pStyle w:val="Heading1"/>
        <w:spacing w:before="480"/>
      </w:pPr>
      <w:r>
        <w:t>4. Complete Technology Stack &amp; Tools Used</w:t>
      </w:r>
    </w:p>
    <w:p w14:paraId="0B53DAD6" w14:textId="77777777" w:rsidR="00CC1AE8" w:rsidRDefault="00000000">
      <w:pPr>
        <w:spacing w:after="120" w:line="300" w:lineRule="auto"/>
        <w:jc w:val="both"/>
      </w:pPr>
      <w:r>
        <w:t>The software uses a modular, lightweight and modern stack built from scratch. The front end deliberately avoids frameworks to keep the client small, transparent and easy to audit, while the back end relies on a small set of well-maintained, security-conscious Node.js packages.</w:t>
      </w:r>
    </w:p>
    <w:p w14:paraId="2AFF0635" w14:textId="77777777" w:rsidR="00CC1AE8" w:rsidRDefault="00000000">
      <w:pPr>
        <w:keepNext/>
        <w:spacing w:before="160" w:after="80"/>
      </w:pPr>
      <w:r>
        <w:rPr>
          <w:b/>
          <w:bCs/>
          <w:color w:val="1F3864"/>
          <w:sz w:val="20"/>
          <w:szCs w:val="20"/>
        </w:rPr>
        <w:t xml:space="preserve">Table 4: </w:t>
      </w:r>
      <w:r>
        <w:rPr>
          <w:color w:val="595959"/>
          <w:sz w:val="20"/>
          <w:szCs w:val="20"/>
        </w:rPr>
        <w:t>Technology stack</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2000"/>
        <w:gridCol w:w="1500"/>
        <w:gridCol w:w="3626"/>
      </w:tblGrid>
      <w:tr w:rsidR="00CC1AE8" w14:paraId="38E83923" w14:textId="77777777">
        <w:tblPrEx>
          <w:tblCellMar>
            <w:top w:w="0" w:type="dxa"/>
            <w:bottom w:w="0" w:type="dxa"/>
          </w:tblCellMar>
        </w:tblPrEx>
        <w:trPr>
          <w:cantSplit/>
          <w:tblHeader/>
        </w:trPr>
        <w:tc>
          <w:tcPr>
            <w:tcW w:w="1900" w:type="dxa"/>
            <w:tcBorders>
              <w:top w:val="single" w:sz="4" w:space="0" w:color="BFC9D6"/>
              <w:left w:val="single" w:sz="4" w:space="0" w:color="BFC9D6"/>
              <w:bottom w:val="single" w:sz="4" w:space="0" w:color="BFC9D6"/>
              <w:right w:val="single" w:sz="4" w:space="0" w:color="BFC9D6"/>
            </w:tcBorders>
            <w:shd w:val="clear" w:color="auto" w:fill="1F3864"/>
            <w:tcMar>
              <w:top w:w="70" w:type="dxa"/>
              <w:left w:w="110" w:type="dxa"/>
              <w:bottom w:w="70" w:type="dxa"/>
              <w:right w:w="110" w:type="dxa"/>
            </w:tcMar>
            <w:vAlign w:val="center"/>
          </w:tcPr>
          <w:p w14:paraId="149DD727" w14:textId="77777777" w:rsidR="00CC1AE8" w:rsidRDefault="00000000">
            <w:pPr>
              <w:spacing w:line="260" w:lineRule="auto"/>
            </w:pPr>
            <w:r>
              <w:rPr>
                <w:b/>
                <w:bCs/>
                <w:color w:val="FFFFFF"/>
                <w:sz w:val="19"/>
                <w:szCs w:val="19"/>
              </w:rPr>
              <w:t>Layer / Component</w:t>
            </w:r>
          </w:p>
        </w:tc>
        <w:tc>
          <w:tcPr>
            <w:tcW w:w="2000" w:type="dxa"/>
            <w:tcBorders>
              <w:top w:val="single" w:sz="4" w:space="0" w:color="BFC9D6"/>
              <w:left w:val="single" w:sz="4" w:space="0" w:color="BFC9D6"/>
              <w:bottom w:val="single" w:sz="4" w:space="0" w:color="BFC9D6"/>
              <w:right w:val="single" w:sz="4" w:space="0" w:color="BFC9D6"/>
            </w:tcBorders>
            <w:shd w:val="clear" w:color="auto" w:fill="1F3864"/>
            <w:tcMar>
              <w:top w:w="70" w:type="dxa"/>
              <w:left w:w="110" w:type="dxa"/>
              <w:bottom w:w="70" w:type="dxa"/>
              <w:right w:w="110" w:type="dxa"/>
            </w:tcMar>
            <w:vAlign w:val="center"/>
          </w:tcPr>
          <w:p w14:paraId="0653B9FB" w14:textId="77777777" w:rsidR="00CC1AE8" w:rsidRDefault="00000000">
            <w:pPr>
              <w:spacing w:line="260" w:lineRule="auto"/>
            </w:pPr>
            <w:r>
              <w:rPr>
                <w:b/>
                <w:bCs/>
                <w:color w:val="FFFFFF"/>
                <w:sz w:val="19"/>
                <w:szCs w:val="19"/>
              </w:rPr>
              <w:t>Technology</w:t>
            </w:r>
          </w:p>
        </w:tc>
        <w:tc>
          <w:tcPr>
            <w:tcW w:w="1500" w:type="dxa"/>
            <w:tcBorders>
              <w:top w:val="single" w:sz="4" w:space="0" w:color="BFC9D6"/>
              <w:left w:val="single" w:sz="4" w:space="0" w:color="BFC9D6"/>
              <w:bottom w:val="single" w:sz="4" w:space="0" w:color="BFC9D6"/>
              <w:right w:val="single" w:sz="4" w:space="0" w:color="BFC9D6"/>
            </w:tcBorders>
            <w:shd w:val="clear" w:color="auto" w:fill="1F3864"/>
            <w:tcMar>
              <w:top w:w="70" w:type="dxa"/>
              <w:left w:w="110" w:type="dxa"/>
              <w:bottom w:w="70" w:type="dxa"/>
              <w:right w:w="110" w:type="dxa"/>
            </w:tcMar>
            <w:vAlign w:val="center"/>
          </w:tcPr>
          <w:p w14:paraId="5512783F" w14:textId="77777777" w:rsidR="00CC1AE8" w:rsidRDefault="00000000">
            <w:pPr>
              <w:spacing w:line="260" w:lineRule="auto"/>
            </w:pPr>
            <w:r>
              <w:rPr>
                <w:b/>
                <w:bCs/>
                <w:color w:val="FFFFFF"/>
                <w:sz w:val="19"/>
                <w:szCs w:val="19"/>
              </w:rPr>
              <w:t>Version</w:t>
            </w:r>
          </w:p>
        </w:tc>
        <w:tc>
          <w:tcPr>
            <w:tcW w:w="3626" w:type="dxa"/>
            <w:tcBorders>
              <w:top w:val="single" w:sz="4" w:space="0" w:color="BFC9D6"/>
              <w:left w:val="single" w:sz="4" w:space="0" w:color="BFC9D6"/>
              <w:bottom w:val="single" w:sz="4" w:space="0" w:color="BFC9D6"/>
              <w:right w:val="single" w:sz="4" w:space="0" w:color="BFC9D6"/>
            </w:tcBorders>
            <w:shd w:val="clear" w:color="auto" w:fill="1F3864"/>
            <w:tcMar>
              <w:top w:w="70" w:type="dxa"/>
              <w:left w:w="110" w:type="dxa"/>
              <w:bottom w:w="70" w:type="dxa"/>
              <w:right w:w="110" w:type="dxa"/>
            </w:tcMar>
            <w:vAlign w:val="center"/>
          </w:tcPr>
          <w:p w14:paraId="409BED37" w14:textId="77777777" w:rsidR="00CC1AE8" w:rsidRDefault="00000000">
            <w:pPr>
              <w:spacing w:line="260" w:lineRule="auto"/>
            </w:pPr>
            <w:r>
              <w:rPr>
                <w:b/>
                <w:bCs/>
                <w:color w:val="FFFFFF"/>
                <w:sz w:val="19"/>
                <w:szCs w:val="19"/>
              </w:rPr>
              <w:t>Role in System Architecture</w:t>
            </w:r>
          </w:p>
        </w:tc>
      </w:tr>
      <w:tr w:rsidR="00CC1AE8" w14:paraId="753E6208" w14:textId="77777777">
        <w:tblPrEx>
          <w:tblCellMar>
            <w:top w:w="0" w:type="dxa"/>
            <w:bottom w:w="0" w:type="dxa"/>
          </w:tblCellMar>
        </w:tblPrEx>
        <w:trPr>
          <w:cantSplit/>
        </w:trPr>
        <w:tc>
          <w:tcPr>
            <w:tcW w:w="1900" w:type="dxa"/>
            <w:tcBorders>
              <w:top w:val="single" w:sz="4" w:space="0" w:color="BFC9D6"/>
              <w:left w:val="single" w:sz="4" w:space="0" w:color="BFC9D6"/>
              <w:bottom w:val="single" w:sz="4" w:space="0" w:color="BFC9D6"/>
              <w:right w:val="single" w:sz="4" w:space="0" w:color="BFC9D6"/>
            </w:tcBorders>
            <w:tcMar>
              <w:top w:w="70" w:type="dxa"/>
              <w:left w:w="110" w:type="dxa"/>
              <w:bottom w:w="70" w:type="dxa"/>
              <w:right w:w="110" w:type="dxa"/>
            </w:tcMar>
            <w:vAlign w:val="center"/>
          </w:tcPr>
          <w:p w14:paraId="3FE4CB9B" w14:textId="77777777" w:rsidR="00CC1AE8" w:rsidRDefault="00000000">
            <w:pPr>
              <w:spacing w:line="260" w:lineRule="auto"/>
            </w:pPr>
            <w:r>
              <w:rPr>
                <w:b/>
                <w:bCs/>
                <w:sz w:val="18"/>
                <w:szCs w:val="18"/>
              </w:rPr>
              <w:t>Frontend Markup</w:t>
            </w:r>
          </w:p>
        </w:tc>
        <w:tc>
          <w:tcPr>
            <w:tcW w:w="2000" w:type="dxa"/>
            <w:tcBorders>
              <w:top w:val="single" w:sz="4" w:space="0" w:color="BFC9D6"/>
              <w:left w:val="single" w:sz="4" w:space="0" w:color="BFC9D6"/>
              <w:bottom w:val="single" w:sz="4" w:space="0" w:color="BFC9D6"/>
              <w:right w:val="single" w:sz="4" w:space="0" w:color="BFC9D6"/>
            </w:tcBorders>
            <w:tcMar>
              <w:top w:w="70" w:type="dxa"/>
              <w:left w:w="110" w:type="dxa"/>
              <w:bottom w:w="70" w:type="dxa"/>
              <w:right w:w="110" w:type="dxa"/>
            </w:tcMar>
            <w:vAlign w:val="center"/>
          </w:tcPr>
          <w:p w14:paraId="4763D59F" w14:textId="77777777" w:rsidR="00CC1AE8" w:rsidRDefault="00000000">
            <w:pPr>
              <w:spacing w:line="260" w:lineRule="auto"/>
            </w:pPr>
            <w:r>
              <w:rPr>
                <w:sz w:val="18"/>
                <w:szCs w:val="18"/>
              </w:rPr>
              <w:t>HTML5</w:t>
            </w:r>
          </w:p>
        </w:tc>
        <w:tc>
          <w:tcPr>
            <w:tcW w:w="1500" w:type="dxa"/>
            <w:tcBorders>
              <w:top w:val="single" w:sz="4" w:space="0" w:color="BFC9D6"/>
              <w:left w:val="single" w:sz="4" w:space="0" w:color="BFC9D6"/>
              <w:bottom w:val="single" w:sz="4" w:space="0" w:color="BFC9D6"/>
              <w:right w:val="single" w:sz="4" w:space="0" w:color="BFC9D6"/>
            </w:tcBorders>
            <w:tcMar>
              <w:top w:w="70" w:type="dxa"/>
              <w:left w:w="110" w:type="dxa"/>
              <w:bottom w:w="70" w:type="dxa"/>
              <w:right w:w="110" w:type="dxa"/>
            </w:tcMar>
            <w:vAlign w:val="center"/>
          </w:tcPr>
          <w:p w14:paraId="5C070635" w14:textId="77777777" w:rsidR="00CC1AE8" w:rsidRDefault="00000000">
            <w:pPr>
              <w:spacing w:line="260" w:lineRule="auto"/>
            </w:pPr>
            <w:r>
              <w:rPr>
                <w:sz w:val="18"/>
                <w:szCs w:val="18"/>
              </w:rPr>
              <w:t>W3C Spec</w:t>
            </w:r>
          </w:p>
        </w:tc>
        <w:tc>
          <w:tcPr>
            <w:tcW w:w="3626" w:type="dxa"/>
            <w:tcBorders>
              <w:top w:val="single" w:sz="4" w:space="0" w:color="BFC9D6"/>
              <w:left w:val="single" w:sz="4" w:space="0" w:color="BFC9D6"/>
              <w:bottom w:val="single" w:sz="4" w:space="0" w:color="BFC9D6"/>
              <w:right w:val="single" w:sz="4" w:space="0" w:color="BFC9D6"/>
            </w:tcBorders>
            <w:tcMar>
              <w:top w:w="70" w:type="dxa"/>
              <w:left w:w="110" w:type="dxa"/>
              <w:bottom w:w="70" w:type="dxa"/>
              <w:right w:w="110" w:type="dxa"/>
            </w:tcMar>
            <w:vAlign w:val="center"/>
          </w:tcPr>
          <w:p w14:paraId="14860A1B" w14:textId="77777777" w:rsidR="00CC1AE8" w:rsidRDefault="00000000">
            <w:pPr>
              <w:spacing w:line="260" w:lineRule="auto"/>
            </w:pPr>
            <w:r>
              <w:rPr>
                <w:sz w:val="18"/>
                <w:szCs w:val="18"/>
              </w:rPr>
              <w:t>Semantic structure, modular tabs, accessibility, SEO tags</w:t>
            </w:r>
          </w:p>
        </w:tc>
      </w:tr>
      <w:tr w:rsidR="00CC1AE8" w14:paraId="2270A88B" w14:textId="77777777">
        <w:tblPrEx>
          <w:tblCellMar>
            <w:top w:w="0" w:type="dxa"/>
            <w:bottom w:w="0" w:type="dxa"/>
          </w:tblCellMar>
        </w:tblPrEx>
        <w:trPr>
          <w:cantSplit/>
        </w:trPr>
        <w:tc>
          <w:tcPr>
            <w:tcW w:w="1900" w:type="dxa"/>
            <w:tcBorders>
              <w:top w:val="single" w:sz="4" w:space="0" w:color="BFC9D6"/>
              <w:left w:val="single" w:sz="4" w:space="0" w:color="BFC9D6"/>
              <w:bottom w:val="single" w:sz="4" w:space="0" w:color="BFC9D6"/>
              <w:right w:val="single" w:sz="4" w:space="0" w:color="BFC9D6"/>
            </w:tcBorders>
            <w:shd w:val="clear" w:color="auto" w:fill="F3F7FB"/>
            <w:tcMar>
              <w:top w:w="70" w:type="dxa"/>
              <w:left w:w="110" w:type="dxa"/>
              <w:bottom w:w="70" w:type="dxa"/>
              <w:right w:w="110" w:type="dxa"/>
            </w:tcMar>
            <w:vAlign w:val="center"/>
          </w:tcPr>
          <w:p w14:paraId="7543BDE5" w14:textId="77777777" w:rsidR="00CC1AE8" w:rsidRDefault="00000000">
            <w:pPr>
              <w:spacing w:line="260" w:lineRule="auto"/>
            </w:pPr>
            <w:r>
              <w:rPr>
                <w:b/>
                <w:bCs/>
                <w:sz w:val="18"/>
                <w:szCs w:val="18"/>
              </w:rPr>
              <w:t>Frontend Styling</w:t>
            </w:r>
          </w:p>
        </w:tc>
        <w:tc>
          <w:tcPr>
            <w:tcW w:w="2000" w:type="dxa"/>
            <w:tcBorders>
              <w:top w:val="single" w:sz="4" w:space="0" w:color="BFC9D6"/>
              <w:left w:val="single" w:sz="4" w:space="0" w:color="BFC9D6"/>
              <w:bottom w:val="single" w:sz="4" w:space="0" w:color="BFC9D6"/>
              <w:right w:val="single" w:sz="4" w:space="0" w:color="BFC9D6"/>
            </w:tcBorders>
            <w:shd w:val="clear" w:color="auto" w:fill="F3F7FB"/>
            <w:tcMar>
              <w:top w:w="70" w:type="dxa"/>
              <w:left w:w="110" w:type="dxa"/>
              <w:bottom w:w="70" w:type="dxa"/>
              <w:right w:w="110" w:type="dxa"/>
            </w:tcMar>
            <w:vAlign w:val="center"/>
          </w:tcPr>
          <w:p w14:paraId="42D8F719" w14:textId="77777777" w:rsidR="00CC1AE8" w:rsidRDefault="00000000">
            <w:pPr>
              <w:spacing w:line="260" w:lineRule="auto"/>
            </w:pPr>
            <w:r>
              <w:rPr>
                <w:sz w:val="18"/>
                <w:szCs w:val="18"/>
              </w:rPr>
              <w:t>CSS3 / Custom Props</w:t>
            </w:r>
          </w:p>
        </w:tc>
        <w:tc>
          <w:tcPr>
            <w:tcW w:w="1500" w:type="dxa"/>
            <w:tcBorders>
              <w:top w:val="single" w:sz="4" w:space="0" w:color="BFC9D6"/>
              <w:left w:val="single" w:sz="4" w:space="0" w:color="BFC9D6"/>
              <w:bottom w:val="single" w:sz="4" w:space="0" w:color="BFC9D6"/>
              <w:right w:val="single" w:sz="4" w:space="0" w:color="BFC9D6"/>
            </w:tcBorders>
            <w:shd w:val="clear" w:color="auto" w:fill="F3F7FB"/>
            <w:tcMar>
              <w:top w:w="70" w:type="dxa"/>
              <w:left w:w="110" w:type="dxa"/>
              <w:bottom w:w="70" w:type="dxa"/>
              <w:right w:w="110" w:type="dxa"/>
            </w:tcMar>
            <w:vAlign w:val="center"/>
          </w:tcPr>
          <w:p w14:paraId="188C4C22" w14:textId="77777777" w:rsidR="00CC1AE8" w:rsidRDefault="00000000">
            <w:pPr>
              <w:spacing w:line="260" w:lineRule="auto"/>
            </w:pPr>
            <w:r>
              <w:rPr>
                <w:sz w:val="18"/>
                <w:szCs w:val="18"/>
              </w:rPr>
              <w:t>Grid &amp; Flex</w:t>
            </w:r>
          </w:p>
        </w:tc>
        <w:tc>
          <w:tcPr>
            <w:tcW w:w="3626" w:type="dxa"/>
            <w:tcBorders>
              <w:top w:val="single" w:sz="4" w:space="0" w:color="BFC9D6"/>
              <w:left w:val="single" w:sz="4" w:space="0" w:color="BFC9D6"/>
              <w:bottom w:val="single" w:sz="4" w:space="0" w:color="BFC9D6"/>
              <w:right w:val="single" w:sz="4" w:space="0" w:color="BFC9D6"/>
            </w:tcBorders>
            <w:shd w:val="clear" w:color="auto" w:fill="F3F7FB"/>
            <w:tcMar>
              <w:top w:w="70" w:type="dxa"/>
              <w:left w:w="110" w:type="dxa"/>
              <w:bottom w:w="70" w:type="dxa"/>
              <w:right w:w="110" w:type="dxa"/>
            </w:tcMar>
            <w:vAlign w:val="center"/>
          </w:tcPr>
          <w:p w14:paraId="595163DB" w14:textId="77777777" w:rsidR="00CC1AE8" w:rsidRDefault="00000000">
            <w:pPr>
              <w:spacing w:line="260" w:lineRule="auto"/>
            </w:pPr>
            <w:r>
              <w:rPr>
                <w:sz w:val="18"/>
                <w:szCs w:val="18"/>
              </w:rPr>
              <w:t xml:space="preserve">Dark </w:t>
            </w:r>
            <w:proofErr w:type="spellStart"/>
            <w:r>
              <w:rPr>
                <w:sz w:val="18"/>
                <w:szCs w:val="18"/>
              </w:rPr>
              <w:t>glassmorphism</w:t>
            </w:r>
            <w:proofErr w:type="spellEnd"/>
            <w:r>
              <w:rPr>
                <w:sz w:val="18"/>
                <w:szCs w:val="18"/>
              </w:rPr>
              <w:t>, responsive UI tokens, SVG gauges</w:t>
            </w:r>
          </w:p>
        </w:tc>
      </w:tr>
      <w:tr w:rsidR="00CC1AE8" w14:paraId="6EFABAC3" w14:textId="77777777">
        <w:tblPrEx>
          <w:tblCellMar>
            <w:top w:w="0" w:type="dxa"/>
            <w:bottom w:w="0" w:type="dxa"/>
          </w:tblCellMar>
        </w:tblPrEx>
        <w:trPr>
          <w:cantSplit/>
        </w:trPr>
        <w:tc>
          <w:tcPr>
            <w:tcW w:w="1900" w:type="dxa"/>
            <w:tcBorders>
              <w:top w:val="single" w:sz="4" w:space="0" w:color="BFC9D6"/>
              <w:left w:val="single" w:sz="4" w:space="0" w:color="BFC9D6"/>
              <w:bottom w:val="single" w:sz="4" w:space="0" w:color="BFC9D6"/>
              <w:right w:val="single" w:sz="4" w:space="0" w:color="BFC9D6"/>
            </w:tcBorders>
            <w:tcMar>
              <w:top w:w="70" w:type="dxa"/>
              <w:left w:w="110" w:type="dxa"/>
              <w:bottom w:w="70" w:type="dxa"/>
              <w:right w:w="110" w:type="dxa"/>
            </w:tcMar>
            <w:vAlign w:val="center"/>
          </w:tcPr>
          <w:p w14:paraId="56FEAA1F" w14:textId="77777777" w:rsidR="00CC1AE8" w:rsidRDefault="00000000">
            <w:pPr>
              <w:spacing w:line="260" w:lineRule="auto"/>
            </w:pPr>
            <w:r>
              <w:rPr>
                <w:b/>
                <w:bCs/>
                <w:sz w:val="18"/>
                <w:szCs w:val="18"/>
              </w:rPr>
              <w:t>Frontend Logic</w:t>
            </w:r>
          </w:p>
        </w:tc>
        <w:tc>
          <w:tcPr>
            <w:tcW w:w="2000" w:type="dxa"/>
            <w:tcBorders>
              <w:top w:val="single" w:sz="4" w:space="0" w:color="BFC9D6"/>
              <w:left w:val="single" w:sz="4" w:space="0" w:color="BFC9D6"/>
              <w:bottom w:val="single" w:sz="4" w:space="0" w:color="BFC9D6"/>
              <w:right w:val="single" w:sz="4" w:space="0" w:color="BFC9D6"/>
            </w:tcBorders>
            <w:tcMar>
              <w:top w:w="70" w:type="dxa"/>
              <w:left w:w="110" w:type="dxa"/>
              <w:bottom w:w="70" w:type="dxa"/>
              <w:right w:w="110" w:type="dxa"/>
            </w:tcMar>
            <w:vAlign w:val="center"/>
          </w:tcPr>
          <w:p w14:paraId="02D14800" w14:textId="77777777" w:rsidR="00CC1AE8" w:rsidRDefault="00000000">
            <w:pPr>
              <w:spacing w:line="260" w:lineRule="auto"/>
            </w:pPr>
            <w:r>
              <w:rPr>
                <w:sz w:val="18"/>
                <w:szCs w:val="18"/>
              </w:rPr>
              <w:t>Vanilla JavaScript</w:t>
            </w:r>
          </w:p>
        </w:tc>
        <w:tc>
          <w:tcPr>
            <w:tcW w:w="1500" w:type="dxa"/>
            <w:tcBorders>
              <w:top w:val="single" w:sz="4" w:space="0" w:color="BFC9D6"/>
              <w:left w:val="single" w:sz="4" w:space="0" w:color="BFC9D6"/>
              <w:bottom w:val="single" w:sz="4" w:space="0" w:color="BFC9D6"/>
              <w:right w:val="single" w:sz="4" w:space="0" w:color="BFC9D6"/>
            </w:tcBorders>
            <w:tcMar>
              <w:top w:w="70" w:type="dxa"/>
              <w:left w:w="110" w:type="dxa"/>
              <w:bottom w:w="70" w:type="dxa"/>
              <w:right w:w="110" w:type="dxa"/>
            </w:tcMar>
            <w:vAlign w:val="center"/>
          </w:tcPr>
          <w:p w14:paraId="31C3C838" w14:textId="77777777" w:rsidR="00CC1AE8" w:rsidRDefault="00000000">
            <w:pPr>
              <w:spacing w:line="260" w:lineRule="auto"/>
            </w:pPr>
            <w:r>
              <w:rPr>
                <w:sz w:val="18"/>
                <w:szCs w:val="18"/>
              </w:rPr>
              <w:t>ES6+</w:t>
            </w:r>
          </w:p>
        </w:tc>
        <w:tc>
          <w:tcPr>
            <w:tcW w:w="3626" w:type="dxa"/>
            <w:tcBorders>
              <w:top w:val="single" w:sz="4" w:space="0" w:color="BFC9D6"/>
              <w:left w:val="single" w:sz="4" w:space="0" w:color="BFC9D6"/>
              <w:bottom w:val="single" w:sz="4" w:space="0" w:color="BFC9D6"/>
              <w:right w:val="single" w:sz="4" w:space="0" w:color="BFC9D6"/>
            </w:tcBorders>
            <w:tcMar>
              <w:top w:w="70" w:type="dxa"/>
              <w:left w:w="110" w:type="dxa"/>
              <w:bottom w:w="70" w:type="dxa"/>
              <w:right w:w="110" w:type="dxa"/>
            </w:tcMar>
            <w:vAlign w:val="center"/>
          </w:tcPr>
          <w:p w14:paraId="3EE4EA3B" w14:textId="77777777" w:rsidR="00CC1AE8" w:rsidRDefault="00000000">
            <w:pPr>
              <w:spacing w:line="260" w:lineRule="auto"/>
            </w:pPr>
            <w:r>
              <w:rPr>
                <w:sz w:val="18"/>
                <w:szCs w:val="18"/>
              </w:rPr>
              <w:t>DOM coordination, fetch wrapper, zero external UI libraries</w:t>
            </w:r>
          </w:p>
        </w:tc>
      </w:tr>
      <w:tr w:rsidR="00CC1AE8" w14:paraId="253A17DC" w14:textId="77777777">
        <w:tblPrEx>
          <w:tblCellMar>
            <w:top w:w="0" w:type="dxa"/>
            <w:bottom w:w="0" w:type="dxa"/>
          </w:tblCellMar>
        </w:tblPrEx>
        <w:trPr>
          <w:cantSplit/>
        </w:trPr>
        <w:tc>
          <w:tcPr>
            <w:tcW w:w="1900" w:type="dxa"/>
            <w:tcBorders>
              <w:top w:val="single" w:sz="4" w:space="0" w:color="BFC9D6"/>
              <w:left w:val="single" w:sz="4" w:space="0" w:color="BFC9D6"/>
              <w:bottom w:val="single" w:sz="4" w:space="0" w:color="BFC9D6"/>
              <w:right w:val="single" w:sz="4" w:space="0" w:color="BFC9D6"/>
            </w:tcBorders>
            <w:shd w:val="clear" w:color="auto" w:fill="F3F7FB"/>
            <w:tcMar>
              <w:top w:w="70" w:type="dxa"/>
              <w:left w:w="110" w:type="dxa"/>
              <w:bottom w:w="70" w:type="dxa"/>
              <w:right w:w="110" w:type="dxa"/>
            </w:tcMar>
            <w:vAlign w:val="center"/>
          </w:tcPr>
          <w:p w14:paraId="23DBC92C" w14:textId="77777777" w:rsidR="00CC1AE8" w:rsidRDefault="00000000">
            <w:pPr>
              <w:spacing w:line="260" w:lineRule="auto"/>
            </w:pPr>
            <w:r>
              <w:rPr>
                <w:b/>
                <w:bCs/>
                <w:sz w:val="18"/>
                <w:szCs w:val="18"/>
              </w:rPr>
              <w:t>Backend Runtime</w:t>
            </w:r>
          </w:p>
        </w:tc>
        <w:tc>
          <w:tcPr>
            <w:tcW w:w="2000" w:type="dxa"/>
            <w:tcBorders>
              <w:top w:val="single" w:sz="4" w:space="0" w:color="BFC9D6"/>
              <w:left w:val="single" w:sz="4" w:space="0" w:color="BFC9D6"/>
              <w:bottom w:val="single" w:sz="4" w:space="0" w:color="BFC9D6"/>
              <w:right w:val="single" w:sz="4" w:space="0" w:color="BFC9D6"/>
            </w:tcBorders>
            <w:shd w:val="clear" w:color="auto" w:fill="F3F7FB"/>
            <w:tcMar>
              <w:top w:w="70" w:type="dxa"/>
              <w:left w:w="110" w:type="dxa"/>
              <w:bottom w:w="70" w:type="dxa"/>
              <w:right w:w="110" w:type="dxa"/>
            </w:tcMar>
            <w:vAlign w:val="center"/>
          </w:tcPr>
          <w:p w14:paraId="41C15A0D" w14:textId="77777777" w:rsidR="00CC1AE8" w:rsidRDefault="00000000">
            <w:pPr>
              <w:spacing w:line="260" w:lineRule="auto"/>
            </w:pPr>
            <w:r>
              <w:rPr>
                <w:sz w:val="18"/>
                <w:szCs w:val="18"/>
              </w:rPr>
              <w:t>Node.js</w:t>
            </w:r>
          </w:p>
        </w:tc>
        <w:tc>
          <w:tcPr>
            <w:tcW w:w="1500" w:type="dxa"/>
            <w:tcBorders>
              <w:top w:val="single" w:sz="4" w:space="0" w:color="BFC9D6"/>
              <w:left w:val="single" w:sz="4" w:space="0" w:color="BFC9D6"/>
              <w:bottom w:val="single" w:sz="4" w:space="0" w:color="BFC9D6"/>
              <w:right w:val="single" w:sz="4" w:space="0" w:color="BFC9D6"/>
            </w:tcBorders>
            <w:shd w:val="clear" w:color="auto" w:fill="F3F7FB"/>
            <w:tcMar>
              <w:top w:w="70" w:type="dxa"/>
              <w:left w:w="110" w:type="dxa"/>
              <w:bottom w:w="70" w:type="dxa"/>
              <w:right w:w="110" w:type="dxa"/>
            </w:tcMar>
            <w:vAlign w:val="center"/>
          </w:tcPr>
          <w:p w14:paraId="31A87FFD" w14:textId="77777777" w:rsidR="00CC1AE8" w:rsidRDefault="00000000">
            <w:pPr>
              <w:spacing w:line="260" w:lineRule="auto"/>
            </w:pPr>
            <w:r>
              <w:rPr>
                <w:sz w:val="18"/>
                <w:szCs w:val="18"/>
              </w:rPr>
              <w:t>&gt;= 18.0.0</w:t>
            </w:r>
          </w:p>
        </w:tc>
        <w:tc>
          <w:tcPr>
            <w:tcW w:w="3626" w:type="dxa"/>
            <w:tcBorders>
              <w:top w:val="single" w:sz="4" w:space="0" w:color="BFC9D6"/>
              <w:left w:val="single" w:sz="4" w:space="0" w:color="BFC9D6"/>
              <w:bottom w:val="single" w:sz="4" w:space="0" w:color="BFC9D6"/>
              <w:right w:val="single" w:sz="4" w:space="0" w:color="BFC9D6"/>
            </w:tcBorders>
            <w:shd w:val="clear" w:color="auto" w:fill="F3F7FB"/>
            <w:tcMar>
              <w:top w:w="70" w:type="dxa"/>
              <w:left w:w="110" w:type="dxa"/>
              <w:bottom w:w="70" w:type="dxa"/>
              <w:right w:w="110" w:type="dxa"/>
            </w:tcMar>
            <w:vAlign w:val="center"/>
          </w:tcPr>
          <w:p w14:paraId="2842C987" w14:textId="77777777" w:rsidR="00CC1AE8" w:rsidRDefault="00000000">
            <w:pPr>
              <w:spacing w:line="260" w:lineRule="auto"/>
            </w:pPr>
            <w:r>
              <w:rPr>
                <w:sz w:val="18"/>
                <w:szCs w:val="18"/>
              </w:rPr>
              <w:t>Asynchronous event-driven execution environment</w:t>
            </w:r>
          </w:p>
        </w:tc>
      </w:tr>
      <w:tr w:rsidR="00CC1AE8" w14:paraId="55FAD4C2" w14:textId="77777777">
        <w:tblPrEx>
          <w:tblCellMar>
            <w:top w:w="0" w:type="dxa"/>
            <w:bottom w:w="0" w:type="dxa"/>
          </w:tblCellMar>
        </w:tblPrEx>
        <w:trPr>
          <w:cantSplit/>
        </w:trPr>
        <w:tc>
          <w:tcPr>
            <w:tcW w:w="1900" w:type="dxa"/>
            <w:tcBorders>
              <w:top w:val="single" w:sz="4" w:space="0" w:color="BFC9D6"/>
              <w:left w:val="single" w:sz="4" w:space="0" w:color="BFC9D6"/>
              <w:bottom w:val="single" w:sz="4" w:space="0" w:color="BFC9D6"/>
              <w:right w:val="single" w:sz="4" w:space="0" w:color="BFC9D6"/>
            </w:tcBorders>
            <w:tcMar>
              <w:top w:w="70" w:type="dxa"/>
              <w:left w:w="110" w:type="dxa"/>
              <w:bottom w:w="70" w:type="dxa"/>
              <w:right w:w="110" w:type="dxa"/>
            </w:tcMar>
            <w:vAlign w:val="center"/>
          </w:tcPr>
          <w:p w14:paraId="40B22844" w14:textId="77777777" w:rsidR="00CC1AE8" w:rsidRDefault="00000000">
            <w:pPr>
              <w:spacing w:line="260" w:lineRule="auto"/>
            </w:pPr>
            <w:r>
              <w:rPr>
                <w:b/>
                <w:bCs/>
                <w:sz w:val="18"/>
                <w:szCs w:val="18"/>
              </w:rPr>
              <w:t>Web Framework</w:t>
            </w:r>
          </w:p>
        </w:tc>
        <w:tc>
          <w:tcPr>
            <w:tcW w:w="2000" w:type="dxa"/>
            <w:tcBorders>
              <w:top w:val="single" w:sz="4" w:space="0" w:color="BFC9D6"/>
              <w:left w:val="single" w:sz="4" w:space="0" w:color="BFC9D6"/>
              <w:bottom w:val="single" w:sz="4" w:space="0" w:color="BFC9D6"/>
              <w:right w:val="single" w:sz="4" w:space="0" w:color="BFC9D6"/>
            </w:tcBorders>
            <w:tcMar>
              <w:top w:w="70" w:type="dxa"/>
              <w:left w:w="110" w:type="dxa"/>
              <w:bottom w:w="70" w:type="dxa"/>
              <w:right w:w="110" w:type="dxa"/>
            </w:tcMar>
            <w:vAlign w:val="center"/>
          </w:tcPr>
          <w:p w14:paraId="0DBF8E46" w14:textId="77777777" w:rsidR="00CC1AE8" w:rsidRDefault="00000000">
            <w:pPr>
              <w:spacing w:line="260" w:lineRule="auto"/>
            </w:pPr>
            <w:r>
              <w:rPr>
                <w:sz w:val="18"/>
                <w:szCs w:val="18"/>
              </w:rPr>
              <w:t>Express.js</w:t>
            </w:r>
          </w:p>
        </w:tc>
        <w:tc>
          <w:tcPr>
            <w:tcW w:w="1500" w:type="dxa"/>
            <w:tcBorders>
              <w:top w:val="single" w:sz="4" w:space="0" w:color="BFC9D6"/>
              <w:left w:val="single" w:sz="4" w:space="0" w:color="BFC9D6"/>
              <w:bottom w:val="single" w:sz="4" w:space="0" w:color="BFC9D6"/>
              <w:right w:val="single" w:sz="4" w:space="0" w:color="BFC9D6"/>
            </w:tcBorders>
            <w:tcMar>
              <w:top w:w="70" w:type="dxa"/>
              <w:left w:w="110" w:type="dxa"/>
              <w:bottom w:w="70" w:type="dxa"/>
              <w:right w:w="110" w:type="dxa"/>
            </w:tcMar>
            <w:vAlign w:val="center"/>
          </w:tcPr>
          <w:p w14:paraId="08C1D78B" w14:textId="77777777" w:rsidR="00CC1AE8" w:rsidRDefault="00000000">
            <w:pPr>
              <w:spacing w:line="260" w:lineRule="auto"/>
            </w:pPr>
            <w:r>
              <w:rPr>
                <w:sz w:val="18"/>
                <w:szCs w:val="18"/>
              </w:rPr>
              <w:t>v4.21.2</w:t>
            </w:r>
          </w:p>
        </w:tc>
        <w:tc>
          <w:tcPr>
            <w:tcW w:w="3626" w:type="dxa"/>
            <w:tcBorders>
              <w:top w:val="single" w:sz="4" w:space="0" w:color="BFC9D6"/>
              <w:left w:val="single" w:sz="4" w:space="0" w:color="BFC9D6"/>
              <w:bottom w:val="single" w:sz="4" w:space="0" w:color="BFC9D6"/>
              <w:right w:val="single" w:sz="4" w:space="0" w:color="BFC9D6"/>
            </w:tcBorders>
            <w:tcMar>
              <w:top w:w="70" w:type="dxa"/>
              <w:left w:w="110" w:type="dxa"/>
              <w:bottom w:w="70" w:type="dxa"/>
              <w:right w:w="110" w:type="dxa"/>
            </w:tcMar>
            <w:vAlign w:val="center"/>
          </w:tcPr>
          <w:p w14:paraId="0F76A73F" w14:textId="77777777" w:rsidR="00CC1AE8" w:rsidRDefault="00000000">
            <w:pPr>
              <w:spacing w:line="260" w:lineRule="auto"/>
            </w:pPr>
            <w:r>
              <w:rPr>
                <w:sz w:val="18"/>
                <w:szCs w:val="18"/>
              </w:rPr>
              <w:t>REST API routing, middleware pipeline, static file serving</w:t>
            </w:r>
          </w:p>
        </w:tc>
      </w:tr>
      <w:tr w:rsidR="00CC1AE8" w14:paraId="11CF0B5F" w14:textId="77777777">
        <w:tblPrEx>
          <w:tblCellMar>
            <w:top w:w="0" w:type="dxa"/>
            <w:bottom w:w="0" w:type="dxa"/>
          </w:tblCellMar>
        </w:tblPrEx>
        <w:trPr>
          <w:cantSplit/>
        </w:trPr>
        <w:tc>
          <w:tcPr>
            <w:tcW w:w="1900" w:type="dxa"/>
            <w:tcBorders>
              <w:top w:val="single" w:sz="4" w:space="0" w:color="BFC9D6"/>
              <w:left w:val="single" w:sz="4" w:space="0" w:color="BFC9D6"/>
              <w:bottom w:val="single" w:sz="4" w:space="0" w:color="BFC9D6"/>
              <w:right w:val="single" w:sz="4" w:space="0" w:color="BFC9D6"/>
            </w:tcBorders>
            <w:shd w:val="clear" w:color="auto" w:fill="F3F7FB"/>
            <w:tcMar>
              <w:top w:w="70" w:type="dxa"/>
              <w:left w:w="110" w:type="dxa"/>
              <w:bottom w:w="70" w:type="dxa"/>
              <w:right w:w="110" w:type="dxa"/>
            </w:tcMar>
            <w:vAlign w:val="center"/>
          </w:tcPr>
          <w:p w14:paraId="12C0EB26" w14:textId="77777777" w:rsidR="00CC1AE8" w:rsidRDefault="00000000">
            <w:pPr>
              <w:spacing w:line="260" w:lineRule="auto"/>
            </w:pPr>
            <w:r>
              <w:rPr>
                <w:b/>
                <w:bCs/>
                <w:sz w:val="18"/>
                <w:szCs w:val="18"/>
              </w:rPr>
              <w:t>HTTP Security</w:t>
            </w:r>
          </w:p>
        </w:tc>
        <w:tc>
          <w:tcPr>
            <w:tcW w:w="2000" w:type="dxa"/>
            <w:tcBorders>
              <w:top w:val="single" w:sz="4" w:space="0" w:color="BFC9D6"/>
              <w:left w:val="single" w:sz="4" w:space="0" w:color="BFC9D6"/>
              <w:bottom w:val="single" w:sz="4" w:space="0" w:color="BFC9D6"/>
              <w:right w:val="single" w:sz="4" w:space="0" w:color="BFC9D6"/>
            </w:tcBorders>
            <w:shd w:val="clear" w:color="auto" w:fill="F3F7FB"/>
            <w:tcMar>
              <w:top w:w="70" w:type="dxa"/>
              <w:left w:w="110" w:type="dxa"/>
              <w:bottom w:w="70" w:type="dxa"/>
              <w:right w:w="110" w:type="dxa"/>
            </w:tcMar>
            <w:vAlign w:val="center"/>
          </w:tcPr>
          <w:p w14:paraId="0E09CE06" w14:textId="77777777" w:rsidR="00CC1AE8" w:rsidRDefault="00000000">
            <w:pPr>
              <w:spacing w:line="260" w:lineRule="auto"/>
            </w:pPr>
            <w:r>
              <w:rPr>
                <w:sz w:val="18"/>
                <w:szCs w:val="18"/>
              </w:rPr>
              <w:t>Helmet</w:t>
            </w:r>
          </w:p>
        </w:tc>
        <w:tc>
          <w:tcPr>
            <w:tcW w:w="1500" w:type="dxa"/>
            <w:tcBorders>
              <w:top w:val="single" w:sz="4" w:space="0" w:color="BFC9D6"/>
              <w:left w:val="single" w:sz="4" w:space="0" w:color="BFC9D6"/>
              <w:bottom w:val="single" w:sz="4" w:space="0" w:color="BFC9D6"/>
              <w:right w:val="single" w:sz="4" w:space="0" w:color="BFC9D6"/>
            </w:tcBorders>
            <w:shd w:val="clear" w:color="auto" w:fill="F3F7FB"/>
            <w:tcMar>
              <w:top w:w="70" w:type="dxa"/>
              <w:left w:w="110" w:type="dxa"/>
              <w:bottom w:w="70" w:type="dxa"/>
              <w:right w:w="110" w:type="dxa"/>
            </w:tcMar>
            <w:vAlign w:val="center"/>
          </w:tcPr>
          <w:p w14:paraId="29317F04" w14:textId="77777777" w:rsidR="00CC1AE8" w:rsidRDefault="00000000">
            <w:pPr>
              <w:spacing w:line="260" w:lineRule="auto"/>
            </w:pPr>
            <w:r>
              <w:rPr>
                <w:sz w:val="18"/>
                <w:szCs w:val="18"/>
              </w:rPr>
              <w:t>v8.0.0</w:t>
            </w:r>
          </w:p>
        </w:tc>
        <w:tc>
          <w:tcPr>
            <w:tcW w:w="3626" w:type="dxa"/>
            <w:tcBorders>
              <w:top w:val="single" w:sz="4" w:space="0" w:color="BFC9D6"/>
              <w:left w:val="single" w:sz="4" w:space="0" w:color="BFC9D6"/>
              <w:bottom w:val="single" w:sz="4" w:space="0" w:color="BFC9D6"/>
              <w:right w:val="single" w:sz="4" w:space="0" w:color="BFC9D6"/>
            </w:tcBorders>
            <w:shd w:val="clear" w:color="auto" w:fill="F3F7FB"/>
            <w:tcMar>
              <w:top w:w="70" w:type="dxa"/>
              <w:left w:w="110" w:type="dxa"/>
              <w:bottom w:w="70" w:type="dxa"/>
              <w:right w:w="110" w:type="dxa"/>
            </w:tcMar>
            <w:vAlign w:val="center"/>
          </w:tcPr>
          <w:p w14:paraId="6AE29730" w14:textId="77777777" w:rsidR="00CC1AE8" w:rsidRDefault="00000000">
            <w:pPr>
              <w:spacing w:line="260" w:lineRule="auto"/>
            </w:pPr>
            <w:r>
              <w:rPr>
                <w:sz w:val="18"/>
                <w:szCs w:val="18"/>
              </w:rPr>
              <w:t>CSP headers, XSS prevention, HTTP header hardening</w:t>
            </w:r>
          </w:p>
        </w:tc>
      </w:tr>
      <w:tr w:rsidR="00CC1AE8" w14:paraId="61453608" w14:textId="77777777">
        <w:tblPrEx>
          <w:tblCellMar>
            <w:top w:w="0" w:type="dxa"/>
            <w:bottom w:w="0" w:type="dxa"/>
          </w:tblCellMar>
        </w:tblPrEx>
        <w:trPr>
          <w:cantSplit/>
        </w:trPr>
        <w:tc>
          <w:tcPr>
            <w:tcW w:w="1900" w:type="dxa"/>
            <w:tcBorders>
              <w:top w:val="single" w:sz="4" w:space="0" w:color="BFC9D6"/>
              <w:left w:val="single" w:sz="4" w:space="0" w:color="BFC9D6"/>
              <w:bottom w:val="single" w:sz="4" w:space="0" w:color="BFC9D6"/>
              <w:right w:val="single" w:sz="4" w:space="0" w:color="BFC9D6"/>
            </w:tcBorders>
            <w:tcMar>
              <w:top w:w="70" w:type="dxa"/>
              <w:left w:w="110" w:type="dxa"/>
              <w:bottom w:w="70" w:type="dxa"/>
              <w:right w:w="110" w:type="dxa"/>
            </w:tcMar>
            <w:vAlign w:val="center"/>
          </w:tcPr>
          <w:p w14:paraId="4EF3E399" w14:textId="77777777" w:rsidR="00CC1AE8" w:rsidRDefault="00000000">
            <w:pPr>
              <w:spacing w:line="260" w:lineRule="auto"/>
            </w:pPr>
            <w:r>
              <w:rPr>
                <w:b/>
                <w:bCs/>
                <w:sz w:val="18"/>
                <w:szCs w:val="18"/>
              </w:rPr>
              <w:t>Rate Limiting</w:t>
            </w:r>
          </w:p>
        </w:tc>
        <w:tc>
          <w:tcPr>
            <w:tcW w:w="2000" w:type="dxa"/>
            <w:tcBorders>
              <w:top w:val="single" w:sz="4" w:space="0" w:color="BFC9D6"/>
              <w:left w:val="single" w:sz="4" w:space="0" w:color="BFC9D6"/>
              <w:bottom w:val="single" w:sz="4" w:space="0" w:color="BFC9D6"/>
              <w:right w:val="single" w:sz="4" w:space="0" w:color="BFC9D6"/>
            </w:tcBorders>
            <w:tcMar>
              <w:top w:w="70" w:type="dxa"/>
              <w:left w:w="110" w:type="dxa"/>
              <w:bottom w:w="70" w:type="dxa"/>
              <w:right w:w="110" w:type="dxa"/>
            </w:tcMar>
            <w:vAlign w:val="center"/>
          </w:tcPr>
          <w:p w14:paraId="7D6F453C" w14:textId="77777777" w:rsidR="00CC1AE8" w:rsidRDefault="00000000">
            <w:pPr>
              <w:spacing w:line="260" w:lineRule="auto"/>
            </w:pPr>
            <w:r>
              <w:rPr>
                <w:sz w:val="18"/>
                <w:szCs w:val="18"/>
              </w:rPr>
              <w:t>express-rate-limit</w:t>
            </w:r>
          </w:p>
        </w:tc>
        <w:tc>
          <w:tcPr>
            <w:tcW w:w="1500" w:type="dxa"/>
            <w:tcBorders>
              <w:top w:val="single" w:sz="4" w:space="0" w:color="BFC9D6"/>
              <w:left w:val="single" w:sz="4" w:space="0" w:color="BFC9D6"/>
              <w:bottom w:val="single" w:sz="4" w:space="0" w:color="BFC9D6"/>
              <w:right w:val="single" w:sz="4" w:space="0" w:color="BFC9D6"/>
            </w:tcBorders>
            <w:tcMar>
              <w:top w:w="70" w:type="dxa"/>
              <w:left w:w="110" w:type="dxa"/>
              <w:bottom w:w="70" w:type="dxa"/>
              <w:right w:w="110" w:type="dxa"/>
            </w:tcMar>
            <w:vAlign w:val="center"/>
          </w:tcPr>
          <w:p w14:paraId="30C01B24" w14:textId="77777777" w:rsidR="00CC1AE8" w:rsidRDefault="00000000">
            <w:pPr>
              <w:spacing w:line="260" w:lineRule="auto"/>
            </w:pPr>
            <w:r>
              <w:rPr>
                <w:sz w:val="18"/>
                <w:szCs w:val="18"/>
              </w:rPr>
              <w:t>v7.5.0</w:t>
            </w:r>
          </w:p>
        </w:tc>
        <w:tc>
          <w:tcPr>
            <w:tcW w:w="3626" w:type="dxa"/>
            <w:tcBorders>
              <w:top w:val="single" w:sz="4" w:space="0" w:color="BFC9D6"/>
              <w:left w:val="single" w:sz="4" w:space="0" w:color="BFC9D6"/>
              <w:bottom w:val="single" w:sz="4" w:space="0" w:color="BFC9D6"/>
              <w:right w:val="single" w:sz="4" w:space="0" w:color="BFC9D6"/>
            </w:tcBorders>
            <w:tcMar>
              <w:top w:w="70" w:type="dxa"/>
              <w:left w:w="110" w:type="dxa"/>
              <w:bottom w:w="70" w:type="dxa"/>
              <w:right w:w="110" w:type="dxa"/>
            </w:tcMar>
            <w:vAlign w:val="center"/>
          </w:tcPr>
          <w:p w14:paraId="54DDEFCC" w14:textId="77777777" w:rsidR="00CC1AE8" w:rsidRDefault="00000000">
            <w:pPr>
              <w:spacing w:line="260" w:lineRule="auto"/>
            </w:pPr>
            <w:r>
              <w:rPr>
                <w:sz w:val="18"/>
                <w:szCs w:val="18"/>
              </w:rPr>
              <w:t xml:space="preserve">DDoS and API abuse mitigation (150 </w:t>
            </w:r>
            <w:proofErr w:type="spellStart"/>
            <w:r>
              <w:rPr>
                <w:sz w:val="18"/>
                <w:szCs w:val="18"/>
              </w:rPr>
              <w:t>req</w:t>
            </w:r>
            <w:proofErr w:type="spellEnd"/>
            <w:r>
              <w:rPr>
                <w:sz w:val="18"/>
                <w:szCs w:val="18"/>
              </w:rPr>
              <w:t xml:space="preserve"> / 15 min)</w:t>
            </w:r>
          </w:p>
        </w:tc>
      </w:tr>
      <w:tr w:rsidR="00CC1AE8" w14:paraId="1952961B" w14:textId="77777777">
        <w:tblPrEx>
          <w:tblCellMar>
            <w:top w:w="0" w:type="dxa"/>
            <w:bottom w:w="0" w:type="dxa"/>
          </w:tblCellMar>
        </w:tblPrEx>
        <w:trPr>
          <w:cantSplit/>
        </w:trPr>
        <w:tc>
          <w:tcPr>
            <w:tcW w:w="1900" w:type="dxa"/>
            <w:tcBorders>
              <w:top w:val="single" w:sz="4" w:space="0" w:color="BFC9D6"/>
              <w:left w:val="single" w:sz="4" w:space="0" w:color="BFC9D6"/>
              <w:bottom w:val="single" w:sz="4" w:space="0" w:color="BFC9D6"/>
              <w:right w:val="single" w:sz="4" w:space="0" w:color="BFC9D6"/>
            </w:tcBorders>
            <w:shd w:val="clear" w:color="auto" w:fill="F3F7FB"/>
            <w:tcMar>
              <w:top w:w="70" w:type="dxa"/>
              <w:left w:w="110" w:type="dxa"/>
              <w:bottom w:w="70" w:type="dxa"/>
              <w:right w:w="110" w:type="dxa"/>
            </w:tcMar>
            <w:vAlign w:val="center"/>
          </w:tcPr>
          <w:p w14:paraId="3736B157" w14:textId="77777777" w:rsidR="00CC1AE8" w:rsidRDefault="00000000">
            <w:pPr>
              <w:spacing w:line="260" w:lineRule="auto"/>
            </w:pPr>
            <w:r>
              <w:rPr>
                <w:b/>
                <w:bCs/>
                <w:sz w:val="18"/>
                <w:szCs w:val="18"/>
              </w:rPr>
              <w:t>CORS Security</w:t>
            </w:r>
          </w:p>
        </w:tc>
        <w:tc>
          <w:tcPr>
            <w:tcW w:w="2000" w:type="dxa"/>
            <w:tcBorders>
              <w:top w:val="single" w:sz="4" w:space="0" w:color="BFC9D6"/>
              <w:left w:val="single" w:sz="4" w:space="0" w:color="BFC9D6"/>
              <w:bottom w:val="single" w:sz="4" w:space="0" w:color="BFC9D6"/>
              <w:right w:val="single" w:sz="4" w:space="0" w:color="BFC9D6"/>
            </w:tcBorders>
            <w:shd w:val="clear" w:color="auto" w:fill="F3F7FB"/>
            <w:tcMar>
              <w:top w:w="70" w:type="dxa"/>
              <w:left w:w="110" w:type="dxa"/>
              <w:bottom w:w="70" w:type="dxa"/>
              <w:right w:w="110" w:type="dxa"/>
            </w:tcMar>
            <w:vAlign w:val="center"/>
          </w:tcPr>
          <w:p w14:paraId="483E27AD" w14:textId="77777777" w:rsidR="00CC1AE8" w:rsidRDefault="00000000">
            <w:pPr>
              <w:spacing w:line="260" w:lineRule="auto"/>
            </w:pPr>
            <w:r>
              <w:rPr>
                <w:sz w:val="18"/>
                <w:szCs w:val="18"/>
              </w:rPr>
              <w:t>CORS</w:t>
            </w:r>
          </w:p>
        </w:tc>
        <w:tc>
          <w:tcPr>
            <w:tcW w:w="1500" w:type="dxa"/>
            <w:tcBorders>
              <w:top w:val="single" w:sz="4" w:space="0" w:color="BFC9D6"/>
              <w:left w:val="single" w:sz="4" w:space="0" w:color="BFC9D6"/>
              <w:bottom w:val="single" w:sz="4" w:space="0" w:color="BFC9D6"/>
              <w:right w:val="single" w:sz="4" w:space="0" w:color="BFC9D6"/>
            </w:tcBorders>
            <w:shd w:val="clear" w:color="auto" w:fill="F3F7FB"/>
            <w:tcMar>
              <w:top w:w="70" w:type="dxa"/>
              <w:left w:w="110" w:type="dxa"/>
              <w:bottom w:w="70" w:type="dxa"/>
              <w:right w:w="110" w:type="dxa"/>
            </w:tcMar>
            <w:vAlign w:val="center"/>
          </w:tcPr>
          <w:p w14:paraId="13850638" w14:textId="77777777" w:rsidR="00CC1AE8" w:rsidRDefault="00000000">
            <w:pPr>
              <w:spacing w:line="260" w:lineRule="auto"/>
            </w:pPr>
            <w:r>
              <w:rPr>
                <w:sz w:val="18"/>
                <w:szCs w:val="18"/>
              </w:rPr>
              <w:t>v2.8.5</w:t>
            </w:r>
          </w:p>
        </w:tc>
        <w:tc>
          <w:tcPr>
            <w:tcW w:w="3626" w:type="dxa"/>
            <w:tcBorders>
              <w:top w:val="single" w:sz="4" w:space="0" w:color="BFC9D6"/>
              <w:left w:val="single" w:sz="4" w:space="0" w:color="BFC9D6"/>
              <w:bottom w:val="single" w:sz="4" w:space="0" w:color="BFC9D6"/>
              <w:right w:val="single" w:sz="4" w:space="0" w:color="BFC9D6"/>
            </w:tcBorders>
            <w:shd w:val="clear" w:color="auto" w:fill="F3F7FB"/>
            <w:tcMar>
              <w:top w:w="70" w:type="dxa"/>
              <w:left w:w="110" w:type="dxa"/>
              <w:bottom w:w="70" w:type="dxa"/>
              <w:right w:w="110" w:type="dxa"/>
            </w:tcMar>
            <w:vAlign w:val="center"/>
          </w:tcPr>
          <w:p w14:paraId="714C5B2C" w14:textId="77777777" w:rsidR="00CC1AE8" w:rsidRDefault="00000000">
            <w:pPr>
              <w:spacing w:line="260" w:lineRule="auto"/>
            </w:pPr>
            <w:r>
              <w:rPr>
                <w:sz w:val="18"/>
                <w:szCs w:val="18"/>
              </w:rPr>
              <w:t>Cross-origin resource sharing configuration</w:t>
            </w:r>
          </w:p>
        </w:tc>
      </w:tr>
      <w:tr w:rsidR="00CC1AE8" w14:paraId="5FD53D24" w14:textId="77777777">
        <w:tblPrEx>
          <w:tblCellMar>
            <w:top w:w="0" w:type="dxa"/>
            <w:bottom w:w="0" w:type="dxa"/>
          </w:tblCellMar>
        </w:tblPrEx>
        <w:trPr>
          <w:cantSplit/>
        </w:trPr>
        <w:tc>
          <w:tcPr>
            <w:tcW w:w="1900" w:type="dxa"/>
            <w:tcBorders>
              <w:top w:val="single" w:sz="4" w:space="0" w:color="BFC9D6"/>
              <w:left w:val="single" w:sz="4" w:space="0" w:color="BFC9D6"/>
              <w:bottom w:val="single" w:sz="4" w:space="0" w:color="BFC9D6"/>
              <w:right w:val="single" w:sz="4" w:space="0" w:color="BFC9D6"/>
            </w:tcBorders>
            <w:tcMar>
              <w:top w:w="70" w:type="dxa"/>
              <w:left w:w="110" w:type="dxa"/>
              <w:bottom w:w="70" w:type="dxa"/>
              <w:right w:w="110" w:type="dxa"/>
            </w:tcMar>
            <w:vAlign w:val="center"/>
          </w:tcPr>
          <w:p w14:paraId="10554BAC" w14:textId="77777777" w:rsidR="00CC1AE8" w:rsidRDefault="00000000">
            <w:pPr>
              <w:spacing w:line="260" w:lineRule="auto"/>
            </w:pPr>
            <w:r>
              <w:rPr>
                <w:b/>
                <w:bCs/>
                <w:sz w:val="18"/>
                <w:szCs w:val="18"/>
              </w:rPr>
              <w:t>Environment</w:t>
            </w:r>
          </w:p>
        </w:tc>
        <w:tc>
          <w:tcPr>
            <w:tcW w:w="2000" w:type="dxa"/>
            <w:tcBorders>
              <w:top w:val="single" w:sz="4" w:space="0" w:color="BFC9D6"/>
              <w:left w:val="single" w:sz="4" w:space="0" w:color="BFC9D6"/>
              <w:bottom w:val="single" w:sz="4" w:space="0" w:color="BFC9D6"/>
              <w:right w:val="single" w:sz="4" w:space="0" w:color="BFC9D6"/>
            </w:tcBorders>
            <w:tcMar>
              <w:top w:w="70" w:type="dxa"/>
              <w:left w:w="110" w:type="dxa"/>
              <w:bottom w:w="70" w:type="dxa"/>
              <w:right w:w="110" w:type="dxa"/>
            </w:tcMar>
            <w:vAlign w:val="center"/>
          </w:tcPr>
          <w:p w14:paraId="3344D25D" w14:textId="77777777" w:rsidR="00CC1AE8" w:rsidRDefault="00000000">
            <w:pPr>
              <w:spacing w:line="260" w:lineRule="auto"/>
            </w:pPr>
            <w:proofErr w:type="spellStart"/>
            <w:r>
              <w:rPr>
                <w:sz w:val="18"/>
                <w:szCs w:val="18"/>
              </w:rPr>
              <w:t>dotenv</w:t>
            </w:r>
            <w:proofErr w:type="spellEnd"/>
          </w:p>
        </w:tc>
        <w:tc>
          <w:tcPr>
            <w:tcW w:w="1500" w:type="dxa"/>
            <w:tcBorders>
              <w:top w:val="single" w:sz="4" w:space="0" w:color="BFC9D6"/>
              <w:left w:val="single" w:sz="4" w:space="0" w:color="BFC9D6"/>
              <w:bottom w:val="single" w:sz="4" w:space="0" w:color="BFC9D6"/>
              <w:right w:val="single" w:sz="4" w:space="0" w:color="BFC9D6"/>
            </w:tcBorders>
            <w:tcMar>
              <w:top w:w="70" w:type="dxa"/>
              <w:left w:w="110" w:type="dxa"/>
              <w:bottom w:w="70" w:type="dxa"/>
              <w:right w:w="110" w:type="dxa"/>
            </w:tcMar>
            <w:vAlign w:val="center"/>
          </w:tcPr>
          <w:p w14:paraId="7246FB32" w14:textId="77777777" w:rsidR="00CC1AE8" w:rsidRDefault="00000000">
            <w:pPr>
              <w:spacing w:line="260" w:lineRule="auto"/>
            </w:pPr>
            <w:r>
              <w:rPr>
                <w:sz w:val="18"/>
                <w:szCs w:val="18"/>
              </w:rPr>
              <w:t>v16.4.7</w:t>
            </w:r>
          </w:p>
        </w:tc>
        <w:tc>
          <w:tcPr>
            <w:tcW w:w="3626" w:type="dxa"/>
            <w:tcBorders>
              <w:top w:val="single" w:sz="4" w:space="0" w:color="BFC9D6"/>
              <w:left w:val="single" w:sz="4" w:space="0" w:color="BFC9D6"/>
              <w:bottom w:val="single" w:sz="4" w:space="0" w:color="BFC9D6"/>
              <w:right w:val="single" w:sz="4" w:space="0" w:color="BFC9D6"/>
            </w:tcBorders>
            <w:tcMar>
              <w:top w:w="70" w:type="dxa"/>
              <w:left w:w="110" w:type="dxa"/>
              <w:bottom w:w="70" w:type="dxa"/>
              <w:right w:w="110" w:type="dxa"/>
            </w:tcMar>
            <w:vAlign w:val="center"/>
          </w:tcPr>
          <w:p w14:paraId="281F9CF5" w14:textId="77777777" w:rsidR="00CC1AE8" w:rsidRDefault="00000000">
            <w:pPr>
              <w:spacing w:line="260" w:lineRule="auto"/>
            </w:pPr>
            <w:r>
              <w:rPr>
                <w:sz w:val="18"/>
                <w:szCs w:val="18"/>
              </w:rPr>
              <w:t>Secure configuration loader for environment secrets</w:t>
            </w:r>
          </w:p>
        </w:tc>
      </w:tr>
      <w:tr w:rsidR="00CC1AE8" w14:paraId="02DCF49A" w14:textId="77777777">
        <w:tblPrEx>
          <w:tblCellMar>
            <w:top w:w="0" w:type="dxa"/>
            <w:bottom w:w="0" w:type="dxa"/>
          </w:tblCellMar>
        </w:tblPrEx>
        <w:trPr>
          <w:cantSplit/>
        </w:trPr>
        <w:tc>
          <w:tcPr>
            <w:tcW w:w="1900" w:type="dxa"/>
            <w:tcBorders>
              <w:top w:val="single" w:sz="4" w:space="0" w:color="BFC9D6"/>
              <w:left w:val="single" w:sz="4" w:space="0" w:color="BFC9D6"/>
              <w:bottom w:val="single" w:sz="4" w:space="0" w:color="BFC9D6"/>
              <w:right w:val="single" w:sz="4" w:space="0" w:color="BFC9D6"/>
            </w:tcBorders>
            <w:shd w:val="clear" w:color="auto" w:fill="F3F7FB"/>
            <w:tcMar>
              <w:top w:w="70" w:type="dxa"/>
              <w:left w:w="110" w:type="dxa"/>
              <w:bottom w:w="70" w:type="dxa"/>
              <w:right w:w="110" w:type="dxa"/>
            </w:tcMar>
            <w:vAlign w:val="center"/>
          </w:tcPr>
          <w:p w14:paraId="12977BA0" w14:textId="77777777" w:rsidR="00CC1AE8" w:rsidRDefault="00000000">
            <w:pPr>
              <w:spacing w:line="260" w:lineRule="auto"/>
            </w:pPr>
            <w:r>
              <w:rPr>
                <w:b/>
                <w:bCs/>
                <w:sz w:val="18"/>
                <w:szCs w:val="18"/>
              </w:rPr>
              <w:t>AI Provider</w:t>
            </w:r>
          </w:p>
        </w:tc>
        <w:tc>
          <w:tcPr>
            <w:tcW w:w="2000" w:type="dxa"/>
            <w:tcBorders>
              <w:top w:val="single" w:sz="4" w:space="0" w:color="BFC9D6"/>
              <w:left w:val="single" w:sz="4" w:space="0" w:color="BFC9D6"/>
              <w:bottom w:val="single" w:sz="4" w:space="0" w:color="BFC9D6"/>
              <w:right w:val="single" w:sz="4" w:space="0" w:color="BFC9D6"/>
            </w:tcBorders>
            <w:shd w:val="clear" w:color="auto" w:fill="F3F7FB"/>
            <w:tcMar>
              <w:top w:w="70" w:type="dxa"/>
              <w:left w:w="110" w:type="dxa"/>
              <w:bottom w:w="70" w:type="dxa"/>
              <w:right w:w="110" w:type="dxa"/>
            </w:tcMar>
            <w:vAlign w:val="center"/>
          </w:tcPr>
          <w:p w14:paraId="586E7207" w14:textId="77777777" w:rsidR="00CC1AE8" w:rsidRDefault="00000000">
            <w:pPr>
              <w:spacing w:line="260" w:lineRule="auto"/>
            </w:pPr>
            <w:r>
              <w:rPr>
                <w:sz w:val="18"/>
                <w:szCs w:val="18"/>
              </w:rPr>
              <w:t>Anthropic Claude API</w:t>
            </w:r>
          </w:p>
        </w:tc>
        <w:tc>
          <w:tcPr>
            <w:tcW w:w="1500" w:type="dxa"/>
            <w:tcBorders>
              <w:top w:val="single" w:sz="4" w:space="0" w:color="BFC9D6"/>
              <w:left w:val="single" w:sz="4" w:space="0" w:color="BFC9D6"/>
              <w:bottom w:val="single" w:sz="4" w:space="0" w:color="BFC9D6"/>
              <w:right w:val="single" w:sz="4" w:space="0" w:color="BFC9D6"/>
            </w:tcBorders>
            <w:shd w:val="clear" w:color="auto" w:fill="F3F7FB"/>
            <w:tcMar>
              <w:top w:w="70" w:type="dxa"/>
              <w:left w:w="110" w:type="dxa"/>
              <w:bottom w:w="70" w:type="dxa"/>
              <w:right w:w="110" w:type="dxa"/>
            </w:tcMar>
            <w:vAlign w:val="center"/>
          </w:tcPr>
          <w:p w14:paraId="20196CA2" w14:textId="77777777" w:rsidR="00CC1AE8" w:rsidRDefault="00000000">
            <w:pPr>
              <w:spacing w:line="260" w:lineRule="auto"/>
            </w:pPr>
            <w:r>
              <w:rPr>
                <w:sz w:val="18"/>
                <w:szCs w:val="18"/>
              </w:rPr>
              <w:t>v0.39.0 SDK</w:t>
            </w:r>
          </w:p>
        </w:tc>
        <w:tc>
          <w:tcPr>
            <w:tcW w:w="3626" w:type="dxa"/>
            <w:tcBorders>
              <w:top w:val="single" w:sz="4" w:space="0" w:color="BFC9D6"/>
              <w:left w:val="single" w:sz="4" w:space="0" w:color="BFC9D6"/>
              <w:bottom w:val="single" w:sz="4" w:space="0" w:color="BFC9D6"/>
              <w:right w:val="single" w:sz="4" w:space="0" w:color="BFC9D6"/>
            </w:tcBorders>
            <w:shd w:val="clear" w:color="auto" w:fill="F3F7FB"/>
            <w:tcMar>
              <w:top w:w="70" w:type="dxa"/>
              <w:left w:w="110" w:type="dxa"/>
              <w:bottom w:w="70" w:type="dxa"/>
              <w:right w:w="110" w:type="dxa"/>
            </w:tcMar>
            <w:vAlign w:val="center"/>
          </w:tcPr>
          <w:p w14:paraId="0A694085" w14:textId="77777777" w:rsidR="00CC1AE8" w:rsidRDefault="00000000">
            <w:pPr>
              <w:spacing w:line="260" w:lineRule="auto"/>
            </w:pPr>
            <w:r>
              <w:rPr>
                <w:sz w:val="18"/>
                <w:szCs w:val="18"/>
              </w:rPr>
              <w:t>Claude 3.5 Sonnet qualitative coaching via structured prompts</w:t>
            </w:r>
          </w:p>
        </w:tc>
      </w:tr>
      <w:tr w:rsidR="00CC1AE8" w14:paraId="659F11C7" w14:textId="77777777">
        <w:tblPrEx>
          <w:tblCellMar>
            <w:top w:w="0" w:type="dxa"/>
            <w:bottom w:w="0" w:type="dxa"/>
          </w:tblCellMar>
        </w:tblPrEx>
        <w:trPr>
          <w:cantSplit/>
        </w:trPr>
        <w:tc>
          <w:tcPr>
            <w:tcW w:w="1900" w:type="dxa"/>
            <w:tcBorders>
              <w:top w:val="single" w:sz="4" w:space="0" w:color="BFC9D6"/>
              <w:left w:val="single" w:sz="4" w:space="0" w:color="BFC9D6"/>
              <w:bottom w:val="single" w:sz="4" w:space="0" w:color="BFC9D6"/>
              <w:right w:val="single" w:sz="4" w:space="0" w:color="BFC9D6"/>
            </w:tcBorders>
            <w:tcMar>
              <w:top w:w="70" w:type="dxa"/>
              <w:left w:w="110" w:type="dxa"/>
              <w:bottom w:w="70" w:type="dxa"/>
              <w:right w:w="110" w:type="dxa"/>
            </w:tcMar>
            <w:vAlign w:val="center"/>
          </w:tcPr>
          <w:p w14:paraId="71A079F4" w14:textId="77777777" w:rsidR="00CC1AE8" w:rsidRDefault="00000000">
            <w:pPr>
              <w:spacing w:line="260" w:lineRule="auto"/>
            </w:pPr>
            <w:r>
              <w:rPr>
                <w:b/>
                <w:bCs/>
                <w:sz w:val="18"/>
                <w:szCs w:val="18"/>
              </w:rPr>
              <w:t>Persistence</w:t>
            </w:r>
          </w:p>
        </w:tc>
        <w:tc>
          <w:tcPr>
            <w:tcW w:w="2000" w:type="dxa"/>
            <w:tcBorders>
              <w:top w:val="single" w:sz="4" w:space="0" w:color="BFC9D6"/>
              <w:left w:val="single" w:sz="4" w:space="0" w:color="BFC9D6"/>
              <w:bottom w:val="single" w:sz="4" w:space="0" w:color="BFC9D6"/>
              <w:right w:val="single" w:sz="4" w:space="0" w:color="BFC9D6"/>
            </w:tcBorders>
            <w:tcMar>
              <w:top w:w="70" w:type="dxa"/>
              <w:left w:w="110" w:type="dxa"/>
              <w:bottom w:w="70" w:type="dxa"/>
              <w:right w:w="110" w:type="dxa"/>
            </w:tcMar>
            <w:vAlign w:val="center"/>
          </w:tcPr>
          <w:p w14:paraId="347386D2" w14:textId="77777777" w:rsidR="00CC1AE8" w:rsidRDefault="00000000">
            <w:pPr>
              <w:spacing w:line="260" w:lineRule="auto"/>
            </w:pPr>
            <w:r>
              <w:rPr>
                <w:sz w:val="18"/>
                <w:szCs w:val="18"/>
              </w:rPr>
              <w:t>Google Apps Script</w:t>
            </w:r>
          </w:p>
        </w:tc>
        <w:tc>
          <w:tcPr>
            <w:tcW w:w="1500" w:type="dxa"/>
            <w:tcBorders>
              <w:top w:val="single" w:sz="4" w:space="0" w:color="BFC9D6"/>
              <w:left w:val="single" w:sz="4" w:space="0" w:color="BFC9D6"/>
              <w:bottom w:val="single" w:sz="4" w:space="0" w:color="BFC9D6"/>
              <w:right w:val="single" w:sz="4" w:space="0" w:color="BFC9D6"/>
            </w:tcBorders>
            <w:tcMar>
              <w:top w:w="70" w:type="dxa"/>
              <w:left w:w="110" w:type="dxa"/>
              <w:bottom w:w="70" w:type="dxa"/>
              <w:right w:w="110" w:type="dxa"/>
            </w:tcMar>
            <w:vAlign w:val="center"/>
          </w:tcPr>
          <w:p w14:paraId="4F07F689" w14:textId="77777777" w:rsidR="00CC1AE8" w:rsidRDefault="00000000">
            <w:pPr>
              <w:spacing w:line="260" w:lineRule="auto"/>
            </w:pPr>
            <w:r>
              <w:rPr>
                <w:sz w:val="18"/>
                <w:szCs w:val="18"/>
              </w:rPr>
              <w:t>Webhooks (POST)</w:t>
            </w:r>
          </w:p>
        </w:tc>
        <w:tc>
          <w:tcPr>
            <w:tcW w:w="3626" w:type="dxa"/>
            <w:tcBorders>
              <w:top w:val="single" w:sz="4" w:space="0" w:color="BFC9D6"/>
              <w:left w:val="single" w:sz="4" w:space="0" w:color="BFC9D6"/>
              <w:bottom w:val="single" w:sz="4" w:space="0" w:color="BFC9D6"/>
              <w:right w:val="single" w:sz="4" w:space="0" w:color="BFC9D6"/>
            </w:tcBorders>
            <w:tcMar>
              <w:top w:w="70" w:type="dxa"/>
              <w:left w:w="110" w:type="dxa"/>
              <w:bottom w:w="70" w:type="dxa"/>
              <w:right w:w="110" w:type="dxa"/>
            </w:tcMar>
            <w:vAlign w:val="center"/>
          </w:tcPr>
          <w:p w14:paraId="7F89D436" w14:textId="77777777" w:rsidR="00CC1AE8" w:rsidRDefault="00000000">
            <w:pPr>
              <w:spacing w:line="260" w:lineRule="auto"/>
            </w:pPr>
            <w:r>
              <w:rPr>
                <w:sz w:val="18"/>
                <w:szCs w:val="18"/>
              </w:rPr>
              <w:t>Serverless ledger logging assessments directly to Google Sheets</w:t>
            </w:r>
          </w:p>
        </w:tc>
      </w:tr>
      <w:tr w:rsidR="00CC1AE8" w14:paraId="25ECC054" w14:textId="77777777">
        <w:tblPrEx>
          <w:tblCellMar>
            <w:top w:w="0" w:type="dxa"/>
            <w:bottom w:w="0" w:type="dxa"/>
          </w:tblCellMar>
        </w:tblPrEx>
        <w:trPr>
          <w:cantSplit/>
        </w:trPr>
        <w:tc>
          <w:tcPr>
            <w:tcW w:w="1900" w:type="dxa"/>
            <w:tcBorders>
              <w:top w:val="single" w:sz="4" w:space="0" w:color="BFC9D6"/>
              <w:left w:val="single" w:sz="4" w:space="0" w:color="BFC9D6"/>
              <w:bottom w:val="single" w:sz="4" w:space="0" w:color="BFC9D6"/>
              <w:right w:val="single" w:sz="4" w:space="0" w:color="BFC9D6"/>
            </w:tcBorders>
            <w:shd w:val="clear" w:color="auto" w:fill="F3F7FB"/>
            <w:tcMar>
              <w:top w:w="70" w:type="dxa"/>
              <w:left w:w="110" w:type="dxa"/>
              <w:bottom w:w="70" w:type="dxa"/>
              <w:right w:w="110" w:type="dxa"/>
            </w:tcMar>
            <w:vAlign w:val="center"/>
          </w:tcPr>
          <w:p w14:paraId="2279EA5E" w14:textId="77777777" w:rsidR="00CC1AE8" w:rsidRDefault="00000000">
            <w:pPr>
              <w:spacing w:line="260" w:lineRule="auto"/>
            </w:pPr>
            <w:r>
              <w:rPr>
                <w:b/>
                <w:bCs/>
                <w:sz w:val="18"/>
                <w:szCs w:val="18"/>
              </w:rPr>
              <w:lastRenderedPageBreak/>
              <w:t>Automated Testing</w:t>
            </w:r>
          </w:p>
        </w:tc>
        <w:tc>
          <w:tcPr>
            <w:tcW w:w="2000" w:type="dxa"/>
            <w:tcBorders>
              <w:top w:val="single" w:sz="4" w:space="0" w:color="BFC9D6"/>
              <w:left w:val="single" w:sz="4" w:space="0" w:color="BFC9D6"/>
              <w:bottom w:val="single" w:sz="4" w:space="0" w:color="BFC9D6"/>
              <w:right w:val="single" w:sz="4" w:space="0" w:color="BFC9D6"/>
            </w:tcBorders>
            <w:shd w:val="clear" w:color="auto" w:fill="F3F7FB"/>
            <w:tcMar>
              <w:top w:w="70" w:type="dxa"/>
              <w:left w:w="110" w:type="dxa"/>
              <w:bottom w:w="70" w:type="dxa"/>
              <w:right w:w="110" w:type="dxa"/>
            </w:tcMar>
            <w:vAlign w:val="center"/>
          </w:tcPr>
          <w:p w14:paraId="3A20E147" w14:textId="77777777" w:rsidR="00CC1AE8" w:rsidRDefault="00000000">
            <w:pPr>
              <w:spacing w:line="260" w:lineRule="auto"/>
            </w:pPr>
            <w:r>
              <w:rPr>
                <w:sz w:val="18"/>
                <w:szCs w:val="18"/>
              </w:rPr>
              <w:t>Node.js Test Runner</w:t>
            </w:r>
          </w:p>
        </w:tc>
        <w:tc>
          <w:tcPr>
            <w:tcW w:w="1500" w:type="dxa"/>
            <w:tcBorders>
              <w:top w:val="single" w:sz="4" w:space="0" w:color="BFC9D6"/>
              <w:left w:val="single" w:sz="4" w:space="0" w:color="BFC9D6"/>
              <w:bottom w:val="single" w:sz="4" w:space="0" w:color="BFC9D6"/>
              <w:right w:val="single" w:sz="4" w:space="0" w:color="BFC9D6"/>
            </w:tcBorders>
            <w:shd w:val="clear" w:color="auto" w:fill="F3F7FB"/>
            <w:tcMar>
              <w:top w:w="70" w:type="dxa"/>
              <w:left w:w="110" w:type="dxa"/>
              <w:bottom w:w="70" w:type="dxa"/>
              <w:right w:w="110" w:type="dxa"/>
            </w:tcMar>
            <w:vAlign w:val="center"/>
          </w:tcPr>
          <w:p w14:paraId="1A6F456D" w14:textId="77777777" w:rsidR="00CC1AE8" w:rsidRDefault="00000000">
            <w:pPr>
              <w:spacing w:line="260" w:lineRule="auto"/>
            </w:pPr>
            <w:r>
              <w:rPr>
                <w:sz w:val="18"/>
                <w:szCs w:val="18"/>
              </w:rPr>
              <w:t>node --test</w:t>
            </w:r>
          </w:p>
        </w:tc>
        <w:tc>
          <w:tcPr>
            <w:tcW w:w="3626" w:type="dxa"/>
            <w:tcBorders>
              <w:top w:val="single" w:sz="4" w:space="0" w:color="BFC9D6"/>
              <w:left w:val="single" w:sz="4" w:space="0" w:color="BFC9D6"/>
              <w:bottom w:val="single" w:sz="4" w:space="0" w:color="BFC9D6"/>
              <w:right w:val="single" w:sz="4" w:space="0" w:color="BFC9D6"/>
            </w:tcBorders>
            <w:shd w:val="clear" w:color="auto" w:fill="F3F7FB"/>
            <w:tcMar>
              <w:top w:w="70" w:type="dxa"/>
              <w:left w:w="110" w:type="dxa"/>
              <w:bottom w:w="70" w:type="dxa"/>
              <w:right w:w="110" w:type="dxa"/>
            </w:tcMar>
            <w:vAlign w:val="center"/>
          </w:tcPr>
          <w:p w14:paraId="39C717E7" w14:textId="77777777" w:rsidR="00CC1AE8" w:rsidRDefault="00000000">
            <w:pPr>
              <w:spacing w:line="260" w:lineRule="auto"/>
            </w:pPr>
            <w:r>
              <w:rPr>
                <w:sz w:val="18"/>
                <w:szCs w:val="18"/>
              </w:rPr>
              <w:t>Native unit and integration test runner (52 test cases)</w:t>
            </w:r>
          </w:p>
        </w:tc>
      </w:tr>
    </w:tbl>
    <w:p w14:paraId="069B0DF7" w14:textId="77777777" w:rsidR="00CC1AE8" w:rsidRDefault="00000000">
      <w:pPr>
        <w:pStyle w:val="Heading2"/>
      </w:pPr>
      <w:r>
        <w:t>4.1 Rationale for Key Technology Choices</w:t>
      </w:r>
    </w:p>
    <w:p w14:paraId="05738018" w14:textId="77777777" w:rsidR="00CC1AE8" w:rsidRDefault="00000000">
      <w:pPr>
        <w:pStyle w:val="ListParagraph"/>
        <w:numPr>
          <w:ilvl w:val="0"/>
          <w:numId w:val="2"/>
        </w:numPr>
        <w:spacing w:after="70" w:line="290" w:lineRule="auto"/>
      </w:pPr>
      <w:r>
        <w:rPr>
          <w:b/>
          <w:bCs/>
        </w:rPr>
        <w:t>Node.js and Express.js:</w:t>
      </w:r>
      <w:r>
        <w:t xml:space="preserve"> A single language (JavaScript) across client and server reduces context switching. Express provides a minimal, well-understood middleware pipeline ideal for layering security controls.</w:t>
      </w:r>
    </w:p>
    <w:p w14:paraId="3B05D782" w14:textId="77777777" w:rsidR="00CC1AE8" w:rsidRDefault="00000000">
      <w:pPr>
        <w:pStyle w:val="ListParagraph"/>
        <w:numPr>
          <w:ilvl w:val="0"/>
          <w:numId w:val="2"/>
        </w:numPr>
        <w:spacing w:after="70" w:line="290" w:lineRule="auto"/>
      </w:pPr>
      <w:r>
        <w:rPr>
          <w:b/>
          <w:bCs/>
        </w:rPr>
        <w:t>Vanilla front end:</w:t>
      </w:r>
      <w:r>
        <w:t xml:space="preserve"> Removing framework dependencies shrinks the attack surface, eliminates build tooling, and lets examiners trace every DOM update directly in the source.</w:t>
      </w:r>
    </w:p>
    <w:p w14:paraId="6A29784E" w14:textId="77777777" w:rsidR="00CC1AE8" w:rsidRDefault="00000000">
      <w:pPr>
        <w:pStyle w:val="ListParagraph"/>
        <w:numPr>
          <w:ilvl w:val="0"/>
          <w:numId w:val="2"/>
        </w:numPr>
        <w:spacing w:after="70" w:line="290" w:lineRule="auto"/>
      </w:pPr>
      <w:r>
        <w:rPr>
          <w:b/>
          <w:bCs/>
        </w:rPr>
        <w:t>Native Node.js test runner:</w:t>
      </w:r>
      <w:r>
        <w:t xml:space="preserve"> Using </w:t>
      </w:r>
      <w:r>
        <w:rPr>
          <w:rFonts w:ascii="Consolas" w:eastAsia="Consolas" w:hAnsi="Consolas" w:cs="Consolas"/>
          <w:color w:val="7B2D26"/>
          <w:sz w:val="20"/>
          <w:szCs w:val="20"/>
        </w:rPr>
        <w:t>node --test</w:t>
      </w:r>
      <w:r>
        <w:t xml:space="preserve"> avoids third-party test dependencies while still supporting unit, integration and mocking scenarios.</w:t>
      </w:r>
    </w:p>
    <w:p w14:paraId="53F93F9F" w14:textId="77777777" w:rsidR="00CC1AE8" w:rsidRDefault="00000000">
      <w:pPr>
        <w:pStyle w:val="ListParagraph"/>
        <w:numPr>
          <w:ilvl w:val="0"/>
          <w:numId w:val="2"/>
        </w:numPr>
        <w:spacing w:after="70" w:line="290" w:lineRule="auto"/>
      </w:pPr>
      <w:r>
        <w:rPr>
          <w:b/>
          <w:bCs/>
        </w:rPr>
        <w:t>Google Apps Script webhook:</w:t>
      </w:r>
      <w:r>
        <w:t xml:space="preserve"> A serverless endpoint in front of a spreadsheet gives a free, human-readable ledger that a non-technical reviewer can open instantly, with no database installation.</w:t>
      </w:r>
    </w:p>
    <w:p w14:paraId="1C0A9732" w14:textId="77777777" w:rsidR="00CC1AE8" w:rsidRDefault="00000000">
      <w:pPr>
        <w:pStyle w:val="ListParagraph"/>
        <w:numPr>
          <w:ilvl w:val="0"/>
          <w:numId w:val="2"/>
        </w:numPr>
        <w:spacing w:after="70" w:line="290" w:lineRule="auto"/>
      </w:pPr>
      <w:r>
        <w:rPr>
          <w:b/>
          <w:bCs/>
        </w:rPr>
        <w:t>Anthropic Claude:</w:t>
      </w:r>
      <w:r>
        <w:t xml:space="preserve"> Strong instruction-following and reliable structured JSON output make it suitable for a tightly constrained mentoring role.</w:t>
      </w:r>
    </w:p>
    <w:p w14:paraId="5D572A3C" w14:textId="77777777" w:rsidR="00CC1AE8" w:rsidRDefault="00000000">
      <w:pPr>
        <w:pStyle w:val="Heading1"/>
        <w:spacing w:before="480"/>
      </w:pPr>
      <w:r>
        <w:t>5. Mathematical Formulations &amp; Underwriting Algorithms</w:t>
      </w:r>
    </w:p>
    <w:p w14:paraId="73FC2E2A" w14:textId="77777777" w:rsidR="00CC1AE8" w:rsidRDefault="00000000">
      <w:pPr>
        <w:spacing w:after="120" w:line="300" w:lineRule="auto"/>
        <w:jc w:val="both"/>
      </w:pPr>
      <w:r>
        <w:t xml:space="preserve">This section documents every formula implemented by the deterministic engine. Each formula is accompanied by a plain-language explanation and, </w:t>
      </w:r>
      <w:proofErr w:type="gramStart"/>
      <w:r>
        <w:t>where</w:t>
      </w:r>
      <w:proofErr w:type="gramEnd"/>
      <w:r>
        <w:t xml:space="preserve"> useful, a worked numerical example. The examples in this section are illustrative inputs chosen to demonstrate the logic; values were computed directly from the formulas shown.</w:t>
      </w:r>
    </w:p>
    <w:p w14:paraId="2C83F074" w14:textId="77777777" w:rsidR="00CC1AE8" w:rsidRDefault="00000000">
      <w:pPr>
        <w:pStyle w:val="Heading2"/>
      </w:pPr>
      <w:r>
        <w:t xml:space="preserve">5.1 Reducing-Balance Equated Monthly </w:t>
      </w:r>
      <w:proofErr w:type="spellStart"/>
      <w:r>
        <w:t>Installment</w:t>
      </w:r>
      <w:proofErr w:type="spellEnd"/>
      <w:r>
        <w:t xml:space="preserve"> (EMI)</w:t>
      </w:r>
    </w:p>
    <w:p w14:paraId="5CAC5AE5" w14:textId="77777777" w:rsidR="00CC1AE8" w:rsidRDefault="00000000">
      <w:pPr>
        <w:spacing w:after="120" w:line="300" w:lineRule="auto"/>
        <w:jc w:val="both"/>
      </w:pPr>
      <w:r>
        <w:t>In a reducing-balance loan, interest is calculated every month only on the remaining unpaid principal balance. Given Principal (P), Annual Interest Rate (R %) and Tenure (N months):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CC1AE8" w14:paraId="4FF963BB" w14:textId="77777777">
        <w:tblPrEx>
          <w:tblCellMar>
            <w:top w:w="0" w:type="dxa"/>
            <w:bottom w:w="0" w:type="dxa"/>
          </w:tblCellMar>
        </w:tblPrEx>
        <w:trPr>
          <w:cantSplit/>
        </w:trPr>
        <w:tc>
          <w:tcPr>
            <w:tcW w:w="9026" w:type="dxa"/>
            <w:tcBorders>
              <w:top w:val="single" w:sz="6" w:space="0" w:color="2E75B6"/>
              <w:left w:val="single" w:sz="6" w:space="0" w:color="2E75B6"/>
              <w:bottom w:val="single" w:sz="6" w:space="0" w:color="2E75B6"/>
              <w:right w:val="single" w:sz="6" w:space="0" w:color="2E75B6"/>
            </w:tcBorders>
            <w:shd w:val="clear" w:color="auto" w:fill="F3F7FB"/>
            <w:tcMar>
              <w:top w:w="110" w:type="dxa"/>
              <w:left w:w="220" w:type="dxa"/>
              <w:bottom w:w="110" w:type="dxa"/>
              <w:right w:w="160" w:type="dxa"/>
            </w:tcMar>
          </w:tcPr>
          <w:p w14:paraId="5B27EB57" w14:textId="77777777" w:rsidR="00CC1AE8" w:rsidRDefault="00000000">
            <w:pPr>
              <w:spacing w:after="70"/>
            </w:pPr>
            <w:r>
              <w:rPr>
                <w:b/>
                <w:bCs/>
                <w:color w:val="2E75B6"/>
                <w:spacing w:val="20"/>
                <w:sz w:val="17"/>
                <w:szCs w:val="17"/>
              </w:rPr>
              <w:t>EMI FORMULA</w:t>
            </w:r>
          </w:p>
          <w:p w14:paraId="257C54E1" w14:textId="77777777" w:rsidR="00CC1AE8" w:rsidRDefault="00000000">
            <w:pPr>
              <w:spacing w:after="40" w:line="270" w:lineRule="auto"/>
            </w:pPr>
            <w:r>
              <w:rPr>
                <w:rFonts w:ascii="Cambria Math" w:eastAsia="Cambria Math" w:hAnsi="Cambria Math" w:cs="Cambria Math"/>
                <w:color w:val="1F3864"/>
              </w:rPr>
              <w:t>Monthly interest rate:  r = R / (12 × 100)</w:t>
            </w:r>
          </w:p>
          <w:p w14:paraId="2DD10146" w14:textId="77777777" w:rsidR="00CC1AE8" w:rsidRDefault="00CC1AE8">
            <w:pPr>
              <w:spacing w:after="40" w:line="270" w:lineRule="auto"/>
            </w:pPr>
          </w:p>
          <w:p w14:paraId="462AA37C" w14:textId="77777777" w:rsidR="00CC1AE8" w:rsidRDefault="00000000">
            <w:pPr>
              <w:spacing w:after="40" w:line="270" w:lineRule="auto"/>
            </w:pPr>
            <w:r>
              <w:rPr>
                <w:rFonts w:ascii="Cambria Math" w:eastAsia="Cambria Math" w:hAnsi="Cambria Math" w:cs="Cambria Math"/>
                <w:color w:val="1F3864"/>
              </w:rPr>
              <w:t xml:space="preserve">For r &gt; 0:    EMI = P × r × (1 + </w:t>
            </w:r>
            <w:proofErr w:type="gramStart"/>
            <w:r>
              <w:rPr>
                <w:rFonts w:ascii="Cambria Math" w:eastAsia="Cambria Math" w:hAnsi="Cambria Math" w:cs="Cambria Math"/>
                <w:color w:val="1F3864"/>
              </w:rPr>
              <w:t>r)^</w:t>
            </w:r>
            <w:proofErr w:type="gramEnd"/>
            <w:r>
              <w:rPr>
                <w:rFonts w:ascii="Cambria Math" w:eastAsia="Cambria Math" w:hAnsi="Cambria Math" w:cs="Cambria Math"/>
                <w:color w:val="1F3864"/>
              </w:rPr>
              <w:t xml:space="preserve">N / [ (1 + </w:t>
            </w:r>
            <w:proofErr w:type="gramStart"/>
            <w:r>
              <w:rPr>
                <w:rFonts w:ascii="Cambria Math" w:eastAsia="Cambria Math" w:hAnsi="Cambria Math" w:cs="Cambria Math"/>
                <w:color w:val="1F3864"/>
              </w:rPr>
              <w:t>r)^</w:t>
            </w:r>
            <w:proofErr w:type="gramEnd"/>
            <w:r>
              <w:rPr>
                <w:rFonts w:ascii="Cambria Math" w:eastAsia="Cambria Math" w:hAnsi="Cambria Math" w:cs="Cambria Math"/>
                <w:color w:val="1F3864"/>
              </w:rPr>
              <w:t xml:space="preserve">N − </w:t>
            </w:r>
            <w:proofErr w:type="gramStart"/>
            <w:r>
              <w:rPr>
                <w:rFonts w:ascii="Cambria Math" w:eastAsia="Cambria Math" w:hAnsi="Cambria Math" w:cs="Cambria Math"/>
                <w:color w:val="1F3864"/>
              </w:rPr>
              <w:t>1 ]</w:t>
            </w:r>
            <w:proofErr w:type="gramEnd"/>
          </w:p>
          <w:p w14:paraId="6CCEA9B4" w14:textId="77777777" w:rsidR="00CC1AE8" w:rsidRDefault="00000000">
            <w:pPr>
              <w:spacing w:after="40" w:line="270" w:lineRule="auto"/>
            </w:pPr>
            <w:r>
              <w:rPr>
                <w:rFonts w:ascii="Cambria Math" w:eastAsia="Cambria Math" w:hAnsi="Cambria Math" w:cs="Cambria Math"/>
                <w:color w:val="1F3864"/>
              </w:rPr>
              <w:t xml:space="preserve">For r = 0:    EMI = P / N     </w:t>
            </w:r>
            <w:proofErr w:type="gramStart"/>
            <w:r>
              <w:rPr>
                <w:rFonts w:ascii="Cambria Math" w:eastAsia="Cambria Math" w:hAnsi="Cambria Math" w:cs="Cambria Math"/>
                <w:color w:val="1F3864"/>
              </w:rPr>
              <w:t xml:space="preserve">   (</w:t>
            </w:r>
            <w:proofErr w:type="gramEnd"/>
            <w:r>
              <w:rPr>
                <w:rFonts w:ascii="Cambria Math" w:eastAsia="Cambria Math" w:hAnsi="Cambria Math" w:cs="Cambria Math"/>
                <w:color w:val="1F3864"/>
              </w:rPr>
              <w:t>zero-interest handling)</w:t>
            </w:r>
          </w:p>
          <w:p w14:paraId="4F51608A" w14:textId="77777777" w:rsidR="00CC1AE8" w:rsidRDefault="00CC1AE8">
            <w:pPr>
              <w:spacing w:after="40" w:line="270" w:lineRule="auto"/>
            </w:pPr>
          </w:p>
          <w:p w14:paraId="7FF17B99" w14:textId="77777777" w:rsidR="00CC1AE8" w:rsidRDefault="00000000">
            <w:pPr>
              <w:spacing w:after="40" w:line="270" w:lineRule="auto"/>
            </w:pPr>
            <w:r>
              <w:rPr>
                <w:rFonts w:ascii="Cambria Math" w:eastAsia="Cambria Math" w:hAnsi="Cambria Math" w:cs="Cambria Math"/>
                <w:color w:val="1F3864"/>
              </w:rPr>
              <w:t>Total Amount Payable = EMI × N</w:t>
            </w:r>
          </w:p>
          <w:p w14:paraId="6E1FAB3E" w14:textId="77777777" w:rsidR="00CC1AE8" w:rsidRDefault="00000000">
            <w:pPr>
              <w:spacing w:after="40" w:line="270" w:lineRule="auto"/>
            </w:pPr>
            <w:r>
              <w:rPr>
                <w:rFonts w:ascii="Cambria Math" w:eastAsia="Cambria Math" w:hAnsi="Cambria Math" w:cs="Cambria Math"/>
                <w:color w:val="1F3864"/>
              </w:rPr>
              <w:t xml:space="preserve">Total Interest </w:t>
            </w:r>
            <w:proofErr w:type="gramStart"/>
            <w:r>
              <w:rPr>
                <w:rFonts w:ascii="Cambria Math" w:eastAsia="Cambria Math" w:hAnsi="Cambria Math" w:cs="Cambria Math"/>
                <w:color w:val="1F3864"/>
              </w:rPr>
              <w:t>Paid  =</w:t>
            </w:r>
            <w:proofErr w:type="gramEnd"/>
            <w:r>
              <w:rPr>
                <w:rFonts w:ascii="Cambria Math" w:eastAsia="Cambria Math" w:hAnsi="Cambria Math" w:cs="Cambria Math"/>
                <w:color w:val="1F3864"/>
              </w:rPr>
              <w:t xml:space="preserve"> Total Amount Payable − P</w:t>
            </w:r>
          </w:p>
        </w:tc>
      </w:tr>
    </w:tbl>
    <w:p w14:paraId="2D73E0AA" w14:textId="77777777" w:rsidR="00CC1AE8" w:rsidRDefault="00CC1AE8">
      <w:pPr>
        <w:spacing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CC1AE8" w14:paraId="0DFF5D0F" w14:textId="77777777">
        <w:tblPrEx>
          <w:tblCellMar>
            <w:top w:w="0" w:type="dxa"/>
            <w:bottom w:w="0" w:type="dxa"/>
          </w:tblCellMar>
        </w:tblPrEx>
        <w:trPr>
          <w:cantSplit/>
        </w:trPr>
        <w:tc>
          <w:tcPr>
            <w:tcW w:w="9026" w:type="dxa"/>
            <w:tcBorders>
              <w:top w:val="none" w:sz="0" w:space="0" w:color="FFFFFF"/>
              <w:left w:val="single" w:sz="24" w:space="0" w:color="2E7D32"/>
              <w:bottom w:val="none" w:sz="0" w:space="0" w:color="FFFFFF"/>
              <w:right w:val="none" w:sz="0" w:space="0" w:color="FFFFFF"/>
            </w:tcBorders>
            <w:shd w:val="clear" w:color="auto" w:fill="E3F1E4"/>
            <w:tcMar>
              <w:top w:w="120" w:type="dxa"/>
              <w:left w:w="200" w:type="dxa"/>
              <w:bottom w:w="120" w:type="dxa"/>
              <w:right w:w="160" w:type="dxa"/>
            </w:tcMar>
          </w:tcPr>
          <w:p w14:paraId="517EAA88" w14:textId="77777777" w:rsidR="00CC1AE8" w:rsidRDefault="00000000">
            <w:pPr>
              <w:spacing w:after="50"/>
            </w:pPr>
            <w:r>
              <w:rPr>
                <w:b/>
                <w:bCs/>
                <w:color w:val="2E7D32"/>
                <w:sz w:val="21"/>
                <w:szCs w:val="21"/>
              </w:rPr>
              <w:lastRenderedPageBreak/>
              <w:t>Worked Example — EMI</w:t>
            </w:r>
          </w:p>
          <w:p w14:paraId="0360F5E8" w14:textId="77777777" w:rsidR="00CC1AE8" w:rsidRDefault="00000000">
            <w:pPr>
              <w:spacing w:after="60" w:line="280" w:lineRule="auto"/>
            </w:pPr>
            <w:r>
              <w:rPr>
                <w:sz w:val="21"/>
                <w:szCs w:val="21"/>
              </w:rPr>
              <w:t>Principal P = ₹5,00,000, annual rate R = 10.5 %, tenure N = 60 months. Then r = 10.5 / 1200 = 0.00875.</w:t>
            </w:r>
          </w:p>
          <w:p w14:paraId="39C6783C" w14:textId="77777777" w:rsidR="00CC1AE8" w:rsidRDefault="00000000">
            <w:pPr>
              <w:spacing w:line="280" w:lineRule="auto"/>
            </w:pPr>
            <w:r>
              <w:rPr>
                <w:b/>
                <w:bCs/>
                <w:sz w:val="21"/>
                <w:szCs w:val="21"/>
              </w:rPr>
              <w:t>EMI = ₹</w:t>
            </w:r>
            <w:proofErr w:type="gramStart"/>
            <w:r>
              <w:rPr>
                <w:b/>
                <w:bCs/>
                <w:sz w:val="21"/>
                <w:szCs w:val="21"/>
              </w:rPr>
              <w:t>10,746.95</w:t>
            </w:r>
            <w:r>
              <w:rPr>
                <w:sz w:val="21"/>
                <w:szCs w:val="21"/>
              </w:rPr>
              <w:t xml:space="preserve">  |</w:t>
            </w:r>
            <w:proofErr w:type="gramEnd"/>
            <w:r>
              <w:rPr>
                <w:sz w:val="21"/>
                <w:szCs w:val="21"/>
              </w:rPr>
              <w:t xml:space="preserve">  Total payable = </w:t>
            </w:r>
            <w:r>
              <w:rPr>
                <w:b/>
                <w:bCs/>
                <w:sz w:val="21"/>
                <w:szCs w:val="21"/>
              </w:rPr>
              <w:t>₹6,44,</w:t>
            </w:r>
            <w:proofErr w:type="gramStart"/>
            <w:r>
              <w:rPr>
                <w:b/>
                <w:bCs/>
                <w:sz w:val="21"/>
                <w:szCs w:val="21"/>
              </w:rPr>
              <w:t>817</w:t>
            </w:r>
            <w:r>
              <w:rPr>
                <w:sz w:val="21"/>
                <w:szCs w:val="21"/>
              </w:rPr>
              <w:t xml:space="preserve">  |</w:t>
            </w:r>
            <w:proofErr w:type="gramEnd"/>
            <w:r>
              <w:rPr>
                <w:sz w:val="21"/>
                <w:szCs w:val="21"/>
              </w:rPr>
              <w:t xml:space="preserve">  Total interest = </w:t>
            </w:r>
            <w:r>
              <w:rPr>
                <w:b/>
                <w:bCs/>
                <w:sz w:val="21"/>
                <w:szCs w:val="21"/>
              </w:rPr>
              <w:t>₹1,44,817</w:t>
            </w:r>
            <w:r>
              <w:rPr>
                <w:sz w:val="21"/>
                <w:szCs w:val="21"/>
              </w:rPr>
              <w:t xml:space="preserve"> (about 29 % of the principal).</w:t>
            </w:r>
          </w:p>
        </w:tc>
      </w:tr>
    </w:tbl>
    <w:p w14:paraId="18A1B1F6" w14:textId="77777777" w:rsidR="00CC1AE8" w:rsidRDefault="00000000">
      <w:pPr>
        <w:pStyle w:val="Heading2"/>
      </w:pPr>
      <w:r>
        <w:t>5.2 Month-by-Month Amortization Schedule Algorithm</w:t>
      </w:r>
    </w:p>
    <w:p w14:paraId="0E34F5F9" w14:textId="77777777" w:rsidR="00CC1AE8" w:rsidRDefault="00000000">
      <w:pPr>
        <w:spacing w:after="120" w:line="300" w:lineRule="auto"/>
        <w:jc w:val="both"/>
      </w:pPr>
      <w:r>
        <w:t xml:space="preserve">For each period </w:t>
      </w:r>
      <w:proofErr w:type="spellStart"/>
      <w:r>
        <w:t>t</w:t>
      </w:r>
      <w:proofErr w:type="spellEnd"/>
      <w:r>
        <w:t xml:space="preserve"> from 1 to N, the schedule splits the fixed EMI into an interest portion and a principal portion: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CC1AE8" w14:paraId="111AB7DC" w14:textId="77777777">
        <w:tblPrEx>
          <w:tblCellMar>
            <w:top w:w="0" w:type="dxa"/>
            <w:bottom w:w="0" w:type="dxa"/>
          </w:tblCellMar>
        </w:tblPrEx>
        <w:trPr>
          <w:cantSplit/>
        </w:trPr>
        <w:tc>
          <w:tcPr>
            <w:tcW w:w="9026" w:type="dxa"/>
            <w:tcBorders>
              <w:top w:val="single" w:sz="6" w:space="0" w:color="2E75B6"/>
              <w:left w:val="single" w:sz="6" w:space="0" w:color="2E75B6"/>
              <w:bottom w:val="single" w:sz="6" w:space="0" w:color="2E75B6"/>
              <w:right w:val="single" w:sz="6" w:space="0" w:color="2E75B6"/>
            </w:tcBorders>
            <w:shd w:val="clear" w:color="auto" w:fill="F3F7FB"/>
            <w:tcMar>
              <w:top w:w="110" w:type="dxa"/>
              <w:left w:w="220" w:type="dxa"/>
              <w:bottom w:w="110" w:type="dxa"/>
              <w:right w:w="160" w:type="dxa"/>
            </w:tcMar>
          </w:tcPr>
          <w:p w14:paraId="20CD0F80" w14:textId="77777777" w:rsidR="00CC1AE8" w:rsidRDefault="00000000">
            <w:pPr>
              <w:spacing w:after="70"/>
            </w:pPr>
            <w:r>
              <w:rPr>
                <w:b/>
                <w:bCs/>
                <w:color w:val="2E75B6"/>
                <w:spacing w:val="20"/>
                <w:sz w:val="17"/>
                <w:szCs w:val="17"/>
              </w:rPr>
              <w:t>AMORTIZATION RECURRENCE</w:t>
            </w:r>
          </w:p>
          <w:p w14:paraId="75D86442" w14:textId="77777777" w:rsidR="00CC1AE8" w:rsidRDefault="00000000">
            <w:pPr>
              <w:spacing w:after="40" w:line="270" w:lineRule="auto"/>
            </w:pPr>
            <w:r>
              <w:rPr>
                <w:rFonts w:ascii="Cambria Math" w:eastAsia="Cambria Math" w:hAnsi="Cambria Math" w:cs="Cambria Math"/>
                <w:color w:val="1F3864"/>
              </w:rPr>
              <w:t>Interest Portion (</w:t>
            </w:r>
            <w:proofErr w:type="gramStart"/>
            <w:r>
              <w:rPr>
                <w:rFonts w:ascii="Cambria Math" w:eastAsia="Cambria Math" w:hAnsi="Cambria Math" w:cs="Cambria Math"/>
                <w:color w:val="1F3864"/>
              </w:rPr>
              <w:t>t)  =</w:t>
            </w:r>
            <w:proofErr w:type="gramEnd"/>
            <w:r>
              <w:rPr>
                <w:rFonts w:ascii="Cambria Math" w:eastAsia="Cambria Math" w:hAnsi="Cambria Math" w:cs="Cambria Math"/>
                <w:color w:val="1F3864"/>
              </w:rPr>
              <w:t xml:space="preserve"> Opening Balance (t) × r</w:t>
            </w:r>
          </w:p>
          <w:p w14:paraId="098B321D" w14:textId="77777777" w:rsidR="00CC1AE8" w:rsidRDefault="00000000">
            <w:pPr>
              <w:spacing w:after="40" w:line="270" w:lineRule="auto"/>
            </w:pPr>
            <w:r>
              <w:rPr>
                <w:rFonts w:ascii="Cambria Math" w:eastAsia="Cambria Math" w:hAnsi="Cambria Math" w:cs="Cambria Math"/>
                <w:color w:val="1F3864"/>
              </w:rPr>
              <w:t>Principal Repaid (</w:t>
            </w:r>
            <w:proofErr w:type="gramStart"/>
            <w:r>
              <w:rPr>
                <w:rFonts w:ascii="Cambria Math" w:eastAsia="Cambria Math" w:hAnsi="Cambria Math" w:cs="Cambria Math"/>
                <w:color w:val="1F3864"/>
              </w:rPr>
              <w:t>t)  =</w:t>
            </w:r>
            <w:proofErr w:type="gramEnd"/>
            <w:r>
              <w:rPr>
                <w:rFonts w:ascii="Cambria Math" w:eastAsia="Cambria Math" w:hAnsi="Cambria Math" w:cs="Cambria Math"/>
                <w:color w:val="1F3864"/>
              </w:rPr>
              <w:t xml:space="preserve"> EMI − Interest Portion (t)</w:t>
            </w:r>
          </w:p>
          <w:p w14:paraId="3C0E3902" w14:textId="77777777" w:rsidR="00CC1AE8" w:rsidRDefault="00000000">
            <w:pPr>
              <w:spacing w:after="40" w:line="270" w:lineRule="auto"/>
            </w:pPr>
            <w:r>
              <w:rPr>
                <w:rFonts w:ascii="Cambria Math" w:eastAsia="Cambria Math" w:hAnsi="Cambria Math" w:cs="Cambria Math"/>
                <w:color w:val="1F3864"/>
              </w:rPr>
              <w:t>Closing Balance (</w:t>
            </w:r>
            <w:proofErr w:type="gramStart"/>
            <w:r>
              <w:rPr>
                <w:rFonts w:ascii="Cambria Math" w:eastAsia="Cambria Math" w:hAnsi="Cambria Math" w:cs="Cambria Math"/>
                <w:color w:val="1F3864"/>
              </w:rPr>
              <w:t xml:space="preserve">t)   </w:t>
            </w:r>
            <w:proofErr w:type="gramEnd"/>
            <w:r>
              <w:rPr>
                <w:rFonts w:ascii="Cambria Math" w:eastAsia="Cambria Math" w:hAnsi="Cambria Math" w:cs="Cambria Math"/>
                <w:color w:val="1F3864"/>
              </w:rPr>
              <w:t xml:space="preserve">= </w:t>
            </w:r>
            <w:proofErr w:type="gramStart"/>
            <w:r>
              <w:rPr>
                <w:rFonts w:ascii="Cambria Math" w:eastAsia="Cambria Math" w:hAnsi="Cambria Math" w:cs="Cambria Math"/>
                <w:color w:val="1F3864"/>
              </w:rPr>
              <w:t>max( 0</w:t>
            </w:r>
            <w:proofErr w:type="gramEnd"/>
            <w:r>
              <w:rPr>
                <w:rFonts w:ascii="Cambria Math" w:eastAsia="Cambria Math" w:hAnsi="Cambria Math" w:cs="Cambria Math"/>
                <w:color w:val="1F3864"/>
              </w:rPr>
              <w:t>, Opening Balance (t) − Principal Repaid (t</w:t>
            </w:r>
            <w:proofErr w:type="gramStart"/>
            <w:r>
              <w:rPr>
                <w:rFonts w:ascii="Cambria Math" w:eastAsia="Cambria Math" w:hAnsi="Cambria Math" w:cs="Cambria Math"/>
                <w:color w:val="1F3864"/>
              </w:rPr>
              <w:t>) )</w:t>
            </w:r>
            <w:proofErr w:type="gramEnd"/>
          </w:p>
          <w:p w14:paraId="08ADDD98" w14:textId="77777777" w:rsidR="00CC1AE8" w:rsidRDefault="00000000">
            <w:pPr>
              <w:spacing w:after="40" w:line="270" w:lineRule="auto"/>
            </w:pPr>
            <w:r>
              <w:rPr>
                <w:rFonts w:ascii="Cambria Math" w:eastAsia="Cambria Math" w:hAnsi="Cambria Math" w:cs="Cambria Math"/>
                <w:color w:val="1F3864"/>
              </w:rPr>
              <w:t>Opening Balance (t+1) = Closing Balance (t)</w:t>
            </w:r>
          </w:p>
        </w:tc>
      </w:tr>
    </w:tbl>
    <w:p w14:paraId="490C29C5" w14:textId="77777777" w:rsidR="00CC1AE8" w:rsidRDefault="00000000">
      <w:pPr>
        <w:spacing w:before="120" w:after="120" w:line="300" w:lineRule="auto"/>
        <w:jc w:val="both"/>
      </w:pPr>
      <w:r>
        <w:t xml:space="preserve">The </w:t>
      </w:r>
      <w:proofErr w:type="gramStart"/>
      <w:r>
        <w:rPr>
          <w:rFonts w:ascii="Consolas" w:eastAsia="Consolas" w:hAnsi="Consolas" w:cs="Consolas"/>
          <w:color w:val="7B2D26"/>
          <w:sz w:val="20"/>
          <w:szCs w:val="20"/>
        </w:rPr>
        <w:t>max(</w:t>
      </w:r>
      <w:proofErr w:type="gramEnd"/>
      <w:r>
        <w:rPr>
          <w:rFonts w:ascii="Consolas" w:eastAsia="Consolas" w:hAnsi="Consolas" w:cs="Consolas"/>
          <w:color w:val="7B2D26"/>
          <w:sz w:val="20"/>
          <w:szCs w:val="20"/>
        </w:rPr>
        <w:t>0, …)</w:t>
      </w:r>
      <w:r>
        <w:t xml:space="preserve"> guard prevents a tiny negative balance in the final period caused by floating-point rounding. The unit tests verify that the closing balance reaches zero at the end of the tenure.</w:t>
      </w:r>
    </w:p>
    <w:p w14:paraId="72AB42E7" w14:textId="77777777" w:rsidR="00CC1AE8" w:rsidRDefault="00000000">
      <w:pPr>
        <w:keepNext/>
        <w:spacing w:before="160" w:after="80"/>
      </w:pPr>
      <w:r>
        <w:rPr>
          <w:b/>
          <w:bCs/>
          <w:color w:val="1F3864"/>
          <w:sz w:val="20"/>
          <w:szCs w:val="20"/>
        </w:rPr>
        <w:t xml:space="preserve">Table 5: </w:t>
      </w:r>
      <w:r>
        <w:rPr>
          <w:color w:val="595959"/>
          <w:sz w:val="20"/>
          <w:szCs w:val="20"/>
        </w:rPr>
        <w:t>First three months of the example schedule (₹)</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00"/>
        <w:gridCol w:w="2100"/>
        <w:gridCol w:w="1700"/>
        <w:gridCol w:w="1900"/>
        <w:gridCol w:w="2226"/>
      </w:tblGrid>
      <w:tr w:rsidR="00CC1AE8" w14:paraId="5FCBE20D" w14:textId="77777777">
        <w:tblPrEx>
          <w:tblCellMar>
            <w:top w:w="0" w:type="dxa"/>
            <w:bottom w:w="0" w:type="dxa"/>
          </w:tblCellMar>
        </w:tblPrEx>
        <w:trPr>
          <w:cantSplit/>
          <w:tblHeader/>
        </w:trPr>
        <w:tc>
          <w:tcPr>
            <w:tcW w:w="1100" w:type="dxa"/>
            <w:tcBorders>
              <w:top w:val="single" w:sz="4" w:space="0" w:color="BFC9D6"/>
              <w:left w:val="single" w:sz="4" w:space="0" w:color="BFC9D6"/>
              <w:bottom w:val="single" w:sz="4" w:space="0" w:color="BFC9D6"/>
              <w:right w:val="single" w:sz="4" w:space="0" w:color="BFC9D6"/>
            </w:tcBorders>
            <w:shd w:val="clear" w:color="auto" w:fill="1F3864"/>
            <w:tcMar>
              <w:top w:w="70" w:type="dxa"/>
              <w:left w:w="110" w:type="dxa"/>
              <w:bottom w:w="70" w:type="dxa"/>
              <w:right w:w="110" w:type="dxa"/>
            </w:tcMar>
            <w:vAlign w:val="center"/>
          </w:tcPr>
          <w:p w14:paraId="2F329E0A" w14:textId="77777777" w:rsidR="00CC1AE8" w:rsidRDefault="00000000">
            <w:pPr>
              <w:spacing w:line="260" w:lineRule="auto"/>
              <w:jc w:val="center"/>
            </w:pPr>
            <w:r>
              <w:rPr>
                <w:b/>
                <w:bCs/>
                <w:color w:val="FFFFFF"/>
                <w:sz w:val="19"/>
                <w:szCs w:val="19"/>
              </w:rPr>
              <w:t>Month</w:t>
            </w:r>
          </w:p>
        </w:tc>
        <w:tc>
          <w:tcPr>
            <w:tcW w:w="2100" w:type="dxa"/>
            <w:tcBorders>
              <w:top w:val="single" w:sz="4" w:space="0" w:color="BFC9D6"/>
              <w:left w:val="single" w:sz="4" w:space="0" w:color="BFC9D6"/>
              <w:bottom w:val="single" w:sz="4" w:space="0" w:color="BFC9D6"/>
              <w:right w:val="single" w:sz="4" w:space="0" w:color="BFC9D6"/>
            </w:tcBorders>
            <w:shd w:val="clear" w:color="auto" w:fill="1F3864"/>
            <w:tcMar>
              <w:top w:w="70" w:type="dxa"/>
              <w:left w:w="110" w:type="dxa"/>
              <w:bottom w:w="70" w:type="dxa"/>
              <w:right w:w="110" w:type="dxa"/>
            </w:tcMar>
            <w:vAlign w:val="center"/>
          </w:tcPr>
          <w:p w14:paraId="43E5C4DE" w14:textId="77777777" w:rsidR="00CC1AE8" w:rsidRDefault="00000000">
            <w:pPr>
              <w:spacing w:line="260" w:lineRule="auto"/>
            </w:pPr>
            <w:r>
              <w:rPr>
                <w:b/>
                <w:bCs/>
                <w:color w:val="FFFFFF"/>
                <w:sz w:val="19"/>
                <w:szCs w:val="19"/>
              </w:rPr>
              <w:t>Opening Balance</w:t>
            </w:r>
          </w:p>
        </w:tc>
        <w:tc>
          <w:tcPr>
            <w:tcW w:w="1700" w:type="dxa"/>
            <w:tcBorders>
              <w:top w:val="single" w:sz="4" w:space="0" w:color="BFC9D6"/>
              <w:left w:val="single" w:sz="4" w:space="0" w:color="BFC9D6"/>
              <w:bottom w:val="single" w:sz="4" w:space="0" w:color="BFC9D6"/>
              <w:right w:val="single" w:sz="4" w:space="0" w:color="BFC9D6"/>
            </w:tcBorders>
            <w:shd w:val="clear" w:color="auto" w:fill="1F3864"/>
            <w:tcMar>
              <w:top w:w="70" w:type="dxa"/>
              <w:left w:w="110" w:type="dxa"/>
              <w:bottom w:w="70" w:type="dxa"/>
              <w:right w:w="110" w:type="dxa"/>
            </w:tcMar>
            <w:vAlign w:val="center"/>
          </w:tcPr>
          <w:p w14:paraId="60BE4D51" w14:textId="77777777" w:rsidR="00CC1AE8" w:rsidRDefault="00000000">
            <w:pPr>
              <w:spacing w:line="260" w:lineRule="auto"/>
            </w:pPr>
            <w:r>
              <w:rPr>
                <w:b/>
                <w:bCs/>
                <w:color w:val="FFFFFF"/>
                <w:sz w:val="19"/>
                <w:szCs w:val="19"/>
              </w:rPr>
              <w:t>Interest</w:t>
            </w:r>
          </w:p>
        </w:tc>
        <w:tc>
          <w:tcPr>
            <w:tcW w:w="1900" w:type="dxa"/>
            <w:tcBorders>
              <w:top w:val="single" w:sz="4" w:space="0" w:color="BFC9D6"/>
              <w:left w:val="single" w:sz="4" w:space="0" w:color="BFC9D6"/>
              <w:bottom w:val="single" w:sz="4" w:space="0" w:color="BFC9D6"/>
              <w:right w:val="single" w:sz="4" w:space="0" w:color="BFC9D6"/>
            </w:tcBorders>
            <w:shd w:val="clear" w:color="auto" w:fill="1F3864"/>
            <w:tcMar>
              <w:top w:w="70" w:type="dxa"/>
              <w:left w:w="110" w:type="dxa"/>
              <w:bottom w:w="70" w:type="dxa"/>
              <w:right w:w="110" w:type="dxa"/>
            </w:tcMar>
            <w:vAlign w:val="center"/>
          </w:tcPr>
          <w:p w14:paraId="7FA90000" w14:textId="77777777" w:rsidR="00CC1AE8" w:rsidRDefault="00000000">
            <w:pPr>
              <w:spacing w:line="260" w:lineRule="auto"/>
            </w:pPr>
            <w:r>
              <w:rPr>
                <w:b/>
                <w:bCs/>
                <w:color w:val="FFFFFF"/>
                <w:sz w:val="19"/>
                <w:szCs w:val="19"/>
              </w:rPr>
              <w:t>Principal</w:t>
            </w:r>
          </w:p>
        </w:tc>
        <w:tc>
          <w:tcPr>
            <w:tcW w:w="2226" w:type="dxa"/>
            <w:tcBorders>
              <w:top w:val="single" w:sz="4" w:space="0" w:color="BFC9D6"/>
              <w:left w:val="single" w:sz="4" w:space="0" w:color="BFC9D6"/>
              <w:bottom w:val="single" w:sz="4" w:space="0" w:color="BFC9D6"/>
              <w:right w:val="single" w:sz="4" w:space="0" w:color="BFC9D6"/>
            </w:tcBorders>
            <w:shd w:val="clear" w:color="auto" w:fill="1F3864"/>
            <w:tcMar>
              <w:top w:w="70" w:type="dxa"/>
              <w:left w:w="110" w:type="dxa"/>
              <w:bottom w:w="70" w:type="dxa"/>
              <w:right w:w="110" w:type="dxa"/>
            </w:tcMar>
            <w:vAlign w:val="center"/>
          </w:tcPr>
          <w:p w14:paraId="11720F91" w14:textId="77777777" w:rsidR="00CC1AE8" w:rsidRDefault="00000000">
            <w:pPr>
              <w:spacing w:line="260" w:lineRule="auto"/>
            </w:pPr>
            <w:r>
              <w:rPr>
                <w:b/>
                <w:bCs/>
                <w:color w:val="FFFFFF"/>
                <w:sz w:val="19"/>
                <w:szCs w:val="19"/>
              </w:rPr>
              <w:t>Closing Balance</w:t>
            </w:r>
          </w:p>
        </w:tc>
      </w:tr>
      <w:tr w:rsidR="00CC1AE8" w14:paraId="7FE7B6E7" w14:textId="77777777">
        <w:tblPrEx>
          <w:tblCellMar>
            <w:top w:w="0" w:type="dxa"/>
            <w:bottom w:w="0" w:type="dxa"/>
          </w:tblCellMar>
        </w:tblPrEx>
        <w:trPr>
          <w:cantSplit/>
        </w:trPr>
        <w:tc>
          <w:tcPr>
            <w:tcW w:w="1100" w:type="dxa"/>
            <w:tcBorders>
              <w:top w:val="single" w:sz="4" w:space="0" w:color="BFC9D6"/>
              <w:left w:val="single" w:sz="4" w:space="0" w:color="BFC9D6"/>
              <w:bottom w:val="single" w:sz="4" w:space="0" w:color="BFC9D6"/>
              <w:right w:val="single" w:sz="4" w:space="0" w:color="BFC9D6"/>
            </w:tcBorders>
            <w:tcMar>
              <w:top w:w="70" w:type="dxa"/>
              <w:left w:w="110" w:type="dxa"/>
              <w:bottom w:w="70" w:type="dxa"/>
              <w:right w:w="110" w:type="dxa"/>
            </w:tcMar>
            <w:vAlign w:val="center"/>
          </w:tcPr>
          <w:p w14:paraId="2BABE54A" w14:textId="77777777" w:rsidR="00CC1AE8" w:rsidRDefault="00000000">
            <w:pPr>
              <w:spacing w:line="260" w:lineRule="auto"/>
              <w:jc w:val="center"/>
            </w:pPr>
            <w:r>
              <w:rPr>
                <w:sz w:val="19"/>
                <w:szCs w:val="19"/>
              </w:rPr>
              <w:t>1</w:t>
            </w:r>
          </w:p>
        </w:tc>
        <w:tc>
          <w:tcPr>
            <w:tcW w:w="2100" w:type="dxa"/>
            <w:tcBorders>
              <w:top w:val="single" w:sz="4" w:space="0" w:color="BFC9D6"/>
              <w:left w:val="single" w:sz="4" w:space="0" w:color="BFC9D6"/>
              <w:bottom w:val="single" w:sz="4" w:space="0" w:color="BFC9D6"/>
              <w:right w:val="single" w:sz="4" w:space="0" w:color="BFC9D6"/>
            </w:tcBorders>
            <w:tcMar>
              <w:top w:w="70" w:type="dxa"/>
              <w:left w:w="110" w:type="dxa"/>
              <w:bottom w:w="70" w:type="dxa"/>
              <w:right w:w="110" w:type="dxa"/>
            </w:tcMar>
            <w:vAlign w:val="center"/>
          </w:tcPr>
          <w:p w14:paraId="7C88162E" w14:textId="77777777" w:rsidR="00CC1AE8" w:rsidRDefault="00000000">
            <w:pPr>
              <w:spacing w:line="260" w:lineRule="auto"/>
              <w:jc w:val="right"/>
            </w:pPr>
            <w:r>
              <w:rPr>
                <w:sz w:val="19"/>
                <w:szCs w:val="19"/>
              </w:rPr>
              <w:t>5,00,000.00</w:t>
            </w:r>
          </w:p>
        </w:tc>
        <w:tc>
          <w:tcPr>
            <w:tcW w:w="1700" w:type="dxa"/>
            <w:tcBorders>
              <w:top w:val="single" w:sz="4" w:space="0" w:color="BFC9D6"/>
              <w:left w:val="single" w:sz="4" w:space="0" w:color="BFC9D6"/>
              <w:bottom w:val="single" w:sz="4" w:space="0" w:color="BFC9D6"/>
              <w:right w:val="single" w:sz="4" w:space="0" w:color="BFC9D6"/>
            </w:tcBorders>
            <w:tcMar>
              <w:top w:w="70" w:type="dxa"/>
              <w:left w:w="110" w:type="dxa"/>
              <w:bottom w:w="70" w:type="dxa"/>
              <w:right w:w="110" w:type="dxa"/>
            </w:tcMar>
            <w:vAlign w:val="center"/>
          </w:tcPr>
          <w:p w14:paraId="0BC7DBCC" w14:textId="77777777" w:rsidR="00CC1AE8" w:rsidRDefault="00000000">
            <w:pPr>
              <w:spacing w:line="260" w:lineRule="auto"/>
              <w:jc w:val="right"/>
            </w:pPr>
            <w:r>
              <w:rPr>
                <w:sz w:val="19"/>
                <w:szCs w:val="19"/>
              </w:rPr>
              <w:t>4,375.00</w:t>
            </w:r>
          </w:p>
        </w:tc>
        <w:tc>
          <w:tcPr>
            <w:tcW w:w="1900" w:type="dxa"/>
            <w:tcBorders>
              <w:top w:val="single" w:sz="4" w:space="0" w:color="BFC9D6"/>
              <w:left w:val="single" w:sz="4" w:space="0" w:color="BFC9D6"/>
              <w:bottom w:val="single" w:sz="4" w:space="0" w:color="BFC9D6"/>
              <w:right w:val="single" w:sz="4" w:space="0" w:color="BFC9D6"/>
            </w:tcBorders>
            <w:tcMar>
              <w:top w:w="70" w:type="dxa"/>
              <w:left w:w="110" w:type="dxa"/>
              <w:bottom w:w="70" w:type="dxa"/>
              <w:right w:w="110" w:type="dxa"/>
            </w:tcMar>
            <w:vAlign w:val="center"/>
          </w:tcPr>
          <w:p w14:paraId="0D47E8F8" w14:textId="77777777" w:rsidR="00CC1AE8" w:rsidRDefault="00000000">
            <w:pPr>
              <w:spacing w:line="260" w:lineRule="auto"/>
              <w:jc w:val="right"/>
            </w:pPr>
            <w:r>
              <w:rPr>
                <w:sz w:val="19"/>
                <w:szCs w:val="19"/>
              </w:rPr>
              <w:t>6,371.95</w:t>
            </w:r>
          </w:p>
        </w:tc>
        <w:tc>
          <w:tcPr>
            <w:tcW w:w="2226" w:type="dxa"/>
            <w:tcBorders>
              <w:top w:val="single" w:sz="4" w:space="0" w:color="BFC9D6"/>
              <w:left w:val="single" w:sz="4" w:space="0" w:color="BFC9D6"/>
              <w:bottom w:val="single" w:sz="4" w:space="0" w:color="BFC9D6"/>
              <w:right w:val="single" w:sz="4" w:space="0" w:color="BFC9D6"/>
            </w:tcBorders>
            <w:tcMar>
              <w:top w:w="70" w:type="dxa"/>
              <w:left w:w="110" w:type="dxa"/>
              <w:bottom w:w="70" w:type="dxa"/>
              <w:right w:w="110" w:type="dxa"/>
            </w:tcMar>
            <w:vAlign w:val="center"/>
          </w:tcPr>
          <w:p w14:paraId="1AC12CFD" w14:textId="77777777" w:rsidR="00CC1AE8" w:rsidRDefault="00000000">
            <w:pPr>
              <w:spacing w:line="260" w:lineRule="auto"/>
              <w:jc w:val="right"/>
            </w:pPr>
            <w:r>
              <w:rPr>
                <w:sz w:val="19"/>
                <w:szCs w:val="19"/>
              </w:rPr>
              <w:t>4,93,628.05</w:t>
            </w:r>
          </w:p>
        </w:tc>
      </w:tr>
      <w:tr w:rsidR="00CC1AE8" w14:paraId="5BBC7FF9" w14:textId="77777777">
        <w:tblPrEx>
          <w:tblCellMar>
            <w:top w:w="0" w:type="dxa"/>
            <w:bottom w:w="0" w:type="dxa"/>
          </w:tblCellMar>
        </w:tblPrEx>
        <w:trPr>
          <w:cantSplit/>
        </w:trPr>
        <w:tc>
          <w:tcPr>
            <w:tcW w:w="1100" w:type="dxa"/>
            <w:tcBorders>
              <w:top w:val="single" w:sz="4" w:space="0" w:color="BFC9D6"/>
              <w:left w:val="single" w:sz="4" w:space="0" w:color="BFC9D6"/>
              <w:bottom w:val="single" w:sz="4" w:space="0" w:color="BFC9D6"/>
              <w:right w:val="single" w:sz="4" w:space="0" w:color="BFC9D6"/>
            </w:tcBorders>
            <w:shd w:val="clear" w:color="auto" w:fill="F3F7FB"/>
            <w:tcMar>
              <w:top w:w="70" w:type="dxa"/>
              <w:left w:w="110" w:type="dxa"/>
              <w:bottom w:w="70" w:type="dxa"/>
              <w:right w:w="110" w:type="dxa"/>
            </w:tcMar>
            <w:vAlign w:val="center"/>
          </w:tcPr>
          <w:p w14:paraId="7760C9AE" w14:textId="77777777" w:rsidR="00CC1AE8" w:rsidRDefault="00000000">
            <w:pPr>
              <w:spacing w:line="260" w:lineRule="auto"/>
              <w:jc w:val="center"/>
            </w:pPr>
            <w:r>
              <w:rPr>
                <w:sz w:val="19"/>
                <w:szCs w:val="19"/>
              </w:rPr>
              <w:t>2</w:t>
            </w:r>
          </w:p>
        </w:tc>
        <w:tc>
          <w:tcPr>
            <w:tcW w:w="2100" w:type="dxa"/>
            <w:tcBorders>
              <w:top w:val="single" w:sz="4" w:space="0" w:color="BFC9D6"/>
              <w:left w:val="single" w:sz="4" w:space="0" w:color="BFC9D6"/>
              <w:bottom w:val="single" w:sz="4" w:space="0" w:color="BFC9D6"/>
              <w:right w:val="single" w:sz="4" w:space="0" w:color="BFC9D6"/>
            </w:tcBorders>
            <w:shd w:val="clear" w:color="auto" w:fill="F3F7FB"/>
            <w:tcMar>
              <w:top w:w="70" w:type="dxa"/>
              <w:left w:w="110" w:type="dxa"/>
              <w:bottom w:w="70" w:type="dxa"/>
              <w:right w:w="110" w:type="dxa"/>
            </w:tcMar>
            <w:vAlign w:val="center"/>
          </w:tcPr>
          <w:p w14:paraId="57260B86" w14:textId="77777777" w:rsidR="00CC1AE8" w:rsidRDefault="00000000">
            <w:pPr>
              <w:spacing w:line="260" w:lineRule="auto"/>
              <w:jc w:val="right"/>
            </w:pPr>
            <w:r>
              <w:rPr>
                <w:sz w:val="19"/>
                <w:szCs w:val="19"/>
              </w:rPr>
              <w:t>4,93,628.05</w:t>
            </w:r>
          </w:p>
        </w:tc>
        <w:tc>
          <w:tcPr>
            <w:tcW w:w="1700" w:type="dxa"/>
            <w:tcBorders>
              <w:top w:val="single" w:sz="4" w:space="0" w:color="BFC9D6"/>
              <w:left w:val="single" w:sz="4" w:space="0" w:color="BFC9D6"/>
              <w:bottom w:val="single" w:sz="4" w:space="0" w:color="BFC9D6"/>
              <w:right w:val="single" w:sz="4" w:space="0" w:color="BFC9D6"/>
            </w:tcBorders>
            <w:shd w:val="clear" w:color="auto" w:fill="F3F7FB"/>
            <w:tcMar>
              <w:top w:w="70" w:type="dxa"/>
              <w:left w:w="110" w:type="dxa"/>
              <w:bottom w:w="70" w:type="dxa"/>
              <w:right w:w="110" w:type="dxa"/>
            </w:tcMar>
            <w:vAlign w:val="center"/>
          </w:tcPr>
          <w:p w14:paraId="6995027F" w14:textId="77777777" w:rsidR="00CC1AE8" w:rsidRDefault="00000000">
            <w:pPr>
              <w:spacing w:line="260" w:lineRule="auto"/>
              <w:jc w:val="right"/>
            </w:pPr>
            <w:r>
              <w:rPr>
                <w:sz w:val="19"/>
                <w:szCs w:val="19"/>
              </w:rPr>
              <w:t>4,319.25</w:t>
            </w:r>
          </w:p>
        </w:tc>
        <w:tc>
          <w:tcPr>
            <w:tcW w:w="1900" w:type="dxa"/>
            <w:tcBorders>
              <w:top w:val="single" w:sz="4" w:space="0" w:color="BFC9D6"/>
              <w:left w:val="single" w:sz="4" w:space="0" w:color="BFC9D6"/>
              <w:bottom w:val="single" w:sz="4" w:space="0" w:color="BFC9D6"/>
              <w:right w:val="single" w:sz="4" w:space="0" w:color="BFC9D6"/>
            </w:tcBorders>
            <w:shd w:val="clear" w:color="auto" w:fill="F3F7FB"/>
            <w:tcMar>
              <w:top w:w="70" w:type="dxa"/>
              <w:left w:w="110" w:type="dxa"/>
              <w:bottom w:w="70" w:type="dxa"/>
              <w:right w:w="110" w:type="dxa"/>
            </w:tcMar>
            <w:vAlign w:val="center"/>
          </w:tcPr>
          <w:p w14:paraId="148DB4C8" w14:textId="77777777" w:rsidR="00CC1AE8" w:rsidRDefault="00000000">
            <w:pPr>
              <w:spacing w:line="260" w:lineRule="auto"/>
              <w:jc w:val="right"/>
            </w:pPr>
            <w:r>
              <w:rPr>
                <w:sz w:val="19"/>
                <w:szCs w:val="19"/>
              </w:rPr>
              <w:t>6,427.70</w:t>
            </w:r>
          </w:p>
        </w:tc>
        <w:tc>
          <w:tcPr>
            <w:tcW w:w="2226" w:type="dxa"/>
            <w:tcBorders>
              <w:top w:val="single" w:sz="4" w:space="0" w:color="BFC9D6"/>
              <w:left w:val="single" w:sz="4" w:space="0" w:color="BFC9D6"/>
              <w:bottom w:val="single" w:sz="4" w:space="0" w:color="BFC9D6"/>
              <w:right w:val="single" w:sz="4" w:space="0" w:color="BFC9D6"/>
            </w:tcBorders>
            <w:shd w:val="clear" w:color="auto" w:fill="F3F7FB"/>
            <w:tcMar>
              <w:top w:w="70" w:type="dxa"/>
              <w:left w:w="110" w:type="dxa"/>
              <w:bottom w:w="70" w:type="dxa"/>
              <w:right w:w="110" w:type="dxa"/>
            </w:tcMar>
            <w:vAlign w:val="center"/>
          </w:tcPr>
          <w:p w14:paraId="1B5D0CB0" w14:textId="77777777" w:rsidR="00CC1AE8" w:rsidRDefault="00000000">
            <w:pPr>
              <w:spacing w:line="260" w:lineRule="auto"/>
              <w:jc w:val="right"/>
            </w:pPr>
            <w:r>
              <w:rPr>
                <w:sz w:val="19"/>
                <w:szCs w:val="19"/>
              </w:rPr>
              <w:t>4,87,200.35</w:t>
            </w:r>
          </w:p>
        </w:tc>
      </w:tr>
      <w:tr w:rsidR="00CC1AE8" w14:paraId="56BBEBBB" w14:textId="77777777">
        <w:tblPrEx>
          <w:tblCellMar>
            <w:top w:w="0" w:type="dxa"/>
            <w:bottom w:w="0" w:type="dxa"/>
          </w:tblCellMar>
        </w:tblPrEx>
        <w:trPr>
          <w:cantSplit/>
        </w:trPr>
        <w:tc>
          <w:tcPr>
            <w:tcW w:w="1100" w:type="dxa"/>
            <w:tcBorders>
              <w:top w:val="single" w:sz="4" w:space="0" w:color="BFC9D6"/>
              <w:left w:val="single" w:sz="4" w:space="0" w:color="BFC9D6"/>
              <w:bottom w:val="single" w:sz="4" w:space="0" w:color="BFC9D6"/>
              <w:right w:val="single" w:sz="4" w:space="0" w:color="BFC9D6"/>
            </w:tcBorders>
            <w:tcMar>
              <w:top w:w="70" w:type="dxa"/>
              <w:left w:w="110" w:type="dxa"/>
              <w:bottom w:w="70" w:type="dxa"/>
              <w:right w:w="110" w:type="dxa"/>
            </w:tcMar>
            <w:vAlign w:val="center"/>
          </w:tcPr>
          <w:p w14:paraId="69864A99" w14:textId="77777777" w:rsidR="00CC1AE8" w:rsidRDefault="00000000">
            <w:pPr>
              <w:spacing w:line="260" w:lineRule="auto"/>
              <w:jc w:val="center"/>
            </w:pPr>
            <w:r>
              <w:rPr>
                <w:sz w:val="19"/>
                <w:szCs w:val="19"/>
              </w:rPr>
              <w:t>3</w:t>
            </w:r>
          </w:p>
        </w:tc>
        <w:tc>
          <w:tcPr>
            <w:tcW w:w="2100" w:type="dxa"/>
            <w:tcBorders>
              <w:top w:val="single" w:sz="4" w:space="0" w:color="BFC9D6"/>
              <w:left w:val="single" w:sz="4" w:space="0" w:color="BFC9D6"/>
              <w:bottom w:val="single" w:sz="4" w:space="0" w:color="BFC9D6"/>
              <w:right w:val="single" w:sz="4" w:space="0" w:color="BFC9D6"/>
            </w:tcBorders>
            <w:tcMar>
              <w:top w:w="70" w:type="dxa"/>
              <w:left w:w="110" w:type="dxa"/>
              <w:bottom w:w="70" w:type="dxa"/>
              <w:right w:w="110" w:type="dxa"/>
            </w:tcMar>
            <w:vAlign w:val="center"/>
          </w:tcPr>
          <w:p w14:paraId="5FE8B2EF" w14:textId="77777777" w:rsidR="00CC1AE8" w:rsidRDefault="00000000">
            <w:pPr>
              <w:spacing w:line="260" w:lineRule="auto"/>
              <w:jc w:val="right"/>
            </w:pPr>
            <w:r>
              <w:rPr>
                <w:sz w:val="19"/>
                <w:szCs w:val="19"/>
              </w:rPr>
              <w:t>4,87,200.35</w:t>
            </w:r>
          </w:p>
        </w:tc>
        <w:tc>
          <w:tcPr>
            <w:tcW w:w="1700" w:type="dxa"/>
            <w:tcBorders>
              <w:top w:val="single" w:sz="4" w:space="0" w:color="BFC9D6"/>
              <w:left w:val="single" w:sz="4" w:space="0" w:color="BFC9D6"/>
              <w:bottom w:val="single" w:sz="4" w:space="0" w:color="BFC9D6"/>
              <w:right w:val="single" w:sz="4" w:space="0" w:color="BFC9D6"/>
            </w:tcBorders>
            <w:tcMar>
              <w:top w:w="70" w:type="dxa"/>
              <w:left w:w="110" w:type="dxa"/>
              <w:bottom w:w="70" w:type="dxa"/>
              <w:right w:w="110" w:type="dxa"/>
            </w:tcMar>
            <w:vAlign w:val="center"/>
          </w:tcPr>
          <w:p w14:paraId="7D25757A" w14:textId="77777777" w:rsidR="00CC1AE8" w:rsidRDefault="00000000">
            <w:pPr>
              <w:spacing w:line="260" w:lineRule="auto"/>
              <w:jc w:val="right"/>
            </w:pPr>
            <w:r>
              <w:rPr>
                <w:sz w:val="19"/>
                <w:szCs w:val="19"/>
              </w:rPr>
              <w:t>4,263.00</w:t>
            </w:r>
          </w:p>
        </w:tc>
        <w:tc>
          <w:tcPr>
            <w:tcW w:w="1900" w:type="dxa"/>
            <w:tcBorders>
              <w:top w:val="single" w:sz="4" w:space="0" w:color="BFC9D6"/>
              <w:left w:val="single" w:sz="4" w:space="0" w:color="BFC9D6"/>
              <w:bottom w:val="single" w:sz="4" w:space="0" w:color="BFC9D6"/>
              <w:right w:val="single" w:sz="4" w:space="0" w:color="BFC9D6"/>
            </w:tcBorders>
            <w:tcMar>
              <w:top w:w="70" w:type="dxa"/>
              <w:left w:w="110" w:type="dxa"/>
              <w:bottom w:w="70" w:type="dxa"/>
              <w:right w:w="110" w:type="dxa"/>
            </w:tcMar>
            <w:vAlign w:val="center"/>
          </w:tcPr>
          <w:p w14:paraId="2118D6CA" w14:textId="77777777" w:rsidR="00CC1AE8" w:rsidRDefault="00000000">
            <w:pPr>
              <w:spacing w:line="260" w:lineRule="auto"/>
              <w:jc w:val="right"/>
            </w:pPr>
            <w:r>
              <w:rPr>
                <w:sz w:val="19"/>
                <w:szCs w:val="19"/>
              </w:rPr>
              <w:t>6,483.95</w:t>
            </w:r>
          </w:p>
        </w:tc>
        <w:tc>
          <w:tcPr>
            <w:tcW w:w="2226" w:type="dxa"/>
            <w:tcBorders>
              <w:top w:val="single" w:sz="4" w:space="0" w:color="BFC9D6"/>
              <w:left w:val="single" w:sz="4" w:space="0" w:color="BFC9D6"/>
              <w:bottom w:val="single" w:sz="4" w:space="0" w:color="BFC9D6"/>
              <w:right w:val="single" w:sz="4" w:space="0" w:color="BFC9D6"/>
            </w:tcBorders>
            <w:tcMar>
              <w:top w:w="70" w:type="dxa"/>
              <w:left w:w="110" w:type="dxa"/>
              <w:bottom w:w="70" w:type="dxa"/>
              <w:right w:w="110" w:type="dxa"/>
            </w:tcMar>
            <w:vAlign w:val="center"/>
          </w:tcPr>
          <w:p w14:paraId="50F4B476" w14:textId="77777777" w:rsidR="00CC1AE8" w:rsidRDefault="00000000">
            <w:pPr>
              <w:spacing w:line="260" w:lineRule="auto"/>
              <w:jc w:val="right"/>
            </w:pPr>
            <w:r>
              <w:rPr>
                <w:sz w:val="19"/>
                <w:szCs w:val="19"/>
              </w:rPr>
              <w:t>4,80,716.40</w:t>
            </w:r>
          </w:p>
        </w:tc>
      </w:tr>
    </w:tbl>
    <w:p w14:paraId="024F4F1C" w14:textId="77777777" w:rsidR="00CC1AE8" w:rsidRDefault="00000000">
      <w:pPr>
        <w:spacing w:before="120" w:after="120" w:line="300" w:lineRule="auto"/>
        <w:jc w:val="both"/>
      </w:pPr>
      <w:r>
        <w:t>Notice that the interest component falls each month while the principal component rises, although the EMI stays constant at ₹10,746.95. Figure 2 visualises this behaviour across the whole tenure.</w:t>
      </w:r>
    </w:p>
    <w:p w14:paraId="379AA769" w14:textId="77777777" w:rsidR="00CC1AE8" w:rsidRDefault="00000000">
      <w:pPr>
        <w:keepNext/>
        <w:spacing w:before="160" w:after="60"/>
        <w:jc w:val="center"/>
      </w:pPr>
      <w:r>
        <w:rPr>
          <w:noProof/>
        </w:rPr>
        <w:drawing>
          <wp:inline distT="0" distB="0" distL="0" distR="0" wp14:anchorId="7DB35142" wp14:editId="63414B2F">
            <wp:extent cx="4476750" cy="2209800"/>
            <wp:effectExtent l="0" t="0" r="0" b="0"/>
            <wp:docPr id="1526220413" name="figure2" descr="Amortization profile for ₹5,00,000 at 10.5% p.a. over 60 months" title="Amortization profile for ₹5,00,000 at 10.5% p.a. over 60 month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4476750" cy="2209800"/>
                    </a:xfrm>
                    <a:prstGeom prst="rect">
                      <a:avLst/>
                    </a:prstGeom>
                  </pic:spPr>
                </pic:pic>
              </a:graphicData>
            </a:graphic>
          </wp:inline>
        </w:drawing>
      </w:r>
    </w:p>
    <w:p w14:paraId="43153080" w14:textId="77777777" w:rsidR="00CC1AE8" w:rsidRDefault="00000000">
      <w:pPr>
        <w:spacing w:after="200"/>
        <w:jc w:val="center"/>
      </w:pPr>
      <w:r>
        <w:rPr>
          <w:b/>
          <w:bCs/>
          <w:color w:val="1F3864"/>
          <w:sz w:val="20"/>
          <w:szCs w:val="20"/>
        </w:rPr>
        <w:t xml:space="preserve">Figure 2: </w:t>
      </w:r>
      <w:r>
        <w:rPr>
          <w:i/>
          <w:iCs/>
          <w:color w:val="595959"/>
          <w:sz w:val="20"/>
          <w:szCs w:val="20"/>
        </w:rPr>
        <w:t>Amortization profile for ₹5,00,000 at 10.5% p.a. over 60 months</w:t>
      </w:r>
    </w:p>
    <w:p w14:paraId="1EF288AD" w14:textId="77777777" w:rsidR="00CC1AE8" w:rsidRDefault="00000000">
      <w:pPr>
        <w:pStyle w:val="Heading2"/>
      </w:pPr>
      <w:r>
        <w:lastRenderedPageBreak/>
        <w:t>5.3 Fixed Obligation to Income Ratio (FOIR)</w:t>
      </w:r>
    </w:p>
    <w:p w14:paraId="59721715" w14:textId="77777777" w:rsidR="00CC1AE8" w:rsidRDefault="00000000">
      <w:pPr>
        <w:spacing w:after="120" w:line="300" w:lineRule="auto"/>
        <w:jc w:val="both"/>
      </w:pPr>
      <w:r>
        <w:t>FOIR represents the total debt burden relative to net monthly cash inflow. It is the single most important affordability test used by Indian lenders.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CC1AE8" w14:paraId="760AF52A" w14:textId="77777777">
        <w:tblPrEx>
          <w:tblCellMar>
            <w:top w:w="0" w:type="dxa"/>
            <w:bottom w:w="0" w:type="dxa"/>
          </w:tblCellMar>
        </w:tblPrEx>
        <w:trPr>
          <w:cantSplit/>
        </w:trPr>
        <w:tc>
          <w:tcPr>
            <w:tcW w:w="9026" w:type="dxa"/>
            <w:tcBorders>
              <w:top w:val="single" w:sz="6" w:space="0" w:color="2E75B6"/>
              <w:left w:val="single" w:sz="6" w:space="0" w:color="2E75B6"/>
              <w:bottom w:val="single" w:sz="6" w:space="0" w:color="2E75B6"/>
              <w:right w:val="single" w:sz="6" w:space="0" w:color="2E75B6"/>
            </w:tcBorders>
            <w:shd w:val="clear" w:color="auto" w:fill="F3F7FB"/>
            <w:tcMar>
              <w:top w:w="110" w:type="dxa"/>
              <w:left w:w="220" w:type="dxa"/>
              <w:bottom w:w="110" w:type="dxa"/>
              <w:right w:w="160" w:type="dxa"/>
            </w:tcMar>
          </w:tcPr>
          <w:p w14:paraId="08EC705A" w14:textId="77777777" w:rsidR="00CC1AE8" w:rsidRDefault="00000000">
            <w:pPr>
              <w:spacing w:after="70"/>
            </w:pPr>
            <w:r>
              <w:rPr>
                <w:b/>
                <w:bCs/>
                <w:color w:val="2E75B6"/>
                <w:spacing w:val="20"/>
                <w:sz w:val="17"/>
                <w:szCs w:val="17"/>
              </w:rPr>
              <w:t>FOIR</w:t>
            </w:r>
          </w:p>
          <w:p w14:paraId="719ED980" w14:textId="77777777" w:rsidR="00CC1AE8" w:rsidRDefault="00000000">
            <w:pPr>
              <w:spacing w:after="40" w:line="270" w:lineRule="auto"/>
            </w:pPr>
            <w:r>
              <w:rPr>
                <w:rFonts w:ascii="Cambria Math" w:eastAsia="Cambria Math" w:hAnsi="Cambria Math" w:cs="Cambria Math"/>
                <w:color w:val="1F3864"/>
              </w:rPr>
              <w:t xml:space="preserve">FOIR (%) = [ (Existing Monthly EMIs + Proposed Loan EMI) / Net Monthly </w:t>
            </w:r>
            <w:proofErr w:type="gramStart"/>
            <w:r>
              <w:rPr>
                <w:rFonts w:ascii="Cambria Math" w:eastAsia="Cambria Math" w:hAnsi="Cambria Math" w:cs="Cambria Math"/>
                <w:color w:val="1F3864"/>
              </w:rPr>
              <w:t>Income ]</w:t>
            </w:r>
            <w:proofErr w:type="gramEnd"/>
            <w:r>
              <w:rPr>
                <w:rFonts w:ascii="Cambria Math" w:eastAsia="Cambria Math" w:hAnsi="Cambria Math" w:cs="Cambria Math"/>
                <w:color w:val="1F3864"/>
              </w:rPr>
              <w:t xml:space="preserve"> × 100</w:t>
            </w:r>
          </w:p>
        </w:tc>
      </w:tr>
    </w:tbl>
    <w:p w14:paraId="1D6C3B3B" w14:textId="77777777" w:rsidR="00CC1AE8" w:rsidRDefault="00000000">
      <w:pPr>
        <w:spacing w:before="120" w:after="120" w:line="300" w:lineRule="auto"/>
        <w:jc w:val="both"/>
      </w:pPr>
      <w:r>
        <w:t>The system enforces income-tiered benchmark limits. Higher earners retain more absolute disposable income after obligations, so lenders tolerate a higher percentage.</w:t>
      </w:r>
    </w:p>
    <w:p w14:paraId="5C28FA5C" w14:textId="77777777" w:rsidR="00CC1AE8" w:rsidRDefault="00000000">
      <w:pPr>
        <w:keepNext/>
        <w:spacing w:before="160" w:after="80"/>
      </w:pPr>
      <w:r>
        <w:rPr>
          <w:b/>
          <w:bCs/>
          <w:color w:val="1F3864"/>
          <w:sz w:val="20"/>
          <w:szCs w:val="20"/>
        </w:rPr>
        <w:t xml:space="preserve">Table 6: </w:t>
      </w:r>
      <w:r>
        <w:rPr>
          <w:color w:val="595959"/>
          <w:sz w:val="20"/>
          <w:szCs w:val="20"/>
        </w:rPr>
        <w:t>Maximum permissible FOIR by income band</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00"/>
        <w:gridCol w:w="2600"/>
        <w:gridCol w:w="2426"/>
      </w:tblGrid>
      <w:tr w:rsidR="00CC1AE8" w14:paraId="0BBA2123" w14:textId="77777777">
        <w:tblPrEx>
          <w:tblCellMar>
            <w:top w:w="0" w:type="dxa"/>
            <w:bottom w:w="0" w:type="dxa"/>
          </w:tblCellMar>
        </w:tblPrEx>
        <w:trPr>
          <w:cantSplit/>
          <w:tblHeader/>
        </w:trPr>
        <w:tc>
          <w:tcPr>
            <w:tcW w:w="4000" w:type="dxa"/>
            <w:tcBorders>
              <w:top w:val="single" w:sz="4" w:space="0" w:color="BFC9D6"/>
              <w:left w:val="single" w:sz="4" w:space="0" w:color="BFC9D6"/>
              <w:bottom w:val="single" w:sz="4" w:space="0" w:color="BFC9D6"/>
              <w:right w:val="single" w:sz="4" w:space="0" w:color="BFC9D6"/>
            </w:tcBorders>
            <w:shd w:val="clear" w:color="auto" w:fill="1F3864"/>
            <w:tcMar>
              <w:top w:w="70" w:type="dxa"/>
              <w:left w:w="110" w:type="dxa"/>
              <w:bottom w:w="70" w:type="dxa"/>
              <w:right w:w="110" w:type="dxa"/>
            </w:tcMar>
            <w:vAlign w:val="center"/>
          </w:tcPr>
          <w:p w14:paraId="2B19708B" w14:textId="77777777" w:rsidR="00CC1AE8" w:rsidRDefault="00000000">
            <w:pPr>
              <w:spacing w:line="260" w:lineRule="auto"/>
            </w:pPr>
            <w:r>
              <w:rPr>
                <w:b/>
                <w:bCs/>
                <w:color w:val="FFFFFF"/>
                <w:sz w:val="19"/>
                <w:szCs w:val="19"/>
              </w:rPr>
              <w:t>Net Monthly Income</w:t>
            </w:r>
          </w:p>
        </w:tc>
        <w:tc>
          <w:tcPr>
            <w:tcW w:w="2600" w:type="dxa"/>
            <w:tcBorders>
              <w:top w:val="single" w:sz="4" w:space="0" w:color="BFC9D6"/>
              <w:left w:val="single" w:sz="4" w:space="0" w:color="BFC9D6"/>
              <w:bottom w:val="single" w:sz="4" w:space="0" w:color="BFC9D6"/>
              <w:right w:val="single" w:sz="4" w:space="0" w:color="BFC9D6"/>
            </w:tcBorders>
            <w:shd w:val="clear" w:color="auto" w:fill="1F3864"/>
            <w:tcMar>
              <w:top w:w="70" w:type="dxa"/>
              <w:left w:w="110" w:type="dxa"/>
              <w:bottom w:w="70" w:type="dxa"/>
              <w:right w:w="110" w:type="dxa"/>
            </w:tcMar>
            <w:vAlign w:val="center"/>
          </w:tcPr>
          <w:p w14:paraId="09FF452A" w14:textId="77777777" w:rsidR="00CC1AE8" w:rsidRDefault="00000000">
            <w:pPr>
              <w:spacing w:line="260" w:lineRule="auto"/>
              <w:jc w:val="center"/>
            </w:pPr>
            <w:r>
              <w:rPr>
                <w:b/>
                <w:bCs/>
                <w:color w:val="FFFFFF"/>
                <w:sz w:val="19"/>
                <w:szCs w:val="19"/>
              </w:rPr>
              <w:t>Maximum FOIR</w:t>
            </w:r>
          </w:p>
        </w:tc>
        <w:tc>
          <w:tcPr>
            <w:tcW w:w="2426" w:type="dxa"/>
            <w:tcBorders>
              <w:top w:val="single" w:sz="4" w:space="0" w:color="BFC9D6"/>
              <w:left w:val="single" w:sz="4" w:space="0" w:color="BFC9D6"/>
              <w:bottom w:val="single" w:sz="4" w:space="0" w:color="BFC9D6"/>
              <w:right w:val="single" w:sz="4" w:space="0" w:color="BFC9D6"/>
            </w:tcBorders>
            <w:shd w:val="clear" w:color="auto" w:fill="1F3864"/>
            <w:tcMar>
              <w:top w:w="70" w:type="dxa"/>
              <w:left w:w="110" w:type="dxa"/>
              <w:bottom w:w="70" w:type="dxa"/>
              <w:right w:w="110" w:type="dxa"/>
            </w:tcMar>
            <w:vAlign w:val="center"/>
          </w:tcPr>
          <w:p w14:paraId="210D065F" w14:textId="77777777" w:rsidR="00CC1AE8" w:rsidRDefault="00000000">
            <w:pPr>
              <w:spacing w:line="260" w:lineRule="auto"/>
              <w:jc w:val="center"/>
            </w:pPr>
            <w:r>
              <w:rPr>
                <w:b/>
                <w:bCs/>
                <w:color w:val="FFFFFF"/>
                <w:sz w:val="19"/>
                <w:szCs w:val="19"/>
              </w:rPr>
              <w:t>Band</w:t>
            </w:r>
          </w:p>
        </w:tc>
      </w:tr>
      <w:tr w:rsidR="00CC1AE8" w14:paraId="21DDCA9F" w14:textId="77777777">
        <w:tblPrEx>
          <w:tblCellMar>
            <w:top w:w="0" w:type="dxa"/>
            <w:bottom w:w="0" w:type="dxa"/>
          </w:tblCellMar>
        </w:tblPrEx>
        <w:trPr>
          <w:cantSplit/>
        </w:trPr>
        <w:tc>
          <w:tcPr>
            <w:tcW w:w="4000" w:type="dxa"/>
            <w:tcBorders>
              <w:top w:val="single" w:sz="4" w:space="0" w:color="BFC9D6"/>
              <w:left w:val="single" w:sz="4" w:space="0" w:color="BFC9D6"/>
              <w:bottom w:val="single" w:sz="4" w:space="0" w:color="BFC9D6"/>
              <w:right w:val="single" w:sz="4" w:space="0" w:color="BFC9D6"/>
            </w:tcBorders>
            <w:tcMar>
              <w:top w:w="70" w:type="dxa"/>
              <w:left w:w="110" w:type="dxa"/>
              <w:bottom w:w="70" w:type="dxa"/>
              <w:right w:w="110" w:type="dxa"/>
            </w:tcMar>
            <w:vAlign w:val="center"/>
          </w:tcPr>
          <w:p w14:paraId="7E95FF26" w14:textId="77777777" w:rsidR="00CC1AE8" w:rsidRDefault="00000000">
            <w:pPr>
              <w:spacing w:line="260" w:lineRule="auto"/>
            </w:pPr>
            <w:r>
              <w:rPr>
                <w:b/>
                <w:bCs/>
                <w:sz w:val="19"/>
                <w:szCs w:val="19"/>
              </w:rPr>
              <w:t>≤ ₹30,000</w:t>
            </w:r>
          </w:p>
        </w:tc>
        <w:tc>
          <w:tcPr>
            <w:tcW w:w="2600" w:type="dxa"/>
            <w:tcBorders>
              <w:top w:val="single" w:sz="4" w:space="0" w:color="BFC9D6"/>
              <w:left w:val="single" w:sz="4" w:space="0" w:color="BFC9D6"/>
              <w:bottom w:val="single" w:sz="4" w:space="0" w:color="BFC9D6"/>
              <w:right w:val="single" w:sz="4" w:space="0" w:color="BFC9D6"/>
            </w:tcBorders>
            <w:tcMar>
              <w:top w:w="70" w:type="dxa"/>
              <w:left w:w="110" w:type="dxa"/>
              <w:bottom w:w="70" w:type="dxa"/>
              <w:right w:w="110" w:type="dxa"/>
            </w:tcMar>
            <w:vAlign w:val="center"/>
          </w:tcPr>
          <w:p w14:paraId="5B6A40ED" w14:textId="77777777" w:rsidR="00CC1AE8" w:rsidRDefault="00000000">
            <w:pPr>
              <w:spacing w:line="260" w:lineRule="auto"/>
              <w:jc w:val="center"/>
            </w:pPr>
            <w:r>
              <w:rPr>
                <w:sz w:val="19"/>
                <w:szCs w:val="19"/>
              </w:rPr>
              <w:t>40 %</w:t>
            </w:r>
          </w:p>
        </w:tc>
        <w:tc>
          <w:tcPr>
            <w:tcW w:w="2426" w:type="dxa"/>
            <w:tcBorders>
              <w:top w:val="single" w:sz="4" w:space="0" w:color="BFC9D6"/>
              <w:left w:val="single" w:sz="4" w:space="0" w:color="BFC9D6"/>
              <w:bottom w:val="single" w:sz="4" w:space="0" w:color="BFC9D6"/>
              <w:right w:val="single" w:sz="4" w:space="0" w:color="BFC9D6"/>
            </w:tcBorders>
            <w:tcMar>
              <w:top w:w="70" w:type="dxa"/>
              <w:left w:w="110" w:type="dxa"/>
              <w:bottom w:w="70" w:type="dxa"/>
              <w:right w:w="110" w:type="dxa"/>
            </w:tcMar>
            <w:vAlign w:val="center"/>
          </w:tcPr>
          <w:p w14:paraId="1649A223" w14:textId="77777777" w:rsidR="00CC1AE8" w:rsidRDefault="00000000">
            <w:pPr>
              <w:spacing w:line="260" w:lineRule="auto"/>
              <w:jc w:val="center"/>
            </w:pPr>
            <w:r>
              <w:rPr>
                <w:sz w:val="19"/>
                <w:szCs w:val="19"/>
              </w:rPr>
              <w:t>Entry</w:t>
            </w:r>
          </w:p>
        </w:tc>
      </w:tr>
      <w:tr w:rsidR="00CC1AE8" w14:paraId="2EFE0F07" w14:textId="77777777">
        <w:tblPrEx>
          <w:tblCellMar>
            <w:top w:w="0" w:type="dxa"/>
            <w:bottom w:w="0" w:type="dxa"/>
          </w:tblCellMar>
        </w:tblPrEx>
        <w:trPr>
          <w:cantSplit/>
        </w:trPr>
        <w:tc>
          <w:tcPr>
            <w:tcW w:w="4000" w:type="dxa"/>
            <w:tcBorders>
              <w:top w:val="single" w:sz="4" w:space="0" w:color="BFC9D6"/>
              <w:left w:val="single" w:sz="4" w:space="0" w:color="BFC9D6"/>
              <w:bottom w:val="single" w:sz="4" w:space="0" w:color="BFC9D6"/>
              <w:right w:val="single" w:sz="4" w:space="0" w:color="BFC9D6"/>
            </w:tcBorders>
            <w:shd w:val="clear" w:color="auto" w:fill="F3F7FB"/>
            <w:tcMar>
              <w:top w:w="70" w:type="dxa"/>
              <w:left w:w="110" w:type="dxa"/>
              <w:bottom w:w="70" w:type="dxa"/>
              <w:right w:w="110" w:type="dxa"/>
            </w:tcMar>
            <w:vAlign w:val="center"/>
          </w:tcPr>
          <w:p w14:paraId="54B2E830" w14:textId="77777777" w:rsidR="00CC1AE8" w:rsidRDefault="00000000">
            <w:pPr>
              <w:spacing w:line="260" w:lineRule="auto"/>
            </w:pPr>
            <w:r>
              <w:rPr>
                <w:b/>
                <w:bCs/>
                <w:sz w:val="19"/>
                <w:szCs w:val="19"/>
              </w:rPr>
              <w:t>₹30,001 – ₹75,000</w:t>
            </w:r>
          </w:p>
        </w:tc>
        <w:tc>
          <w:tcPr>
            <w:tcW w:w="2600" w:type="dxa"/>
            <w:tcBorders>
              <w:top w:val="single" w:sz="4" w:space="0" w:color="BFC9D6"/>
              <w:left w:val="single" w:sz="4" w:space="0" w:color="BFC9D6"/>
              <w:bottom w:val="single" w:sz="4" w:space="0" w:color="BFC9D6"/>
              <w:right w:val="single" w:sz="4" w:space="0" w:color="BFC9D6"/>
            </w:tcBorders>
            <w:shd w:val="clear" w:color="auto" w:fill="F3F7FB"/>
            <w:tcMar>
              <w:top w:w="70" w:type="dxa"/>
              <w:left w:w="110" w:type="dxa"/>
              <w:bottom w:w="70" w:type="dxa"/>
              <w:right w:w="110" w:type="dxa"/>
            </w:tcMar>
            <w:vAlign w:val="center"/>
          </w:tcPr>
          <w:p w14:paraId="6E825CA4" w14:textId="77777777" w:rsidR="00CC1AE8" w:rsidRDefault="00000000">
            <w:pPr>
              <w:spacing w:line="260" w:lineRule="auto"/>
              <w:jc w:val="center"/>
            </w:pPr>
            <w:r>
              <w:rPr>
                <w:sz w:val="19"/>
                <w:szCs w:val="19"/>
              </w:rPr>
              <w:t>50 %</w:t>
            </w:r>
          </w:p>
        </w:tc>
        <w:tc>
          <w:tcPr>
            <w:tcW w:w="2426" w:type="dxa"/>
            <w:tcBorders>
              <w:top w:val="single" w:sz="4" w:space="0" w:color="BFC9D6"/>
              <w:left w:val="single" w:sz="4" w:space="0" w:color="BFC9D6"/>
              <w:bottom w:val="single" w:sz="4" w:space="0" w:color="BFC9D6"/>
              <w:right w:val="single" w:sz="4" w:space="0" w:color="BFC9D6"/>
            </w:tcBorders>
            <w:shd w:val="clear" w:color="auto" w:fill="F3F7FB"/>
            <w:tcMar>
              <w:top w:w="70" w:type="dxa"/>
              <w:left w:w="110" w:type="dxa"/>
              <w:bottom w:w="70" w:type="dxa"/>
              <w:right w:w="110" w:type="dxa"/>
            </w:tcMar>
            <w:vAlign w:val="center"/>
          </w:tcPr>
          <w:p w14:paraId="1A28EC4D" w14:textId="77777777" w:rsidR="00CC1AE8" w:rsidRDefault="00000000">
            <w:pPr>
              <w:spacing w:line="260" w:lineRule="auto"/>
              <w:jc w:val="center"/>
            </w:pPr>
            <w:r>
              <w:rPr>
                <w:sz w:val="19"/>
                <w:szCs w:val="19"/>
              </w:rPr>
              <w:t>Mid</w:t>
            </w:r>
          </w:p>
        </w:tc>
      </w:tr>
      <w:tr w:rsidR="00CC1AE8" w14:paraId="51DC84DB" w14:textId="77777777">
        <w:tblPrEx>
          <w:tblCellMar>
            <w:top w:w="0" w:type="dxa"/>
            <w:bottom w:w="0" w:type="dxa"/>
          </w:tblCellMar>
        </w:tblPrEx>
        <w:trPr>
          <w:cantSplit/>
        </w:trPr>
        <w:tc>
          <w:tcPr>
            <w:tcW w:w="4000" w:type="dxa"/>
            <w:tcBorders>
              <w:top w:val="single" w:sz="4" w:space="0" w:color="BFC9D6"/>
              <w:left w:val="single" w:sz="4" w:space="0" w:color="BFC9D6"/>
              <w:bottom w:val="single" w:sz="4" w:space="0" w:color="BFC9D6"/>
              <w:right w:val="single" w:sz="4" w:space="0" w:color="BFC9D6"/>
            </w:tcBorders>
            <w:tcMar>
              <w:top w:w="70" w:type="dxa"/>
              <w:left w:w="110" w:type="dxa"/>
              <w:bottom w:w="70" w:type="dxa"/>
              <w:right w:w="110" w:type="dxa"/>
            </w:tcMar>
            <w:vAlign w:val="center"/>
          </w:tcPr>
          <w:p w14:paraId="63935D34" w14:textId="77777777" w:rsidR="00CC1AE8" w:rsidRDefault="00000000">
            <w:pPr>
              <w:spacing w:line="260" w:lineRule="auto"/>
            </w:pPr>
            <w:r>
              <w:rPr>
                <w:b/>
                <w:bCs/>
                <w:sz w:val="19"/>
                <w:szCs w:val="19"/>
              </w:rPr>
              <w:t>&gt; ₹75,000</w:t>
            </w:r>
          </w:p>
        </w:tc>
        <w:tc>
          <w:tcPr>
            <w:tcW w:w="2600" w:type="dxa"/>
            <w:tcBorders>
              <w:top w:val="single" w:sz="4" w:space="0" w:color="BFC9D6"/>
              <w:left w:val="single" w:sz="4" w:space="0" w:color="BFC9D6"/>
              <w:bottom w:val="single" w:sz="4" w:space="0" w:color="BFC9D6"/>
              <w:right w:val="single" w:sz="4" w:space="0" w:color="BFC9D6"/>
            </w:tcBorders>
            <w:tcMar>
              <w:top w:w="70" w:type="dxa"/>
              <w:left w:w="110" w:type="dxa"/>
              <w:bottom w:w="70" w:type="dxa"/>
              <w:right w:w="110" w:type="dxa"/>
            </w:tcMar>
            <w:vAlign w:val="center"/>
          </w:tcPr>
          <w:p w14:paraId="276B6FAE" w14:textId="77777777" w:rsidR="00CC1AE8" w:rsidRDefault="00000000">
            <w:pPr>
              <w:spacing w:line="260" w:lineRule="auto"/>
              <w:jc w:val="center"/>
            </w:pPr>
            <w:r>
              <w:rPr>
                <w:sz w:val="19"/>
                <w:szCs w:val="19"/>
              </w:rPr>
              <w:t>60 %</w:t>
            </w:r>
          </w:p>
        </w:tc>
        <w:tc>
          <w:tcPr>
            <w:tcW w:w="2426" w:type="dxa"/>
            <w:tcBorders>
              <w:top w:val="single" w:sz="4" w:space="0" w:color="BFC9D6"/>
              <w:left w:val="single" w:sz="4" w:space="0" w:color="BFC9D6"/>
              <w:bottom w:val="single" w:sz="4" w:space="0" w:color="BFC9D6"/>
              <w:right w:val="single" w:sz="4" w:space="0" w:color="BFC9D6"/>
            </w:tcBorders>
            <w:tcMar>
              <w:top w:w="70" w:type="dxa"/>
              <w:left w:w="110" w:type="dxa"/>
              <w:bottom w:w="70" w:type="dxa"/>
              <w:right w:w="110" w:type="dxa"/>
            </w:tcMar>
            <w:vAlign w:val="center"/>
          </w:tcPr>
          <w:p w14:paraId="5FA82D3E" w14:textId="77777777" w:rsidR="00CC1AE8" w:rsidRDefault="00000000">
            <w:pPr>
              <w:spacing w:line="260" w:lineRule="auto"/>
              <w:jc w:val="center"/>
            </w:pPr>
            <w:r>
              <w:rPr>
                <w:sz w:val="19"/>
                <w:szCs w:val="19"/>
              </w:rPr>
              <w:t>High</w:t>
            </w:r>
          </w:p>
        </w:tc>
      </w:tr>
    </w:tbl>
    <w:p w14:paraId="13E19D87" w14:textId="77777777" w:rsidR="00CC1AE8" w:rsidRDefault="00000000">
      <w:pPr>
        <w:pStyle w:val="Heading2"/>
      </w:pPr>
      <w:r>
        <w:t>5.4 Debt-to-Income (DTI) Ratio</w:t>
      </w:r>
    </w:p>
    <w:p w14:paraId="516500F5" w14:textId="77777777" w:rsidR="00CC1AE8" w:rsidRDefault="00000000">
      <w:pPr>
        <w:spacing w:after="120" w:line="300" w:lineRule="auto"/>
        <w:jc w:val="both"/>
      </w:pPr>
      <w:r>
        <w:t>DTI evaluates the pre-existing financial leverage of the applicant before considering the new loan. It complements FOIR by showing how stretched the applicant already is.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CC1AE8" w14:paraId="2CB472BF" w14:textId="77777777">
        <w:tblPrEx>
          <w:tblCellMar>
            <w:top w:w="0" w:type="dxa"/>
            <w:bottom w:w="0" w:type="dxa"/>
          </w:tblCellMar>
        </w:tblPrEx>
        <w:trPr>
          <w:cantSplit/>
        </w:trPr>
        <w:tc>
          <w:tcPr>
            <w:tcW w:w="9026" w:type="dxa"/>
            <w:tcBorders>
              <w:top w:val="single" w:sz="6" w:space="0" w:color="2E75B6"/>
              <w:left w:val="single" w:sz="6" w:space="0" w:color="2E75B6"/>
              <w:bottom w:val="single" w:sz="6" w:space="0" w:color="2E75B6"/>
              <w:right w:val="single" w:sz="6" w:space="0" w:color="2E75B6"/>
            </w:tcBorders>
            <w:shd w:val="clear" w:color="auto" w:fill="F3F7FB"/>
            <w:tcMar>
              <w:top w:w="110" w:type="dxa"/>
              <w:left w:w="220" w:type="dxa"/>
              <w:bottom w:w="110" w:type="dxa"/>
              <w:right w:w="160" w:type="dxa"/>
            </w:tcMar>
          </w:tcPr>
          <w:p w14:paraId="2AE2AAB2" w14:textId="77777777" w:rsidR="00CC1AE8" w:rsidRDefault="00000000">
            <w:pPr>
              <w:spacing w:after="70"/>
            </w:pPr>
            <w:r>
              <w:rPr>
                <w:b/>
                <w:bCs/>
                <w:color w:val="2E75B6"/>
                <w:spacing w:val="20"/>
                <w:sz w:val="17"/>
                <w:szCs w:val="17"/>
              </w:rPr>
              <w:t>DTI</w:t>
            </w:r>
          </w:p>
          <w:p w14:paraId="54BB3386" w14:textId="77777777" w:rsidR="00CC1AE8" w:rsidRDefault="00000000">
            <w:pPr>
              <w:spacing w:after="40" w:line="270" w:lineRule="auto"/>
            </w:pPr>
            <w:r>
              <w:rPr>
                <w:rFonts w:ascii="Cambria Math" w:eastAsia="Cambria Math" w:hAnsi="Cambria Math" w:cs="Cambria Math"/>
                <w:color w:val="1F3864"/>
              </w:rPr>
              <w:t xml:space="preserve">DTI (%) = [ Existing Monthly Debt EMIs / Net Monthly </w:t>
            </w:r>
            <w:proofErr w:type="gramStart"/>
            <w:r>
              <w:rPr>
                <w:rFonts w:ascii="Cambria Math" w:eastAsia="Cambria Math" w:hAnsi="Cambria Math" w:cs="Cambria Math"/>
                <w:color w:val="1F3864"/>
              </w:rPr>
              <w:t>Income ]</w:t>
            </w:r>
            <w:proofErr w:type="gramEnd"/>
            <w:r>
              <w:rPr>
                <w:rFonts w:ascii="Cambria Math" w:eastAsia="Cambria Math" w:hAnsi="Cambria Math" w:cs="Cambria Math"/>
                <w:color w:val="1F3864"/>
              </w:rPr>
              <w:t xml:space="preserve"> × 100</w:t>
            </w:r>
          </w:p>
        </w:tc>
      </w:tr>
    </w:tbl>
    <w:p w14:paraId="21A2E5C7" w14:textId="77777777" w:rsidR="00CC1AE8" w:rsidRDefault="00000000">
      <w:pPr>
        <w:keepNext/>
        <w:spacing w:before="160" w:after="80"/>
      </w:pPr>
      <w:r>
        <w:rPr>
          <w:b/>
          <w:bCs/>
          <w:color w:val="1F3864"/>
          <w:sz w:val="20"/>
          <w:szCs w:val="20"/>
        </w:rPr>
        <w:t xml:space="preserve">Table 7: </w:t>
      </w:r>
      <w:r>
        <w:rPr>
          <w:color w:val="595959"/>
          <w:sz w:val="20"/>
          <w:szCs w:val="20"/>
        </w:rPr>
        <w:t>FOIR versus DTI</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3613"/>
        <w:gridCol w:w="3613"/>
      </w:tblGrid>
      <w:tr w:rsidR="00CC1AE8" w14:paraId="7558CD0E" w14:textId="77777777">
        <w:tblPrEx>
          <w:tblCellMar>
            <w:top w:w="0" w:type="dxa"/>
            <w:bottom w:w="0" w:type="dxa"/>
          </w:tblCellMar>
        </w:tblPrEx>
        <w:trPr>
          <w:cantSplit/>
          <w:tblHeader/>
        </w:trPr>
        <w:tc>
          <w:tcPr>
            <w:tcW w:w="1800" w:type="dxa"/>
            <w:tcBorders>
              <w:top w:val="single" w:sz="4" w:space="0" w:color="BFC9D6"/>
              <w:left w:val="single" w:sz="4" w:space="0" w:color="BFC9D6"/>
              <w:bottom w:val="single" w:sz="4" w:space="0" w:color="BFC9D6"/>
              <w:right w:val="single" w:sz="4" w:space="0" w:color="BFC9D6"/>
            </w:tcBorders>
            <w:shd w:val="clear" w:color="auto" w:fill="1F3864"/>
            <w:tcMar>
              <w:top w:w="70" w:type="dxa"/>
              <w:left w:w="110" w:type="dxa"/>
              <w:bottom w:w="70" w:type="dxa"/>
              <w:right w:w="110" w:type="dxa"/>
            </w:tcMar>
            <w:vAlign w:val="center"/>
          </w:tcPr>
          <w:p w14:paraId="0155B559" w14:textId="77777777" w:rsidR="00CC1AE8" w:rsidRDefault="00000000">
            <w:pPr>
              <w:spacing w:line="260" w:lineRule="auto"/>
            </w:pPr>
            <w:r>
              <w:rPr>
                <w:b/>
                <w:bCs/>
                <w:color w:val="FFFFFF"/>
                <w:sz w:val="19"/>
                <w:szCs w:val="19"/>
              </w:rPr>
              <w:t>Aspect</w:t>
            </w:r>
          </w:p>
        </w:tc>
        <w:tc>
          <w:tcPr>
            <w:tcW w:w="3613" w:type="dxa"/>
            <w:tcBorders>
              <w:top w:val="single" w:sz="4" w:space="0" w:color="BFC9D6"/>
              <w:left w:val="single" w:sz="4" w:space="0" w:color="BFC9D6"/>
              <w:bottom w:val="single" w:sz="4" w:space="0" w:color="BFC9D6"/>
              <w:right w:val="single" w:sz="4" w:space="0" w:color="BFC9D6"/>
            </w:tcBorders>
            <w:shd w:val="clear" w:color="auto" w:fill="1F3864"/>
            <w:tcMar>
              <w:top w:w="70" w:type="dxa"/>
              <w:left w:w="110" w:type="dxa"/>
              <w:bottom w:w="70" w:type="dxa"/>
              <w:right w:w="110" w:type="dxa"/>
            </w:tcMar>
            <w:vAlign w:val="center"/>
          </w:tcPr>
          <w:p w14:paraId="501AD7B2" w14:textId="77777777" w:rsidR="00CC1AE8" w:rsidRDefault="00000000">
            <w:pPr>
              <w:spacing w:line="260" w:lineRule="auto"/>
            </w:pPr>
            <w:r>
              <w:rPr>
                <w:b/>
                <w:bCs/>
                <w:color w:val="FFFFFF"/>
                <w:sz w:val="19"/>
                <w:szCs w:val="19"/>
              </w:rPr>
              <w:t>FOIR</w:t>
            </w:r>
          </w:p>
        </w:tc>
        <w:tc>
          <w:tcPr>
            <w:tcW w:w="3613" w:type="dxa"/>
            <w:tcBorders>
              <w:top w:val="single" w:sz="4" w:space="0" w:color="BFC9D6"/>
              <w:left w:val="single" w:sz="4" w:space="0" w:color="BFC9D6"/>
              <w:bottom w:val="single" w:sz="4" w:space="0" w:color="BFC9D6"/>
              <w:right w:val="single" w:sz="4" w:space="0" w:color="BFC9D6"/>
            </w:tcBorders>
            <w:shd w:val="clear" w:color="auto" w:fill="1F3864"/>
            <w:tcMar>
              <w:top w:w="70" w:type="dxa"/>
              <w:left w:w="110" w:type="dxa"/>
              <w:bottom w:w="70" w:type="dxa"/>
              <w:right w:w="110" w:type="dxa"/>
            </w:tcMar>
            <w:vAlign w:val="center"/>
          </w:tcPr>
          <w:p w14:paraId="30D1A2A1" w14:textId="77777777" w:rsidR="00CC1AE8" w:rsidRDefault="00000000">
            <w:pPr>
              <w:spacing w:line="260" w:lineRule="auto"/>
            </w:pPr>
            <w:r>
              <w:rPr>
                <w:b/>
                <w:bCs/>
                <w:color w:val="FFFFFF"/>
                <w:sz w:val="19"/>
                <w:szCs w:val="19"/>
              </w:rPr>
              <w:t>DTI</w:t>
            </w:r>
          </w:p>
        </w:tc>
      </w:tr>
      <w:tr w:rsidR="00CC1AE8" w14:paraId="2B1C4260" w14:textId="77777777">
        <w:tblPrEx>
          <w:tblCellMar>
            <w:top w:w="0" w:type="dxa"/>
            <w:bottom w:w="0" w:type="dxa"/>
          </w:tblCellMar>
        </w:tblPrEx>
        <w:trPr>
          <w:cantSplit/>
        </w:trPr>
        <w:tc>
          <w:tcPr>
            <w:tcW w:w="1800" w:type="dxa"/>
            <w:tcBorders>
              <w:top w:val="single" w:sz="4" w:space="0" w:color="BFC9D6"/>
              <w:left w:val="single" w:sz="4" w:space="0" w:color="BFC9D6"/>
              <w:bottom w:val="single" w:sz="4" w:space="0" w:color="BFC9D6"/>
              <w:right w:val="single" w:sz="4" w:space="0" w:color="BFC9D6"/>
            </w:tcBorders>
            <w:tcMar>
              <w:top w:w="70" w:type="dxa"/>
              <w:left w:w="110" w:type="dxa"/>
              <w:bottom w:w="70" w:type="dxa"/>
              <w:right w:w="110" w:type="dxa"/>
            </w:tcMar>
            <w:vAlign w:val="center"/>
          </w:tcPr>
          <w:p w14:paraId="6ABF98BB" w14:textId="77777777" w:rsidR="00CC1AE8" w:rsidRDefault="00000000">
            <w:pPr>
              <w:spacing w:line="260" w:lineRule="auto"/>
            </w:pPr>
            <w:r>
              <w:rPr>
                <w:b/>
                <w:bCs/>
                <w:sz w:val="19"/>
                <w:szCs w:val="19"/>
              </w:rPr>
              <w:t>Numerator</w:t>
            </w:r>
          </w:p>
        </w:tc>
        <w:tc>
          <w:tcPr>
            <w:tcW w:w="3613" w:type="dxa"/>
            <w:tcBorders>
              <w:top w:val="single" w:sz="4" w:space="0" w:color="BFC9D6"/>
              <w:left w:val="single" w:sz="4" w:space="0" w:color="BFC9D6"/>
              <w:bottom w:val="single" w:sz="4" w:space="0" w:color="BFC9D6"/>
              <w:right w:val="single" w:sz="4" w:space="0" w:color="BFC9D6"/>
            </w:tcBorders>
            <w:tcMar>
              <w:top w:w="70" w:type="dxa"/>
              <w:left w:w="110" w:type="dxa"/>
              <w:bottom w:w="70" w:type="dxa"/>
              <w:right w:w="110" w:type="dxa"/>
            </w:tcMar>
            <w:vAlign w:val="center"/>
          </w:tcPr>
          <w:p w14:paraId="53532782" w14:textId="77777777" w:rsidR="00CC1AE8" w:rsidRDefault="00000000">
            <w:pPr>
              <w:spacing w:line="260" w:lineRule="auto"/>
            </w:pPr>
            <w:r>
              <w:rPr>
                <w:sz w:val="19"/>
                <w:szCs w:val="19"/>
              </w:rPr>
              <w:t>Existing EMIs plus proposed EMI</w:t>
            </w:r>
          </w:p>
        </w:tc>
        <w:tc>
          <w:tcPr>
            <w:tcW w:w="3613" w:type="dxa"/>
            <w:tcBorders>
              <w:top w:val="single" w:sz="4" w:space="0" w:color="BFC9D6"/>
              <w:left w:val="single" w:sz="4" w:space="0" w:color="BFC9D6"/>
              <w:bottom w:val="single" w:sz="4" w:space="0" w:color="BFC9D6"/>
              <w:right w:val="single" w:sz="4" w:space="0" w:color="BFC9D6"/>
            </w:tcBorders>
            <w:tcMar>
              <w:top w:w="70" w:type="dxa"/>
              <w:left w:w="110" w:type="dxa"/>
              <w:bottom w:w="70" w:type="dxa"/>
              <w:right w:w="110" w:type="dxa"/>
            </w:tcMar>
            <w:vAlign w:val="center"/>
          </w:tcPr>
          <w:p w14:paraId="381F7D72" w14:textId="77777777" w:rsidR="00CC1AE8" w:rsidRDefault="00000000">
            <w:pPr>
              <w:spacing w:line="260" w:lineRule="auto"/>
            </w:pPr>
            <w:r>
              <w:rPr>
                <w:sz w:val="19"/>
                <w:szCs w:val="19"/>
              </w:rPr>
              <w:t>Existing EMIs only</w:t>
            </w:r>
          </w:p>
        </w:tc>
      </w:tr>
      <w:tr w:rsidR="00CC1AE8" w14:paraId="6B27BAF6" w14:textId="77777777">
        <w:tblPrEx>
          <w:tblCellMar>
            <w:top w:w="0" w:type="dxa"/>
            <w:bottom w:w="0" w:type="dxa"/>
          </w:tblCellMar>
        </w:tblPrEx>
        <w:trPr>
          <w:cantSplit/>
        </w:trPr>
        <w:tc>
          <w:tcPr>
            <w:tcW w:w="1800" w:type="dxa"/>
            <w:tcBorders>
              <w:top w:val="single" w:sz="4" w:space="0" w:color="BFC9D6"/>
              <w:left w:val="single" w:sz="4" w:space="0" w:color="BFC9D6"/>
              <w:bottom w:val="single" w:sz="4" w:space="0" w:color="BFC9D6"/>
              <w:right w:val="single" w:sz="4" w:space="0" w:color="BFC9D6"/>
            </w:tcBorders>
            <w:shd w:val="clear" w:color="auto" w:fill="F3F7FB"/>
            <w:tcMar>
              <w:top w:w="70" w:type="dxa"/>
              <w:left w:w="110" w:type="dxa"/>
              <w:bottom w:w="70" w:type="dxa"/>
              <w:right w:w="110" w:type="dxa"/>
            </w:tcMar>
            <w:vAlign w:val="center"/>
          </w:tcPr>
          <w:p w14:paraId="762B2D0C" w14:textId="77777777" w:rsidR="00CC1AE8" w:rsidRDefault="00000000">
            <w:pPr>
              <w:spacing w:line="260" w:lineRule="auto"/>
            </w:pPr>
            <w:r>
              <w:rPr>
                <w:b/>
                <w:bCs/>
                <w:sz w:val="19"/>
                <w:szCs w:val="19"/>
              </w:rPr>
              <w:t>Purpose</w:t>
            </w:r>
          </w:p>
        </w:tc>
        <w:tc>
          <w:tcPr>
            <w:tcW w:w="3613" w:type="dxa"/>
            <w:tcBorders>
              <w:top w:val="single" w:sz="4" w:space="0" w:color="BFC9D6"/>
              <w:left w:val="single" w:sz="4" w:space="0" w:color="BFC9D6"/>
              <w:bottom w:val="single" w:sz="4" w:space="0" w:color="BFC9D6"/>
              <w:right w:val="single" w:sz="4" w:space="0" w:color="BFC9D6"/>
            </w:tcBorders>
            <w:shd w:val="clear" w:color="auto" w:fill="F3F7FB"/>
            <w:tcMar>
              <w:top w:w="70" w:type="dxa"/>
              <w:left w:w="110" w:type="dxa"/>
              <w:bottom w:w="70" w:type="dxa"/>
              <w:right w:w="110" w:type="dxa"/>
            </w:tcMar>
            <w:vAlign w:val="center"/>
          </w:tcPr>
          <w:p w14:paraId="716C0CD5" w14:textId="77777777" w:rsidR="00CC1AE8" w:rsidRDefault="00000000">
            <w:pPr>
              <w:spacing w:line="260" w:lineRule="auto"/>
            </w:pPr>
            <w:r>
              <w:rPr>
                <w:sz w:val="19"/>
                <w:szCs w:val="19"/>
              </w:rPr>
              <w:t>Tests affordability of the new loan</w:t>
            </w:r>
          </w:p>
        </w:tc>
        <w:tc>
          <w:tcPr>
            <w:tcW w:w="3613" w:type="dxa"/>
            <w:tcBorders>
              <w:top w:val="single" w:sz="4" w:space="0" w:color="BFC9D6"/>
              <w:left w:val="single" w:sz="4" w:space="0" w:color="BFC9D6"/>
              <w:bottom w:val="single" w:sz="4" w:space="0" w:color="BFC9D6"/>
              <w:right w:val="single" w:sz="4" w:space="0" w:color="BFC9D6"/>
            </w:tcBorders>
            <w:shd w:val="clear" w:color="auto" w:fill="F3F7FB"/>
            <w:tcMar>
              <w:top w:w="70" w:type="dxa"/>
              <w:left w:w="110" w:type="dxa"/>
              <w:bottom w:w="70" w:type="dxa"/>
              <w:right w:w="110" w:type="dxa"/>
            </w:tcMar>
            <w:vAlign w:val="center"/>
          </w:tcPr>
          <w:p w14:paraId="593541BC" w14:textId="77777777" w:rsidR="00CC1AE8" w:rsidRDefault="00000000">
            <w:pPr>
              <w:spacing w:line="260" w:lineRule="auto"/>
            </w:pPr>
            <w:r>
              <w:rPr>
                <w:sz w:val="19"/>
                <w:szCs w:val="19"/>
              </w:rPr>
              <w:t>Shows current leverage</w:t>
            </w:r>
          </w:p>
        </w:tc>
      </w:tr>
      <w:tr w:rsidR="00CC1AE8" w14:paraId="0801FA7D" w14:textId="77777777">
        <w:tblPrEx>
          <w:tblCellMar>
            <w:top w:w="0" w:type="dxa"/>
            <w:bottom w:w="0" w:type="dxa"/>
          </w:tblCellMar>
        </w:tblPrEx>
        <w:trPr>
          <w:cantSplit/>
        </w:trPr>
        <w:tc>
          <w:tcPr>
            <w:tcW w:w="1800" w:type="dxa"/>
            <w:tcBorders>
              <w:top w:val="single" w:sz="4" w:space="0" w:color="BFC9D6"/>
              <w:left w:val="single" w:sz="4" w:space="0" w:color="BFC9D6"/>
              <w:bottom w:val="single" w:sz="4" w:space="0" w:color="BFC9D6"/>
              <w:right w:val="single" w:sz="4" w:space="0" w:color="BFC9D6"/>
            </w:tcBorders>
            <w:tcMar>
              <w:top w:w="70" w:type="dxa"/>
              <w:left w:w="110" w:type="dxa"/>
              <w:bottom w:w="70" w:type="dxa"/>
              <w:right w:w="110" w:type="dxa"/>
            </w:tcMar>
            <w:vAlign w:val="center"/>
          </w:tcPr>
          <w:p w14:paraId="6E3C5E42" w14:textId="77777777" w:rsidR="00CC1AE8" w:rsidRDefault="00000000">
            <w:pPr>
              <w:spacing w:line="260" w:lineRule="auto"/>
            </w:pPr>
            <w:r>
              <w:rPr>
                <w:b/>
                <w:bCs/>
                <w:sz w:val="19"/>
                <w:szCs w:val="19"/>
              </w:rPr>
              <w:t>Used for</w:t>
            </w:r>
          </w:p>
        </w:tc>
        <w:tc>
          <w:tcPr>
            <w:tcW w:w="3613" w:type="dxa"/>
            <w:tcBorders>
              <w:top w:val="single" w:sz="4" w:space="0" w:color="BFC9D6"/>
              <w:left w:val="single" w:sz="4" w:space="0" w:color="BFC9D6"/>
              <w:bottom w:val="single" w:sz="4" w:space="0" w:color="BFC9D6"/>
              <w:right w:val="single" w:sz="4" w:space="0" w:color="BFC9D6"/>
            </w:tcBorders>
            <w:tcMar>
              <w:top w:w="70" w:type="dxa"/>
              <w:left w:w="110" w:type="dxa"/>
              <w:bottom w:w="70" w:type="dxa"/>
              <w:right w:w="110" w:type="dxa"/>
            </w:tcMar>
            <w:vAlign w:val="center"/>
          </w:tcPr>
          <w:p w14:paraId="1CF90396" w14:textId="77777777" w:rsidR="00CC1AE8" w:rsidRDefault="00000000">
            <w:pPr>
              <w:spacing w:line="260" w:lineRule="auto"/>
            </w:pPr>
            <w:r>
              <w:rPr>
                <w:sz w:val="19"/>
                <w:szCs w:val="19"/>
              </w:rPr>
              <w:t>Eligibility decision and capacity</w:t>
            </w:r>
          </w:p>
        </w:tc>
        <w:tc>
          <w:tcPr>
            <w:tcW w:w="3613" w:type="dxa"/>
            <w:tcBorders>
              <w:top w:val="single" w:sz="4" w:space="0" w:color="BFC9D6"/>
              <w:left w:val="single" w:sz="4" w:space="0" w:color="BFC9D6"/>
              <w:bottom w:val="single" w:sz="4" w:space="0" w:color="BFC9D6"/>
              <w:right w:val="single" w:sz="4" w:space="0" w:color="BFC9D6"/>
            </w:tcBorders>
            <w:tcMar>
              <w:top w:w="70" w:type="dxa"/>
              <w:left w:w="110" w:type="dxa"/>
              <w:bottom w:w="70" w:type="dxa"/>
              <w:right w:w="110" w:type="dxa"/>
            </w:tcMar>
            <w:vAlign w:val="center"/>
          </w:tcPr>
          <w:p w14:paraId="180B63D7" w14:textId="77777777" w:rsidR="00CC1AE8" w:rsidRDefault="00000000">
            <w:pPr>
              <w:spacing w:line="260" w:lineRule="auto"/>
            </w:pPr>
            <w:r>
              <w:rPr>
                <w:sz w:val="19"/>
                <w:szCs w:val="19"/>
              </w:rPr>
              <w:t>Risk context and AI coaching</w:t>
            </w:r>
          </w:p>
        </w:tc>
      </w:tr>
    </w:tbl>
    <w:p w14:paraId="4EF3368C" w14:textId="77777777" w:rsidR="00CC1AE8" w:rsidRDefault="00000000">
      <w:pPr>
        <w:pStyle w:val="Heading2"/>
      </w:pPr>
      <w:r>
        <w:t>5.5 Maximum Approved Borrowing Capacity (Present Value Annuity)</w:t>
      </w:r>
    </w:p>
    <w:p w14:paraId="638067FB" w14:textId="77777777" w:rsidR="00CC1AE8" w:rsidRDefault="00000000">
      <w:pPr>
        <w:spacing w:after="120" w:line="300" w:lineRule="auto"/>
        <w:jc w:val="both"/>
      </w:pPr>
      <w:r>
        <w:t>To prevent over-indebtedness, the system computes the maximum loan amount an applicant can qualify for. It first finds the largest EMI the applicant can afford, then converts that EMI into a principal using the present value of an annuity, and finally scales the result by the credit tier factor.</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CC1AE8" w14:paraId="470C3919" w14:textId="77777777">
        <w:tblPrEx>
          <w:tblCellMar>
            <w:top w:w="0" w:type="dxa"/>
            <w:bottom w:w="0" w:type="dxa"/>
          </w:tblCellMar>
        </w:tblPrEx>
        <w:trPr>
          <w:cantSplit/>
        </w:trPr>
        <w:tc>
          <w:tcPr>
            <w:tcW w:w="9026" w:type="dxa"/>
            <w:tcBorders>
              <w:top w:val="single" w:sz="6" w:space="0" w:color="2E75B6"/>
              <w:left w:val="single" w:sz="6" w:space="0" w:color="2E75B6"/>
              <w:bottom w:val="single" w:sz="6" w:space="0" w:color="2E75B6"/>
              <w:right w:val="single" w:sz="6" w:space="0" w:color="2E75B6"/>
            </w:tcBorders>
            <w:shd w:val="clear" w:color="auto" w:fill="F3F7FB"/>
            <w:tcMar>
              <w:top w:w="110" w:type="dxa"/>
              <w:left w:w="220" w:type="dxa"/>
              <w:bottom w:w="110" w:type="dxa"/>
              <w:right w:w="160" w:type="dxa"/>
            </w:tcMar>
          </w:tcPr>
          <w:p w14:paraId="50220131" w14:textId="77777777" w:rsidR="00CC1AE8" w:rsidRDefault="00000000">
            <w:pPr>
              <w:spacing w:after="70"/>
            </w:pPr>
            <w:r>
              <w:rPr>
                <w:b/>
                <w:bCs/>
                <w:color w:val="2E75B6"/>
                <w:spacing w:val="20"/>
                <w:sz w:val="17"/>
                <w:szCs w:val="17"/>
              </w:rPr>
              <w:t>MAXIMUM BORROWING CAPACITY</w:t>
            </w:r>
          </w:p>
          <w:p w14:paraId="43949C0D" w14:textId="77777777" w:rsidR="00CC1AE8" w:rsidRDefault="00000000">
            <w:pPr>
              <w:spacing w:after="40" w:line="270" w:lineRule="auto"/>
            </w:pPr>
            <w:r>
              <w:rPr>
                <w:rFonts w:ascii="Cambria Math" w:eastAsia="Cambria Math" w:hAnsi="Cambria Math" w:cs="Cambria Math"/>
                <w:color w:val="1F3864"/>
              </w:rPr>
              <w:t>1.  Max Allowable EMI = (Monthly Income × Max FOIR Rate) − Existing EMIs</w:t>
            </w:r>
          </w:p>
          <w:p w14:paraId="3733841A" w14:textId="77777777" w:rsidR="00CC1AE8" w:rsidRDefault="00CC1AE8">
            <w:pPr>
              <w:spacing w:after="40" w:line="270" w:lineRule="auto"/>
            </w:pPr>
          </w:p>
          <w:p w14:paraId="4E5FAA11" w14:textId="77777777" w:rsidR="00CC1AE8" w:rsidRDefault="00000000">
            <w:pPr>
              <w:spacing w:after="40" w:line="270" w:lineRule="auto"/>
            </w:pPr>
            <w:r>
              <w:rPr>
                <w:rFonts w:ascii="Cambria Math" w:eastAsia="Cambria Math" w:hAnsi="Cambria Math" w:cs="Cambria Math"/>
                <w:color w:val="1F3864"/>
              </w:rPr>
              <w:t xml:space="preserve">2.  Max Borrowing Capacity = Max Allowable EMI × [ (1 − (1 + </w:t>
            </w:r>
            <w:proofErr w:type="gramStart"/>
            <w:r>
              <w:rPr>
                <w:rFonts w:ascii="Cambria Math" w:eastAsia="Cambria Math" w:hAnsi="Cambria Math" w:cs="Cambria Math"/>
                <w:color w:val="1F3864"/>
              </w:rPr>
              <w:t>r)^</w:t>
            </w:r>
            <w:proofErr w:type="gramEnd"/>
            <w:r>
              <w:rPr>
                <w:rFonts w:ascii="Cambria Math" w:eastAsia="Cambria Math" w:hAnsi="Cambria Math" w:cs="Cambria Math"/>
                <w:color w:val="1F3864"/>
              </w:rPr>
              <w:t xml:space="preserve">(−N)) / </w:t>
            </w:r>
            <w:proofErr w:type="gramStart"/>
            <w:r>
              <w:rPr>
                <w:rFonts w:ascii="Cambria Math" w:eastAsia="Cambria Math" w:hAnsi="Cambria Math" w:cs="Cambria Math"/>
                <w:color w:val="1F3864"/>
              </w:rPr>
              <w:t>r ]</w:t>
            </w:r>
            <w:proofErr w:type="gramEnd"/>
            <w:r>
              <w:rPr>
                <w:rFonts w:ascii="Cambria Math" w:eastAsia="Cambria Math" w:hAnsi="Cambria Math" w:cs="Cambria Math"/>
                <w:color w:val="1F3864"/>
              </w:rPr>
              <w:t xml:space="preserve"> × Credit Tier Factor</w:t>
            </w:r>
          </w:p>
        </w:tc>
      </w:tr>
    </w:tbl>
    <w:p w14:paraId="3AF755A4" w14:textId="77777777" w:rsidR="00CC1AE8" w:rsidRDefault="00000000">
      <w:pPr>
        <w:spacing w:before="120" w:after="120" w:line="300" w:lineRule="auto"/>
        <w:jc w:val="both"/>
      </w:pPr>
      <w:r>
        <w:t>The credit tier factors reflect how much of the theoretical capacity a lender is willing to extend at each level of bureau-assessed risk:</w:t>
      </w:r>
    </w:p>
    <w:p w14:paraId="3D9D3B16" w14:textId="77777777" w:rsidR="00CC1AE8" w:rsidRDefault="00000000">
      <w:pPr>
        <w:keepNext/>
        <w:spacing w:before="160" w:after="80"/>
      </w:pPr>
      <w:r>
        <w:rPr>
          <w:b/>
          <w:bCs/>
          <w:color w:val="1F3864"/>
          <w:sz w:val="20"/>
          <w:szCs w:val="20"/>
        </w:rPr>
        <w:lastRenderedPageBreak/>
        <w:t xml:space="preserve">Table 8: </w:t>
      </w:r>
      <w:r>
        <w:rPr>
          <w:color w:val="595959"/>
          <w:sz w:val="20"/>
          <w:szCs w:val="20"/>
        </w:rPr>
        <w:t>Credit tier factors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000"/>
        <w:gridCol w:w="1700"/>
        <w:gridCol w:w="3126"/>
      </w:tblGrid>
      <w:tr w:rsidR="00CC1AE8" w14:paraId="6E3EB433" w14:textId="77777777">
        <w:tblPrEx>
          <w:tblCellMar>
            <w:top w:w="0" w:type="dxa"/>
            <w:bottom w:w="0" w:type="dxa"/>
          </w:tblCellMar>
        </w:tblPrEx>
        <w:trPr>
          <w:cantSplit/>
          <w:tblHeader/>
        </w:trPr>
        <w:tc>
          <w:tcPr>
            <w:tcW w:w="2200" w:type="dxa"/>
            <w:tcBorders>
              <w:top w:val="single" w:sz="4" w:space="0" w:color="BFC9D6"/>
              <w:left w:val="single" w:sz="4" w:space="0" w:color="BFC9D6"/>
              <w:bottom w:val="single" w:sz="4" w:space="0" w:color="BFC9D6"/>
              <w:right w:val="single" w:sz="4" w:space="0" w:color="BFC9D6"/>
            </w:tcBorders>
            <w:shd w:val="clear" w:color="auto" w:fill="1F3864"/>
            <w:tcMar>
              <w:top w:w="70" w:type="dxa"/>
              <w:left w:w="110" w:type="dxa"/>
              <w:bottom w:w="70" w:type="dxa"/>
              <w:right w:w="110" w:type="dxa"/>
            </w:tcMar>
            <w:vAlign w:val="center"/>
          </w:tcPr>
          <w:p w14:paraId="53F091E8" w14:textId="77777777" w:rsidR="00CC1AE8" w:rsidRDefault="00000000">
            <w:pPr>
              <w:spacing w:line="260" w:lineRule="auto"/>
            </w:pPr>
            <w:r>
              <w:rPr>
                <w:b/>
                <w:bCs/>
                <w:color w:val="FFFFFF"/>
                <w:sz w:val="19"/>
                <w:szCs w:val="19"/>
              </w:rPr>
              <w:t>Tier</w:t>
            </w:r>
          </w:p>
        </w:tc>
        <w:tc>
          <w:tcPr>
            <w:tcW w:w="2000" w:type="dxa"/>
            <w:tcBorders>
              <w:top w:val="single" w:sz="4" w:space="0" w:color="BFC9D6"/>
              <w:left w:val="single" w:sz="4" w:space="0" w:color="BFC9D6"/>
              <w:bottom w:val="single" w:sz="4" w:space="0" w:color="BFC9D6"/>
              <w:right w:val="single" w:sz="4" w:space="0" w:color="BFC9D6"/>
            </w:tcBorders>
            <w:shd w:val="clear" w:color="auto" w:fill="1F3864"/>
            <w:tcMar>
              <w:top w:w="70" w:type="dxa"/>
              <w:left w:w="110" w:type="dxa"/>
              <w:bottom w:w="70" w:type="dxa"/>
              <w:right w:w="110" w:type="dxa"/>
            </w:tcMar>
            <w:vAlign w:val="center"/>
          </w:tcPr>
          <w:p w14:paraId="4F1A6618" w14:textId="77777777" w:rsidR="00CC1AE8" w:rsidRDefault="00000000">
            <w:pPr>
              <w:spacing w:line="260" w:lineRule="auto"/>
              <w:jc w:val="center"/>
            </w:pPr>
            <w:r>
              <w:rPr>
                <w:b/>
                <w:bCs/>
                <w:color w:val="FFFFFF"/>
                <w:sz w:val="19"/>
                <w:szCs w:val="19"/>
              </w:rPr>
              <w:t>Score Range</w:t>
            </w:r>
          </w:p>
        </w:tc>
        <w:tc>
          <w:tcPr>
            <w:tcW w:w="1700" w:type="dxa"/>
            <w:tcBorders>
              <w:top w:val="single" w:sz="4" w:space="0" w:color="BFC9D6"/>
              <w:left w:val="single" w:sz="4" w:space="0" w:color="BFC9D6"/>
              <w:bottom w:val="single" w:sz="4" w:space="0" w:color="BFC9D6"/>
              <w:right w:val="single" w:sz="4" w:space="0" w:color="BFC9D6"/>
            </w:tcBorders>
            <w:shd w:val="clear" w:color="auto" w:fill="1F3864"/>
            <w:tcMar>
              <w:top w:w="70" w:type="dxa"/>
              <w:left w:w="110" w:type="dxa"/>
              <w:bottom w:w="70" w:type="dxa"/>
              <w:right w:w="110" w:type="dxa"/>
            </w:tcMar>
            <w:vAlign w:val="center"/>
          </w:tcPr>
          <w:p w14:paraId="42CB8760" w14:textId="77777777" w:rsidR="00CC1AE8" w:rsidRDefault="00000000">
            <w:pPr>
              <w:spacing w:line="260" w:lineRule="auto"/>
              <w:jc w:val="center"/>
            </w:pPr>
            <w:r>
              <w:rPr>
                <w:b/>
                <w:bCs/>
                <w:color w:val="FFFFFF"/>
                <w:sz w:val="19"/>
                <w:szCs w:val="19"/>
              </w:rPr>
              <w:t>Factor</w:t>
            </w:r>
          </w:p>
        </w:tc>
        <w:tc>
          <w:tcPr>
            <w:tcW w:w="3126" w:type="dxa"/>
            <w:tcBorders>
              <w:top w:val="single" w:sz="4" w:space="0" w:color="BFC9D6"/>
              <w:left w:val="single" w:sz="4" w:space="0" w:color="BFC9D6"/>
              <w:bottom w:val="single" w:sz="4" w:space="0" w:color="BFC9D6"/>
              <w:right w:val="single" w:sz="4" w:space="0" w:color="BFC9D6"/>
            </w:tcBorders>
            <w:shd w:val="clear" w:color="auto" w:fill="1F3864"/>
            <w:tcMar>
              <w:top w:w="70" w:type="dxa"/>
              <w:left w:w="110" w:type="dxa"/>
              <w:bottom w:w="70" w:type="dxa"/>
              <w:right w:w="110" w:type="dxa"/>
            </w:tcMar>
            <w:vAlign w:val="center"/>
          </w:tcPr>
          <w:p w14:paraId="151553DB" w14:textId="77777777" w:rsidR="00CC1AE8" w:rsidRDefault="00000000">
            <w:pPr>
              <w:spacing w:line="260" w:lineRule="auto"/>
            </w:pPr>
            <w:r>
              <w:rPr>
                <w:b/>
                <w:bCs/>
                <w:color w:val="FFFFFF"/>
                <w:sz w:val="19"/>
                <w:szCs w:val="19"/>
              </w:rPr>
              <w:t>Effect on Capacity</w:t>
            </w:r>
          </w:p>
        </w:tc>
      </w:tr>
      <w:tr w:rsidR="00CC1AE8" w14:paraId="6FF30C3B" w14:textId="77777777">
        <w:tblPrEx>
          <w:tblCellMar>
            <w:top w:w="0" w:type="dxa"/>
            <w:bottom w:w="0" w:type="dxa"/>
          </w:tblCellMar>
        </w:tblPrEx>
        <w:trPr>
          <w:cantSplit/>
        </w:trPr>
        <w:tc>
          <w:tcPr>
            <w:tcW w:w="2200" w:type="dxa"/>
            <w:tcBorders>
              <w:top w:val="single" w:sz="4" w:space="0" w:color="BFC9D6"/>
              <w:left w:val="single" w:sz="4" w:space="0" w:color="BFC9D6"/>
              <w:bottom w:val="single" w:sz="4" w:space="0" w:color="BFC9D6"/>
              <w:right w:val="single" w:sz="4" w:space="0" w:color="BFC9D6"/>
            </w:tcBorders>
            <w:tcMar>
              <w:top w:w="70" w:type="dxa"/>
              <w:left w:w="110" w:type="dxa"/>
              <w:bottom w:w="70" w:type="dxa"/>
              <w:right w:w="110" w:type="dxa"/>
            </w:tcMar>
            <w:vAlign w:val="center"/>
          </w:tcPr>
          <w:p w14:paraId="7693F8D8" w14:textId="77777777" w:rsidR="00CC1AE8" w:rsidRDefault="00000000">
            <w:pPr>
              <w:spacing w:line="260" w:lineRule="auto"/>
            </w:pPr>
            <w:r>
              <w:rPr>
                <w:b/>
                <w:bCs/>
                <w:sz w:val="19"/>
                <w:szCs w:val="19"/>
              </w:rPr>
              <w:t>Excellent</w:t>
            </w:r>
          </w:p>
        </w:tc>
        <w:tc>
          <w:tcPr>
            <w:tcW w:w="2000" w:type="dxa"/>
            <w:tcBorders>
              <w:top w:val="single" w:sz="4" w:space="0" w:color="BFC9D6"/>
              <w:left w:val="single" w:sz="4" w:space="0" w:color="BFC9D6"/>
              <w:bottom w:val="single" w:sz="4" w:space="0" w:color="BFC9D6"/>
              <w:right w:val="single" w:sz="4" w:space="0" w:color="BFC9D6"/>
            </w:tcBorders>
            <w:tcMar>
              <w:top w:w="70" w:type="dxa"/>
              <w:left w:w="110" w:type="dxa"/>
              <w:bottom w:w="70" w:type="dxa"/>
              <w:right w:w="110" w:type="dxa"/>
            </w:tcMar>
            <w:vAlign w:val="center"/>
          </w:tcPr>
          <w:p w14:paraId="25BE5B19" w14:textId="77777777" w:rsidR="00CC1AE8" w:rsidRDefault="00000000">
            <w:pPr>
              <w:spacing w:line="260" w:lineRule="auto"/>
              <w:jc w:val="center"/>
            </w:pPr>
            <w:r>
              <w:rPr>
                <w:sz w:val="19"/>
                <w:szCs w:val="19"/>
              </w:rPr>
              <w:t>750 – 900</w:t>
            </w:r>
          </w:p>
        </w:tc>
        <w:tc>
          <w:tcPr>
            <w:tcW w:w="1700" w:type="dxa"/>
            <w:tcBorders>
              <w:top w:val="single" w:sz="4" w:space="0" w:color="BFC9D6"/>
              <w:left w:val="single" w:sz="4" w:space="0" w:color="BFC9D6"/>
              <w:bottom w:val="single" w:sz="4" w:space="0" w:color="BFC9D6"/>
              <w:right w:val="single" w:sz="4" w:space="0" w:color="BFC9D6"/>
            </w:tcBorders>
            <w:tcMar>
              <w:top w:w="70" w:type="dxa"/>
              <w:left w:w="110" w:type="dxa"/>
              <w:bottom w:w="70" w:type="dxa"/>
              <w:right w:w="110" w:type="dxa"/>
            </w:tcMar>
            <w:vAlign w:val="center"/>
          </w:tcPr>
          <w:p w14:paraId="12B9A5D3" w14:textId="77777777" w:rsidR="00CC1AE8" w:rsidRDefault="00000000">
            <w:pPr>
              <w:spacing w:line="260" w:lineRule="auto"/>
              <w:jc w:val="center"/>
            </w:pPr>
            <w:r>
              <w:rPr>
                <w:sz w:val="19"/>
                <w:szCs w:val="19"/>
              </w:rPr>
              <w:t>1.00</w:t>
            </w:r>
          </w:p>
        </w:tc>
        <w:tc>
          <w:tcPr>
            <w:tcW w:w="3126" w:type="dxa"/>
            <w:tcBorders>
              <w:top w:val="single" w:sz="4" w:space="0" w:color="BFC9D6"/>
              <w:left w:val="single" w:sz="4" w:space="0" w:color="BFC9D6"/>
              <w:bottom w:val="single" w:sz="4" w:space="0" w:color="BFC9D6"/>
              <w:right w:val="single" w:sz="4" w:space="0" w:color="BFC9D6"/>
            </w:tcBorders>
            <w:tcMar>
              <w:top w:w="70" w:type="dxa"/>
              <w:left w:w="110" w:type="dxa"/>
              <w:bottom w:w="70" w:type="dxa"/>
              <w:right w:w="110" w:type="dxa"/>
            </w:tcMar>
            <w:vAlign w:val="center"/>
          </w:tcPr>
          <w:p w14:paraId="771B5E06" w14:textId="77777777" w:rsidR="00CC1AE8" w:rsidRDefault="00000000">
            <w:pPr>
              <w:spacing w:line="260" w:lineRule="auto"/>
            </w:pPr>
            <w:r>
              <w:rPr>
                <w:sz w:val="19"/>
                <w:szCs w:val="19"/>
              </w:rPr>
              <w:t>Full 100 % capacity</w:t>
            </w:r>
          </w:p>
        </w:tc>
      </w:tr>
      <w:tr w:rsidR="00CC1AE8" w14:paraId="4433057D" w14:textId="77777777">
        <w:tblPrEx>
          <w:tblCellMar>
            <w:top w:w="0" w:type="dxa"/>
            <w:bottom w:w="0" w:type="dxa"/>
          </w:tblCellMar>
        </w:tblPrEx>
        <w:trPr>
          <w:cantSplit/>
        </w:trPr>
        <w:tc>
          <w:tcPr>
            <w:tcW w:w="2200" w:type="dxa"/>
            <w:tcBorders>
              <w:top w:val="single" w:sz="4" w:space="0" w:color="BFC9D6"/>
              <w:left w:val="single" w:sz="4" w:space="0" w:color="BFC9D6"/>
              <w:bottom w:val="single" w:sz="4" w:space="0" w:color="BFC9D6"/>
              <w:right w:val="single" w:sz="4" w:space="0" w:color="BFC9D6"/>
            </w:tcBorders>
            <w:shd w:val="clear" w:color="auto" w:fill="F3F7FB"/>
            <w:tcMar>
              <w:top w:w="70" w:type="dxa"/>
              <w:left w:w="110" w:type="dxa"/>
              <w:bottom w:w="70" w:type="dxa"/>
              <w:right w:w="110" w:type="dxa"/>
            </w:tcMar>
            <w:vAlign w:val="center"/>
          </w:tcPr>
          <w:p w14:paraId="5A291D9B" w14:textId="77777777" w:rsidR="00CC1AE8" w:rsidRDefault="00000000">
            <w:pPr>
              <w:spacing w:line="260" w:lineRule="auto"/>
            </w:pPr>
            <w:r>
              <w:rPr>
                <w:b/>
                <w:bCs/>
                <w:sz w:val="19"/>
                <w:szCs w:val="19"/>
              </w:rPr>
              <w:t>Good</w:t>
            </w:r>
          </w:p>
        </w:tc>
        <w:tc>
          <w:tcPr>
            <w:tcW w:w="2000" w:type="dxa"/>
            <w:tcBorders>
              <w:top w:val="single" w:sz="4" w:space="0" w:color="BFC9D6"/>
              <w:left w:val="single" w:sz="4" w:space="0" w:color="BFC9D6"/>
              <w:bottom w:val="single" w:sz="4" w:space="0" w:color="BFC9D6"/>
              <w:right w:val="single" w:sz="4" w:space="0" w:color="BFC9D6"/>
            </w:tcBorders>
            <w:shd w:val="clear" w:color="auto" w:fill="F3F7FB"/>
            <w:tcMar>
              <w:top w:w="70" w:type="dxa"/>
              <w:left w:w="110" w:type="dxa"/>
              <w:bottom w:w="70" w:type="dxa"/>
              <w:right w:w="110" w:type="dxa"/>
            </w:tcMar>
            <w:vAlign w:val="center"/>
          </w:tcPr>
          <w:p w14:paraId="7661ABFB" w14:textId="77777777" w:rsidR="00CC1AE8" w:rsidRDefault="00000000">
            <w:pPr>
              <w:spacing w:line="260" w:lineRule="auto"/>
              <w:jc w:val="center"/>
            </w:pPr>
            <w:r>
              <w:rPr>
                <w:sz w:val="19"/>
                <w:szCs w:val="19"/>
              </w:rPr>
              <w:t>700 – 749</w:t>
            </w:r>
          </w:p>
        </w:tc>
        <w:tc>
          <w:tcPr>
            <w:tcW w:w="1700" w:type="dxa"/>
            <w:tcBorders>
              <w:top w:val="single" w:sz="4" w:space="0" w:color="BFC9D6"/>
              <w:left w:val="single" w:sz="4" w:space="0" w:color="BFC9D6"/>
              <w:bottom w:val="single" w:sz="4" w:space="0" w:color="BFC9D6"/>
              <w:right w:val="single" w:sz="4" w:space="0" w:color="BFC9D6"/>
            </w:tcBorders>
            <w:shd w:val="clear" w:color="auto" w:fill="F3F7FB"/>
            <w:tcMar>
              <w:top w:w="70" w:type="dxa"/>
              <w:left w:w="110" w:type="dxa"/>
              <w:bottom w:w="70" w:type="dxa"/>
              <w:right w:w="110" w:type="dxa"/>
            </w:tcMar>
            <w:vAlign w:val="center"/>
          </w:tcPr>
          <w:p w14:paraId="1C0FB2DF" w14:textId="77777777" w:rsidR="00CC1AE8" w:rsidRDefault="00000000">
            <w:pPr>
              <w:spacing w:line="260" w:lineRule="auto"/>
              <w:jc w:val="center"/>
            </w:pPr>
            <w:r>
              <w:rPr>
                <w:sz w:val="19"/>
                <w:szCs w:val="19"/>
              </w:rPr>
              <w:t>0.90</w:t>
            </w:r>
          </w:p>
        </w:tc>
        <w:tc>
          <w:tcPr>
            <w:tcW w:w="3126" w:type="dxa"/>
            <w:tcBorders>
              <w:top w:val="single" w:sz="4" w:space="0" w:color="BFC9D6"/>
              <w:left w:val="single" w:sz="4" w:space="0" w:color="BFC9D6"/>
              <w:bottom w:val="single" w:sz="4" w:space="0" w:color="BFC9D6"/>
              <w:right w:val="single" w:sz="4" w:space="0" w:color="BFC9D6"/>
            </w:tcBorders>
            <w:shd w:val="clear" w:color="auto" w:fill="F3F7FB"/>
            <w:tcMar>
              <w:top w:w="70" w:type="dxa"/>
              <w:left w:w="110" w:type="dxa"/>
              <w:bottom w:w="70" w:type="dxa"/>
              <w:right w:w="110" w:type="dxa"/>
            </w:tcMar>
            <w:vAlign w:val="center"/>
          </w:tcPr>
          <w:p w14:paraId="214DE410" w14:textId="77777777" w:rsidR="00CC1AE8" w:rsidRDefault="00000000">
            <w:pPr>
              <w:spacing w:line="260" w:lineRule="auto"/>
            </w:pPr>
            <w:r>
              <w:rPr>
                <w:sz w:val="19"/>
                <w:szCs w:val="19"/>
              </w:rPr>
              <w:t>90 % capacity</w:t>
            </w:r>
          </w:p>
        </w:tc>
      </w:tr>
      <w:tr w:rsidR="00CC1AE8" w14:paraId="5216654B" w14:textId="77777777">
        <w:tblPrEx>
          <w:tblCellMar>
            <w:top w:w="0" w:type="dxa"/>
            <w:bottom w:w="0" w:type="dxa"/>
          </w:tblCellMar>
        </w:tblPrEx>
        <w:trPr>
          <w:cantSplit/>
        </w:trPr>
        <w:tc>
          <w:tcPr>
            <w:tcW w:w="2200" w:type="dxa"/>
            <w:tcBorders>
              <w:top w:val="single" w:sz="4" w:space="0" w:color="BFC9D6"/>
              <w:left w:val="single" w:sz="4" w:space="0" w:color="BFC9D6"/>
              <w:bottom w:val="single" w:sz="4" w:space="0" w:color="BFC9D6"/>
              <w:right w:val="single" w:sz="4" w:space="0" w:color="BFC9D6"/>
            </w:tcBorders>
            <w:tcMar>
              <w:top w:w="70" w:type="dxa"/>
              <w:left w:w="110" w:type="dxa"/>
              <w:bottom w:w="70" w:type="dxa"/>
              <w:right w:w="110" w:type="dxa"/>
            </w:tcMar>
            <w:vAlign w:val="center"/>
          </w:tcPr>
          <w:p w14:paraId="746677C8" w14:textId="77777777" w:rsidR="00CC1AE8" w:rsidRDefault="00000000">
            <w:pPr>
              <w:spacing w:line="260" w:lineRule="auto"/>
            </w:pPr>
            <w:r>
              <w:rPr>
                <w:b/>
                <w:bCs/>
                <w:sz w:val="19"/>
                <w:szCs w:val="19"/>
              </w:rPr>
              <w:t>Fair</w:t>
            </w:r>
          </w:p>
        </w:tc>
        <w:tc>
          <w:tcPr>
            <w:tcW w:w="2000" w:type="dxa"/>
            <w:tcBorders>
              <w:top w:val="single" w:sz="4" w:space="0" w:color="BFC9D6"/>
              <w:left w:val="single" w:sz="4" w:space="0" w:color="BFC9D6"/>
              <w:bottom w:val="single" w:sz="4" w:space="0" w:color="BFC9D6"/>
              <w:right w:val="single" w:sz="4" w:space="0" w:color="BFC9D6"/>
            </w:tcBorders>
            <w:tcMar>
              <w:top w:w="70" w:type="dxa"/>
              <w:left w:w="110" w:type="dxa"/>
              <w:bottom w:w="70" w:type="dxa"/>
              <w:right w:w="110" w:type="dxa"/>
            </w:tcMar>
            <w:vAlign w:val="center"/>
          </w:tcPr>
          <w:p w14:paraId="1A0E18AA" w14:textId="77777777" w:rsidR="00CC1AE8" w:rsidRDefault="00000000">
            <w:pPr>
              <w:spacing w:line="260" w:lineRule="auto"/>
              <w:jc w:val="center"/>
            </w:pPr>
            <w:r>
              <w:rPr>
                <w:sz w:val="19"/>
                <w:szCs w:val="19"/>
              </w:rPr>
              <w:t>650 – 699</w:t>
            </w:r>
          </w:p>
        </w:tc>
        <w:tc>
          <w:tcPr>
            <w:tcW w:w="1700" w:type="dxa"/>
            <w:tcBorders>
              <w:top w:val="single" w:sz="4" w:space="0" w:color="BFC9D6"/>
              <w:left w:val="single" w:sz="4" w:space="0" w:color="BFC9D6"/>
              <w:bottom w:val="single" w:sz="4" w:space="0" w:color="BFC9D6"/>
              <w:right w:val="single" w:sz="4" w:space="0" w:color="BFC9D6"/>
            </w:tcBorders>
            <w:tcMar>
              <w:top w:w="70" w:type="dxa"/>
              <w:left w:w="110" w:type="dxa"/>
              <w:bottom w:w="70" w:type="dxa"/>
              <w:right w:w="110" w:type="dxa"/>
            </w:tcMar>
            <w:vAlign w:val="center"/>
          </w:tcPr>
          <w:p w14:paraId="29D4DF8A" w14:textId="77777777" w:rsidR="00CC1AE8" w:rsidRDefault="00000000">
            <w:pPr>
              <w:spacing w:line="260" w:lineRule="auto"/>
              <w:jc w:val="center"/>
            </w:pPr>
            <w:r>
              <w:rPr>
                <w:sz w:val="19"/>
                <w:szCs w:val="19"/>
              </w:rPr>
              <w:t>0.75</w:t>
            </w:r>
          </w:p>
        </w:tc>
        <w:tc>
          <w:tcPr>
            <w:tcW w:w="3126" w:type="dxa"/>
            <w:tcBorders>
              <w:top w:val="single" w:sz="4" w:space="0" w:color="BFC9D6"/>
              <w:left w:val="single" w:sz="4" w:space="0" w:color="BFC9D6"/>
              <w:bottom w:val="single" w:sz="4" w:space="0" w:color="BFC9D6"/>
              <w:right w:val="single" w:sz="4" w:space="0" w:color="BFC9D6"/>
            </w:tcBorders>
            <w:tcMar>
              <w:top w:w="70" w:type="dxa"/>
              <w:left w:w="110" w:type="dxa"/>
              <w:bottom w:w="70" w:type="dxa"/>
              <w:right w:w="110" w:type="dxa"/>
            </w:tcMar>
            <w:vAlign w:val="center"/>
          </w:tcPr>
          <w:p w14:paraId="66908A4C" w14:textId="77777777" w:rsidR="00CC1AE8" w:rsidRDefault="00000000">
            <w:pPr>
              <w:spacing w:line="260" w:lineRule="auto"/>
            </w:pPr>
            <w:r>
              <w:rPr>
                <w:sz w:val="19"/>
                <w:szCs w:val="19"/>
              </w:rPr>
              <w:t>75 % capacity</w:t>
            </w:r>
          </w:p>
        </w:tc>
      </w:tr>
      <w:tr w:rsidR="00CC1AE8" w14:paraId="6C7D293F" w14:textId="77777777">
        <w:tblPrEx>
          <w:tblCellMar>
            <w:top w:w="0" w:type="dxa"/>
            <w:bottom w:w="0" w:type="dxa"/>
          </w:tblCellMar>
        </w:tblPrEx>
        <w:trPr>
          <w:cantSplit/>
        </w:trPr>
        <w:tc>
          <w:tcPr>
            <w:tcW w:w="2200" w:type="dxa"/>
            <w:tcBorders>
              <w:top w:val="single" w:sz="4" w:space="0" w:color="BFC9D6"/>
              <w:left w:val="single" w:sz="4" w:space="0" w:color="BFC9D6"/>
              <w:bottom w:val="single" w:sz="4" w:space="0" w:color="BFC9D6"/>
              <w:right w:val="single" w:sz="4" w:space="0" w:color="BFC9D6"/>
            </w:tcBorders>
            <w:shd w:val="clear" w:color="auto" w:fill="F3F7FB"/>
            <w:tcMar>
              <w:top w:w="70" w:type="dxa"/>
              <w:left w:w="110" w:type="dxa"/>
              <w:bottom w:w="70" w:type="dxa"/>
              <w:right w:w="110" w:type="dxa"/>
            </w:tcMar>
            <w:vAlign w:val="center"/>
          </w:tcPr>
          <w:p w14:paraId="4038C65D" w14:textId="77777777" w:rsidR="00CC1AE8" w:rsidRDefault="00000000">
            <w:pPr>
              <w:spacing w:line="260" w:lineRule="auto"/>
            </w:pPr>
            <w:r>
              <w:rPr>
                <w:b/>
                <w:bCs/>
                <w:sz w:val="19"/>
                <w:szCs w:val="19"/>
              </w:rPr>
              <w:t>Poor</w:t>
            </w:r>
          </w:p>
        </w:tc>
        <w:tc>
          <w:tcPr>
            <w:tcW w:w="2000" w:type="dxa"/>
            <w:tcBorders>
              <w:top w:val="single" w:sz="4" w:space="0" w:color="BFC9D6"/>
              <w:left w:val="single" w:sz="4" w:space="0" w:color="BFC9D6"/>
              <w:bottom w:val="single" w:sz="4" w:space="0" w:color="BFC9D6"/>
              <w:right w:val="single" w:sz="4" w:space="0" w:color="BFC9D6"/>
            </w:tcBorders>
            <w:shd w:val="clear" w:color="auto" w:fill="F3F7FB"/>
            <w:tcMar>
              <w:top w:w="70" w:type="dxa"/>
              <w:left w:w="110" w:type="dxa"/>
              <w:bottom w:w="70" w:type="dxa"/>
              <w:right w:w="110" w:type="dxa"/>
            </w:tcMar>
            <w:vAlign w:val="center"/>
          </w:tcPr>
          <w:p w14:paraId="5D1EA8A3" w14:textId="77777777" w:rsidR="00CC1AE8" w:rsidRDefault="00000000">
            <w:pPr>
              <w:spacing w:line="260" w:lineRule="auto"/>
              <w:jc w:val="center"/>
            </w:pPr>
            <w:r>
              <w:rPr>
                <w:sz w:val="19"/>
                <w:szCs w:val="19"/>
              </w:rPr>
              <w:t>550 – 649</w:t>
            </w:r>
          </w:p>
        </w:tc>
        <w:tc>
          <w:tcPr>
            <w:tcW w:w="1700" w:type="dxa"/>
            <w:tcBorders>
              <w:top w:val="single" w:sz="4" w:space="0" w:color="BFC9D6"/>
              <w:left w:val="single" w:sz="4" w:space="0" w:color="BFC9D6"/>
              <w:bottom w:val="single" w:sz="4" w:space="0" w:color="BFC9D6"/>
              <w:right w:val="single" w:sz="4" w:space="0" w:color="BFC9D6"/>
            </w:tcBorders>
            <w:shd w:val="clear" w:color="auto" w:fill="F3F7FB"/>
            <w:tcMar>
              <w:top w:w="70" w:type="dxa"/>
              <w:left w:w="110" w:type="dxa"/>
              <w:bottom w:w="70" w:type="dxa"/>
              <w:right w:w="110" w:type="dxa"/>
            </w:tcMar>
            <w:vAlign w:val="center"/>
          </w:tcPr>
          <w:p w14:paraId="7C3860A9" w14:textId="77777777" w:rsidR="00CC1AE8" w:rsidRDefault="00000000">
            <w:pPr>
              <w:spacing w:line="260" w:lineRule="auto"/>
              <w:jc w:val="center"/>
            </w:pPr>
            <w:r>
              <w:rPr>
                <w:sz w:val="19"/>
                <w:szCs w:val="19"/>
              </w:rPr>
              <w:t>0.50</w:t>
            </w:r>
          </w:p>
        </w:tc>
        <w:tc>
          <w:tcPr>
            <w:tcW w:w="3126" w:type="dxa"/>
            <w:tcBorders>
              <w:top w:val="single" w:sz="4" w:space="0" w:color="BFC9D6"/>
              <w:left w:val="single" w:sz="4" w:space="0" w:color="BFC9D6"/>
              <w:bottom w:val="single" w:sz="4" w:space="0" w:color="BFC9D6"/>
              <w:right w:val="single" w:sz="4" w:space="0" w:color="BFC9D6"/>
            </w:tcBorders>
            <w:shd w:val="clear" w:color="auto" w:fill="F3F7FB"/>
            <w:tcMar>
              <w:top w:w="70" w:type="dxa"/>
              <w:left w:w="110" w:type="dxa"/>
              <w:bottom w:w="70" w:type="dxa"/>
              <w:right w:w="110" w:type="dxa"/>
            </w:tcMar>
            <w:vAlign w:val="center"/>
          </w:tcPr>
          <w:p w14:paraId="19E11F5E" w14:textId="77777777" w:rsidR="00CC1AE8" w:rsidRDefault="00000000">
            <w:pPr>
              <w:spacing w:line="260" w:lineRule="auto"/>
            </w:pPr>
            <w:r>
              <w:rPr>
                <w:sz w:val="19"/>
                <w:szCs w:val="19"/>
              </w:rPr>
              <w:t>50 % capacity</w:t>
            </w:r>
          </w:p>
        </w:tc>
      </w:tr>
      <w:tr w:rsidR="00CC1AE8" w14:paraId="5FC3BB34" w14:textId="77777777">
        <w:tblPrEx>
          <w:tblCellMar>
            <w:top w:w="0" w:type="dxa"/>
            <w:bottom w:w="0" w:type="dxa"/>
          </w:tblCellMar>
        </w:tblPrEx>
        <w:trPr>
          <w:cantSplit/>
        </w:trPr>
        <w:tc>
          <w:tcPr>
            <w:tcW w:w="2200" w:type="dxa"/>
            <w:tcBorders>
              <w:top w:val="single" w:sz="4" w:space="0" w:color="BFC9D6"/>
              <w:left w:val="single" w:sz="4" w:space="0" w:color="BFC9D6"/>
              <w:bottom w:val="single" w:sz="4" w:space="0" w:color="BFC9D6"/>
              <w:right w:val="single" w:sz="4" w:space="0" w:color="BFC9D6"/>
            </w:tcBorders>
            <w:tcMar>
              <w:top w:w="70" w:type="dxa"/>
              <w:left w:w="110" w:type="dxa"/>
              <w:bottom w:w="70" w:type="dxa"/>
              <w:right w:w="110" w:type="dxa"/>
            </w:tcMar>
            <w:vAlign w:val="center"/>
          </w:tcPr>
          <w:p w14:paraId="18A43666" w14:textId="77777777" w:rsidR="00CC1AE8" w:rsidRDefault="00000000">
            <w:pPr>
              <w:spacing w:line="260" w:lineRule="auto"/>
            </w:pPr>
            <w:r>
              <w:rPr>
                <w:b/>
                <w:bCs/>
                <w:sz w:val="19"/>
                <w:szCs w:val="19"/>
              </w:rPr>
              <w:t>Critical</w:t>
            </w:r>
          </w:p>
        </w:tc>
        <w:tc>
          <w:tcPr>
            <w:tcW w:w="2000" w:type="dxa"/>
            <w:tcBorders>
              <w:top w:val="single" w:sz="4" w:space="0" w:color="BFC9D6"/>
              <w:left w:val="single" w:sz="4" w:space="0" w:color="BFC9D6"/>
              <w:bottom w:val="single" w:sz="4" w:space="0" w:color="BFC9D6"/>
              <w:right w:val="single" w:sz="4" w:space="0" w:color="BFC9D6"/>
            </w:tcBorders>
            <w:tcMar>
              <w:top w:w="70" w:type="dxa"/>
              <w:left w:w="110" w:type="dxa"/>
              <w:bottom w:w="70" w:type="dxa"/>
              <w:right w:w="110" w:type="dxa"/>
            </w:tcMar>
            <w:vAlign w:val="center"/>
          </w:tcPr>
          <w:p w14:paraId="6EC798BB" w14:textId="77777777" w:rsidR="00CC1AE8" w:rsidRDefault="00000000">
            <w:pPr>
              <w:spacing w:line="260" w:lineRule="auto"/>
              <w:jc w:val="center"/>
            </w:pPr>
            <w:r>
              <w:rPr>
                <w:sz w:val="19"/>
                <w:szCs w:val="19"/>
              </w:rPr>
              <w:t>300 – 549</w:t>
            </w:r>
          </w:p>
        </w:tc>
        <w:tc>
          <w:tcPr>
            <w:tcW w:w="1700" w:type="dxa"/>
            <w:tcBorders>
              <w:top w:val="single" w:sz="4" w:space="0" w:color="BFC9D6"/>
              <w:left w:val="single" w:sz="4" w:space="0" w:color="BFC9D6"/>
              <w:bottom w:val="single" w:sz="4" w:space="0" w:color="BFC9D6"/>
              <w:right w:val="single" w:sz="4" w:space="0" w:color="BFC9D6"/>
            </w:tcBorders>
            <w:tcMar>
              <w:top w:w="70" w:type="dxa"/>
              <w:left w:w="110" w:type="dxa"/>
              <w:bottom w:w="70" w:type="dxa"/>
              <w:right w:w="110" w:type="dxa"/>
            </w:tcMar>
            <w:vAlign w:val="center"/>
          </w:tcPr>
          <w:p w14:paraId="7A3B282E" w14:textId="77777777" w:rsidR="00CC1AE8" w:rsidRDefault="00000000">
            <w:pPr>
              <w:spacing w:line="260" w:lineRule="auto"/>
              <w:jc w:val="center"/>
            </w:pPr>
            <w:r>
              <w:rPr>
                <w:sz w:val="19"/>
                <w:szCs w:val="19"/>
              </w:rPr>
              <w:t>0.00</w:t>
            </w:r>
          </w:p>
        </w:tc>
        <w:tc>
          <w:tcPr>
            <w:tcW w:w="3126" w:type="dxa"/>
            <w:tcBorders>
              <w:top w:val="single" w:sz="4" w:space="0" w:color="BFC9D6"/>
              <w:left w:val="single" w:sz="4" w:space="0" w:color="BFC9D6"/>
              <w:bottom w:val="single" w:sz="4" w:space="0" w:color="BFC9D6"/>
              <w:right w:val="single" w:sz="4" w:space="0" w:color="BFC9D6"/>
            </w:tcBorders>
            <w:tcMar>
              <w:top w:w="70" w:type="dxa"/>
              <w:left w:w="110" w:type="dxa"/>
              <w:bottom w:w="70" w:type="dxa"/>
              <w:right w:w="110" w:type="dxa"/>
            </w:tcMar>
            <w:vAlign w:val="center"/>
          </w:tcPr>
          <w:p w14:paraId="4A815C6E" w14:textId="77777777" w:rsidR="00CC1AE8" w:rsidRDefault="00000000">
            <w:pPr>
              <w:spacing w:line="260" w:lineRule="auto"/>
            </w:pPr>
            <w:r>
              <w:rPr>
                <w:sz w:val="19"/>
                <w:szCs w:val="19"/>
              </w:rPr>
              <w:t>Ineligible</w:t>
            </w:r>
          </w:p>
        </w:tc>
      </w:tr>
    </w:tbl>
    <w:p w14:paraId="72F1B286" w14:textId="77777777" w:rsidR="00CC1AE8" w:rsidRDefault="00000000">
      <w:pPr>
        <w:keepNext/>
        <w:spacing w:before="160" w:after="60"/>
        <w:jc w:val="center"/>
      </w:pPr>
      <w:r>
        <w:rPr>
          <w:noProof/>
        </w:rPr>
        <w:drawing>
          <wp:inline distT="0" distB="0" distL="0" distR="0" wp14:anchorId="5AEE2DCD" wp14:editId="7E60089B">
            <wp:extent cx="4191000" cy="1771650"/>
            <wp:effectExtent l="0" t="0" r="0" b="0"/>
            <wp:docPr id="1239395328" name="figure3" descr="Credit tier factor applied to maximum borrowing capacity" title="Credit tier factor applied to maximum borrowing capac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4191000" cy="1771650"/>
                    </a:xfrm>
                    <a:prstGeom prst="rect">
                      <a:avLst/>
                    </a:prstGeom>
                  </pic:spPr>
                </pic:pic>
              </a:graphicData>
            </a:graphic>
          </wp:inline>
        </w:drawing>
      </w:r>
    </w:p>
    <w:p w14:paraId="3D5AA974" w14:textId="77777777" w:rsidR="00CC1AE8" w:rsidRDefault="00000000">
      <w:pPr>
        <w:spacing w:after="200"/>
        <w:jc w:val="center"/>
      </w:pPr>
      <w:r>
        <w:rPr>
          <w:b/>
          <w:bCs/>
          <w:color w:val="1F3864"/>
          <w:sz w:val="20"/>
          <w:szCs w:val="20"/>
        </w:rPr>
        <w:t xml:space="preserve">Figure 3: </w:t>
      </w:r>
      <w:r>
        <w:rPr>
          <w:i/>
          <w:iCs/>
          <w:color w:val="595959"/>
          <w:sz w:val="20"/>
          <w:szCs w:val="20"/>
        </w:rPr>
        <w:t>Credit tier factor applied to maximum borrowing capacity</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CC1AE8" w14:paraId="128ABC5C" w14:textId="77777777">
        <w:tblPrEx>
          <w:tblCellMar>
            <w:top w:w="0" w:type="dxa"/>
            <w:bottom w:w="0" w:type="dxa"/>
          </w:tblCellMar>
        </w:tblPrEx>
        <w:trPr>
          <w:cantSplit/>
        </w:trPr>
        <w:tc>
          <w:tcPr>
            <w:tcW w:w="9026" w:type="dxa"/>
            <w:tcBorders>
              <w:top w:val="none" w:sz="0" w:space="0" w:color="FFFFFF"/>
              <w:left w:val="single" w:sz="24" w:space="0" w:color="2E7D32"/>
              <w:bottom w:val="none" w:sz="0" w:space="0" w:color="FFFFFF"/>
              <w:right w:val="none" w:sz="0" w:space="0" w:color="FFFFFF"/>
            </w:tcBorders>
            <w:shd w:val="clear" w:color="auto" w:fill="E3F1E4"/>
            <w:tcMar>
              <w:top w:w="120" w:type="dxa"/>
              <w:left w:w="200" w:type="dxa"/>
              <w:bottom w:w="120" w:type="dxa"/>
              <w:right w:w="160" w:type="dxa"/>
            </w:tcMar>
          </w:tcPr>
          <w:p w14:paraId="5A239AD6" w14:textId="77777777" w:rsidR="00CC1AE8" w:rsidRDefault="00000000">
            <w:pPr>
              <w:spacing w:after="50"/>
            </w:pPr>
            <w:r>
              <w:rPr>
                <w:b/>
                <w:bCs/>
                <w:color w:val="2E7D32"/>
                <w:sz w:val="21"/>
                <w:szCs w:val="21"/>
              </w:rPr>
              <w:t>Worked Example — Maximum Capacity</w:t>
            </w:r>
          </w:p>
          <w:p w14:paraId="22F7D976" w14:textId="77777777" w:rsidR="00CC1AE8" w:rsidRDefault="00000000">
            <w:pPr>
              <w:spacing w:after="60" w:line="280" w:lineRule="auto"/>
            </w:pPr>
            <w:r>
              <w:rPr>
                <w:sz w:val="21"/>
                <w:szCs w:val="21"/>
              </w:rPr>
              <w:t>Monthly income ₹80,000 (high band, Max FOIR 60 %), existing EMIs ₹10,000, tenure 84 months at 8.5 %, credit score 740 (Good, factor 0.90).</w:t>
            </w:r>
          </w:p>
          <w:p w14:paraId="195E55EB" w14:textId="77777777" w:rsidR="00CC1AE8" w:rsidRDefault="00000000">
            <w:pPr>
              <w:spacing w:after="60" w:line="280" w:lineRule="auto"/>
            </w:pPr>
            <w:r>
              <w:rPr>
                <w:sz w:val="21"/>
                <w:szCs w:val="21"/>
              </w:rPr>
              <w:t xml:space="preserve">Max Allowable EMI = 80,000 × 0.60 − 10,000 = </w:t>
            </w:r>
            <w:r>
              <w:rPr>
                <w:b/>
                <w:bCs/>
                <w:sz w:val="21"/>
                <w:szCs w:val="21"/>
              </w:rPr>
              <w:t>₹38,000</w:t>
            </w:r>
            <w:r>
              <w:rPr>
                <w:sz w:val="21"/>
                <w:szCs w:val="21"/>
              </w:rPr>
              <w:t>. Annuity factor = (1 − (1 + 0.085/</w:t>
            </w:r>
            <w:proofErr w:type="gramStart"/>
            <w:r>
              <w:rPr>
                <w:sz w:val="21"/>
                <w:szCs w:val="21"/>
              </w:rPr>
              <w:t>12)^</w:t>
            </w:r>
            <w:proofErr w:type="gramEnd"/>
            <w:r>
              <w:rPr>
                <w:sz w:val="21"/>
                <w:szCs w:val="21"/>
              </w:rPr>
              <w:t xml:space="preserve">−84) / (0.085/12) = </w:t>
            </w:r>
            <w:r>
              <w:rPr>
                <w:b/>
                <w:bCs/>
                <w:sz w:val="21"/>
                <w:szCs w:val="21"/>
              </w:rPr>
              <w:t>63.1453</w:t>
            </w:r>
            <w:r>
              <w:rPr>
                <w:sz w:val="21"/>
                <w:szCs w:val="21"/>
              </w:rPr>
              <w:t>.</w:t>
            </w:r>
          </w:p>
          <w:p w14:paraId="5312C7E0" w14:textId="77777777" w:rsidR="00CC1AE8" w:rsidRDefault="00000000">
            <w:pPr>
              <w:spacing w:line="280" w:lineRule="auto"/>
            </w:pPr>
            <w:r>
              <w:rPr>
                <w:sz w:val="21"/>
                <w:szCs w:val="21"/>
              </w:rPr>
              <w:t xml:space="preserve">Capacity = 38,000 × 63.1453 × 0.90 ≈ </w:t>
            </w:r>
            <w:r>
              <w:rPr>
                <w:b/>
                <w:bCs/>
                <w:sz w:val="21"/>
                <w:szCs w:val="21"/>
              </w:rPr>
              <w:t>₹21,59,570</w:t>
            </w:r>
            <w:r>
              <w:rPr>
                <w:sz w:val="21"/>
                <w:szCs w:val="21"/>
              </w:rPr>
              <w:t>.</w:t>
            </w:r>
          </w:p>
        </w:tc>
      </w:tr>
    </w:tbl>
    <w:p w14:paraId="6F68E30C" w14:textId="77777777" w:rsidR="00CC1AE8" w:rsidRDefault="00000000">
      <w:pPr>
        <w:pStyle w:val="Heading2"/>
      </w:pPr>
      <w:r>
        <w:t>5.6 Applicant Age &amp; Retirement Gating</w:t>
      </w:r>
    </w:p>
    <w:p w14:paraId="25DB2418" w14:textId="77777777" w:rsidR="00CC1AE8" w:rsidRDefault="00000000">
      <w:pPr>
        <w:pStyle w:val="ListParagraph"/>
        <w:numPr>
          <w:ilvl w:val="0"/>
          <w:numId w:val="2"/>
        </w:numPr>
        <w:spacing w:after="70" w:line="290" w:lineRule="auto"/>
      </w:pPr>
      <w:r>
        <w:rPr>
          <w:b/>
          <w:bCs/>
        </w:rPr>
        <w:t>Minimum Age:</w:t>
      </w:r>
      <w:r>
        <w:t xml:space="preserve"> the primary applicant must be at least 21 years old. Applicants aged 18–20 are flagged </w:t>
      </w:r>
      <w:r>
        <w:rPr>
          <w:b/>
          <w:bCs/>
        </w:rPr>
        <w:t>Ineligible</w:t>
      </w:r>
      <w:r>
        <w:t>.</w:t>
      </w:r>
    </w:p>
    <w:p w14:paraId="63047360" w14:textId="77777777" w:rsidR="00CC1AE8" w:rsidRDefault="00000000">
      <w:pPr>
        <w:pStyle w:val="ListParagraph"/>
        <w:numPr>
          <w:ilvl w:val="0"/>
          <w:numId w:val="2"/>
        </w:numPr>
        <w:spacing w:after="70" w:line="290" w:lineRule="auto"/>
      </w:pPr>
      <w:r>
        <w:rPr>
          <w:b/>
          <w:bCs/>
        </w:rPr>
        <w:t>Retirement Check:</w:t>
      </w:r>
      <w:r>
        <w:t xml:space="preserve"> if [Applicant Age + (Tenure in Months / 12)] &gt; 65 years, the status is set to </w:t>
      </w:r>
      <w:r>
        <w:rPr>
          <w:b/>
          <w:bCs/>
        </w:rPr>
        <w:t>Conditionally Eligible</w:t>
      </w:r>
      <w:r>
        <w:t>, because the repayment tenure extends past normal retirement age.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CC1AE8" w14:paraId="1DF0607D" w14:textId="77777777">
        <w:tblPrEx>
          <w:tblCellMar>
            <w:top w:w="0" w:type="dxa"/>
            <w:bottom w:w="0" w:type="dxa"/>
          </w:tblCellMar>
        </w:tblPrEx>
        <w:trPr>
          <w:cantSplit/>
        </w:trPr>
        <w:tc>
          <w:tcPr>
            <w:tcW w:w="9026" w:type="dxa"/>
            <w:tcBorders>
              <w:top w:val="none" w:sz="0" w:space="0" w:color="FFFFFF"/>
              <w:left w:val="single" w:sz="24" w:space="0" w:color="B26A00"/>
              <w:bottom w:val="none" w:sz="0" w:space="0" w:color="FFFFFF"/>
              <w:right w:val="none" w:sz="0" w:space="0" w:color="FFFFFF"/>
            </w:tcBorders>
            <w:shd w:val="clear" w:color="auto" w:fill="FFF1DC"/>
            <w:tcMar>
              <w:top w:w="120" w:type="dxa"/>
              <w:left w:w="200" w:type="dxa"/>
              <w:bottom w:w="120" w:type="dxa"/>
              <w:right w:w="160" w:type="dxa"/>
            </w:tcMar>
          </w:tcPr>
          <w:p w14:paraId="3CCB0EBB" w14:textId="77777777" w:rsidR="00CC1AE8" w:rsidRDefault="00000000">
            <w:pPr>
              <w:spacing w:after="50"/>
            </w:pPr>
            <w:r>
              <w:rPr>
                <w:b/>
                <w:bCs/>
                <w:color w:val="B26A00"/>
                <w:sz w:val="21"/>
                <w:szCs w:val="21"/>
              </w:rPr>
              <w:t>Worked Example — Retirement Gating</w:t>
            </w:r>
          </w:p>
          <w:p w14:paraId="5500E224" w14:textId="77777777" w:rsidR="00CC1AE8" w:rsidRDefault="00000000">
            <w:pPr>
              <w:spacing w:line="280" w:lineRule="auto"/>
            </w:pPr>
            <w:r>
              <w:rPr>
                <w:sz w:val="21"/>
                <w:szCs w:val="21"/>
              </w:rPr>
              <w:t xml:space="preserve">An applicant aged 55 requests a 180-month (15-year) loan. Age at maturity = 55 + 180/12 = </w:t>
            </w:r>
            <w:r>
              <w:rPr>
                <w:b/>
                <w:bCs/>
                <w:sz w:val="21"/>
                <w:szCs w:val="21"/>
              </w:rPr>
              <w:t>70 years</w:t>
            </w:r>
            <w:r>
              <w:rPr>
                <w:sz w:val="21"/>
                <w:szCs w:val="21"/>
              </w:rPr>
              <w:t xml:space="preserve">, which exceeds 65, so the status becomes </w:t>
            </w:r>
            <w:r>
              <w:rPr>
                <w:b/>
                <w:bCs/>
                <w:sz w:val="21"/>
                <w:szCs w:val="21"/>
              </w:rPr>
              <w:t>Conditionally Eligible</w:t>
            </w:r>
            <w:r>
              <w:rPr>
                <w:sz w:val="21"/>
                <w:szCs w:val="21"/>
              </w:rPr>
              <w:t>. Reducing the tenure to 120 months gives 65 at maturity and removes the flag.</w:t>
            </w:r>
          </w:p>
        </w:tc>
      </w:tr>
    </w:tbl>
    <w:p w14:paraId="29B253FC" w14:textId="77777777" w:rsidR="00CC1AE8" w:rsidRDefault="00000000">
      <w:pPr>
        <w:pStyle w:val="Heading2"/>
      </w:pPr>
      <w:r>
        <w:t>5.7 Composite Eligibility Score (0–100 Points)</w:t>
      </w:r>
    </w:p>
    <w:p w14:paraId="394CA358" w14:textId="77777777" w:rsidR="00CC1AE8" w:rsidRDefault="00000000">
      <w:pPr>
        <w:spacing w:after="120" w:line="300" w:lineRule="auto"/>
        <w:jc w:val="both"/>
      </w:pPr>
      <w:r>
        <w:t>The composite score provides an objective, explainable creditworthiness rating on a 0–100 scale. It is the weighted sum of four components:</w:t>
      </w:r>
    </w:p>
    <w:p w14:paraId="4C2334AB" w14:textId="77777777" w:rsidR="00CC1AE8" w:rsidRDefault="00000000">
      <w:pPr>
        <w:keepNext/>
        <w:spacing w:before="160" w:after="80"/>
      </w:pPr>
      <w:r>
        <w:rPr>
          <w:b/>
          <w:bCs/>
          <w:color w:val="1F3864"/>
          <w:sz w:val="20"/>
          <w:szCs w:val="20"/>
        </w:rPr>
        <w:lastRenderedPageBreak/>
        <w:t xml:space="preserve">Table 9: </w:t>
      </w:r>
      <w:r>
        <w:rPr>
          <w:color w:val="595959"/>
          <w:sz w:val="20"/>
          <w:szCs w:val="20"/>
        </w:rPr>
        <w:t>Composite score components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00"/>
        <w:gridCol w:w="1300"/>
        <w:gridCol w:w="3726"/>
      </w:tblGrid>
      <w:tr w:rsidR="00CC1AE8" w14:paraId="2FCA16CA" w14:textId="77777777">
        <w:tblPrEx>
          <w:tblCellMar>
            <w:top w:w="0" w:type="dxa"/>
            <w:bottom w:w="0" w:type="dxa"/>
          </w:tblCellMar>
        </w:tblPrEx>
        <w:trPr>
          <w:cantSplit/>
          <w:tblHeader/>
        </w:trPr>
        <w:tc>
          <w:tcPr>
            <w:tcW w:w="4000" w:type="dxa"/>
            <w:tcBorders>
              <w:top w:val="single" w:sz="4" w:space="0" w:color="BFC9D6"/>
              <w:left w:val="single" w:sz="4" w:space="0" w:color="BFC9D6"/>
              <w:bottom w:val="single" w:sz="4" w:space="0" w:color="BFC9D6"/>
              <w:right w:val="single" w:sz="4" w:space="0" w:color="BFC9D6"/>
            </w:tcBorders>
            <w:shd w:val="clear" w:color="auto" w:fill="1F3864"/>
            <w:tcMar>
              <w:top w:w="70" w:type="dxa"/>
              <w:left w:w="110" w:type="dxa"/>
              <w:bottom w:w="70" w:type="dxa"/>
              <w:right w:w="110" w:type="dxa"/>
            </w:tcMar>
            <w:vAlign w:val="center"/>
          </w:tcPr>
          <w:p w14:paraId="7DA86BD2" w14:textId="77777777" w:rsidR="00CC1AE8" w:rsidRDefault="00000000">
            <w:pPr>
              <w:spacing w:line="260" w:lineRule="auto"/>
            </w:pPr>
            <w:r>
              <w:rPr>
                <w:b/>
                <w:bCs/>
                <w:color w:val="FFFFFF"/>
                <w:sz w:val="19"/>
                <w:szCs w:val="19"/>
              </w:rPr>
              <w:t>Component</w:t>
            </w:r>
          </w:p>
        </w:tc>
        <w:tc>
          <w:tcPr>
            <w:tcW w:w="1300" w:type="dxa"/>
            <w:tcBorders>
              <w:top w:val="single" w:sz="4" w:space="0" w:color="BFC9D6"/>
              <w:left w:val="single" w:sz="4" w:space="0" w:color="BFC9D6"/>
              <w:bottom w:val="single" w:sz="4" w:space="0" w:color="BFC9D6"/>
              <w:right w:val="single" w:sz="4" w:space="0" w:color="BFC9D6"/>
            </w:tcBorders>
            <w:shd w:val="clear" w:color="auto" w:fill="1F3864"/>
            <w:tcMar>
              <w:top w:w="70" w:type="dxa"/>
              <w:left w:w="110" w:type="dxa"/>
              <w:bottom w:w="70" w:type="dxa"/>
              <w:right w:w="110" w:type="dxa"/>
            </w:tcMar>
            <w:vAlign w:val="center"/>
          </w:tcPr>
          <w:p w14:paraId="413D401D" w14:textId="77777777" w:rsidR="00CC1AE8" w:rsidRDefault="00000000">
            <w:pPr>
              <w:spacing w:line="260" w:lineRule="auto"/>
              <w:jc w:val="center"/>
            </w:pPr>
            <w:r>
              <w:rPr>
                <w:b/>
                <w:bCs/>
                <w:color w:val="FFFFFF"/>
                <w:sz w:val="19"/>
                <w:szCs w:val="19"/>
              </w:rPr>
              <w:t>Points</w:t>
            </w:r>
          </w:p>
        </w:tc>
        <w:tc>
          <w:tcPr>
            <w:tcW w:w="3726" w:type="dxa"/>
            <w:tcBorders>
              <w:top w:val="single" w:sz="4" w:space="0" w:color="BFC9D6"/>
              <w:left w:val="single" w:sz="4" w:space="0" w:color="BFC9D6"/>
              <w:bottom w:val="single" w:sz="4" w:space="0" w:color="BFC9D6"/>
              <w:right w:val="single" w:sz="4" w:space="0" w:color="BFC9D6"/>
            </w:tcBorders>
            <w:shd w:val="clear" w:color="auto" w:fill="1F3864"/>
            <w:tcMar>
              <w:top w:w="70" w:type="dxa"/>
              <w:left w:w="110" w:type="dxa"/>
              <w:bottom w:w="70" w:type="dxa"/>
              <w:right w:w="110" w:type="dxa"/>
            </w:tcMar>
            <w:vAlign w:val="center"/>
          </w:tcPr>
          <w:p w14:paraId="65D176DE" w14:textId="77777777" w:rsidR="00CC1AE8" w:rsidRDefault="00000000">
            <w:pPr>
              <w:spacing w:line="260" w:lineRule="auto"/>
            </w:pPr>
            <w:r>
              <w:rPr>
                <w:b/>
                <w:bCs/>
                <w:color w:val="FFFFFF"/>
                <w:sz w:val="19"/>
                <w:szCs w:val="19"/>
              </w:rPr>
              <w:t>What it measures</w:t>
            </w:r>
          </w:p>
        </w:tc>
      </w:tr>
      <w:tr w:rsidR="00CC1AE8" w14:paraId="05790658" w14:textId="77777777">
        <w:tblPrEx>
          <w:tblCellMar>
            <w:top w:w="0" w:type="dxa"/>
            <w:bottom w:w="0" w:type="dxa"/>
          </w:tblCellMar>
        </w:tblPrEx>
        <w:trPr>
          <w:cantSplit/>
        </w:trPr>
        <w:tc>
          <w:tcPr>
            <w:tcW w:w="4000" w:type="dxa"/>
            <w:tcBorders>
              <w:top w:val="single" w:sz="4" w:space="0" w:color="BFC9D6"/>
              <w:left w:val="single" w:sz="4" w:space="0" w:color="BFC9D6"/>
              <w:bottom w:val="single" w:sz="4" w:space="0" w:color="BFC9D6"/>
              <w:right w:val="single" w:sz="4" w:space="0" w:color="BFC9D6"/>
            </w:tcBorders>
            <w:tcMar>
              <w:top w:w="70" w:type="dxa"/>
              <w:left w:w="110" w:type="dxa"/>
              <w:bottom w:w="70" w:type="dxa"/>
              <w:right w:w="110" w:type="dxa"/>
            </w:tcMar>
            <w:vAlign w:val="center"/>
          </w:tcPr>
          <w:p w14:paraId="76D90BB0" w14:textId="77777777" w:rsidR="00CC1AE8" w:rsidRDefault="00000000">
            <w:pPr>
              <w:spacing w:line="260" w:lineRule="auto"/>
            </w:pPr>
            <w:r>
              <w:rPr>
                <w:sz w:val="19"/>
                <w:szCs w:val="19"/>
              </w:rPr>
              <w:t>FOIR Headroom Weight</w:t>
            </w:r>
          </w:p>
        </w:tc>
        <w:tc>
          <w:tcPr>
            <w:tcW w:w="1300" w:type="dxa"/>
            <w:tcBorders>
              <w:top w:val="single" w:sz="4" w:space="0" w:color="BFC9D6"/>
              <w:left w:val="single" w:sz="4" w:space="0" w:color="BFC9D6"/>
              <w:bottom w:val="single" w:sz="4" w:space="0" w:color="BFC9D6"/>
              <w:right w:val="single" w:sz="4" w:space="0" w:color="BFC9D6"/>
            </w:tcBorders>
            <w:tcMar>
              <w:top w:w="70" w:type="dxa"/>
              <w:left w:w="110" w:type="dxa"/>
              <w:bottom w:w="70" w:type="dxa"/>
              <w:right w:w="110" w:type="dxa"/>
            </w:tcMar>
            <w:vAlign w:val="center"/>
          </w:tcPr>
          <w:p w14:paraId="7FA243A3" w14:textId="77777777" w:rsidR="00CC1AE8" w:rsidRDefault="00000000">
            <w:pPr>
              <w:spacing w:line="260" w:lineRule="auto"/>
              <w:jc w:val="center"/>
            </w:pPr>
            <w:r>
              <w:rPr>
                <w:sz w:val="19"/>
                <w:szCs w:val="19"/>
              </w:rPr>
              <w:t>35</w:t>
            </w:r>
          </w:p>
        </w:tc>
        <w:tc>
          <w:tcPr>
            <w:tcW w:w="3726" w:type="dxa"/>
            <w:tcBorders>
              <w:top w:val="single" w:sz="4" w:space="0" w:color="BFC9D6"/>
              <w:left w:val="single" w:sz="4" w:space="0" w:color="BFC9D6"/>
              <w:bottom w:val="single" w:sz="4" w:space="0" w:color="BFC9D6"/>
              <w:right w:val="single" w:sz="4" w:space="0" w:color="BFC9D6"/>
            </w:tcBorders>
            <w:tcMar>
              <w:top w:w="70" w:type="dxa"/>
              <w:left w:w="110" w:type="dxa"/>
              <w:bottom w:w="70" w:type="dxa"/>
              <w:right w:w="110" w:type="dxa"/>
            </w:tcMar>
            <w:vAlign w:val="center"/>
          </w:tcPr>
          <w:p w14:paraId="0F09C937" w14:textId="77777777" w:rsidR="00CC1AE8" w:rsidRDefault="00000000">
            <w:pPr>
              <w:spacing w:line="260" w:lineRule="auto"/>
            </w:pPr>
            <w:r>
              <w:rPr>
                <w:sz w:val="19"/>
                <w:szCs w:val="19"/>
              </w:rPr>
              <w:t>How far the post-loan FOIR sits below the permitted limit</w:t>
            </w:r>
          </w:p>
        </w:tc>
      </w:tr>
      <w:tr w:rsidR="00CC1AE8" w14:paraId="4190F172" w14:textId="77777777">
        <w:tblPrEx>
          <w:tblCellMar>
            <w:top w:w="0" w:type="dxa"/>
            <w:bottom w:w="0" w:type="dxa"/>
          </w:tblCellMar>
        </w:tblPrEx>
        <w:trPr>
          <w:cantSplit/>
        </w:trPr>
        <w:tc>
          <w:tcPr>
            <w:tcW w:w="4000" w:type="dxa"/>
            <w:tcBorders>
              <w:top w:val="single" w:sz="4" w:space="0" w:color="BFC9D6"/>
              <w:left w:val="single" w:sz="4" w:space="0" w:color="BFC9D6"/>
              <w:bottom w:val="single" w:sz="4" w:space="0" w:color="BFC9D6"/>
              <w:right w:val="single" w:sz="4" w:space="0" w:color="BFC9D6"/>
            </w:tcBorders>
            <w:shd w:val="clear" w:color="auto" w:fill="F3F7FB"/>
            <w:tcMar>
              <w:top w:w="70" w:type="dxa"/>
              <w:left w:w="110" w:type="dxa"/>
              <w:bottom w:w="70" w:type="dxa"/>
              <w:right w:w="110" w:type="dxa"/>
            </w:tcMar>
            <w:vAlign w:val="center"/>
          </w:tcPr>
          <w:p w14:paraId="0EF51CC3" w14:textId="77777777" w:rsidR="00CC1AE8" w:rsidRDefault="00000000">
            <w:pPr>
              <w:spacing w:line="260" w:lineRule="auto"/>
            </w:pPr>
            <w:r>
              <w:rPr>
                <w:sz w:val="19"/>
                <w:szCs w:val="19"/>
              </w:rPr>
              <w:t>Credit Bureau Score Rating</w:t>
            </w:r>
          </w:p>
        </w:tc>
        <w:tc>
          <w:tcPr>
            <w:tcW w:w="1300" w:type="dxa"/>
            <w:tcBorders>
              <w:top w:val="single" w:sz="4" w:space="0" w:color="BFC9D6"/>
              <w:left w:val="single" w:sz="4" w:space="0" w:color="BFC9D6"/>
              <w:bottom w:val="single" w:sz="4" w:space="0" w:color="BFC9D6"/>
              <w:right w:val="single" w:sz="4" w:space="0" w:color="BFC9D6"/>
            </w:tcBorders>
            <w:shd w:val="clear" w:color="auto" w:fill="F3F7FB"/>
            <w:tcMar>
              <w:top w:w="70" w:type="dxa"/>
              <w:left w:w="110" w:type="dxa"/>
              <w:bottom w:w="70" w:type="dxa"/>
              <w:right w:w="110" w:type="dxa"/>
            </w:tcMar>
            <w:vAlign w:val="center"/>
          </w:tcPr>
          <w:p w14:paraId="6C5D208E" w14:textId="77777777" w:rsidR="00CC1AE8" w:rsidRDefault="00000000">
            <w:pPr>
              <w:spacing w:line="260" w:lineRule="auto"/>
              <w:jc w:val="center"/>
            </w:pPr>
            <w:r>
              <w:rPr>
                <w:sz w:val="19"/>
                <w:szCs w:val="19"/>
              </w:rPr>
              <w:t>40</w:t>
            </w:r>
          </w:p>
        </w:tc>
        <w:tc>
          <w:tcPr>
            <w:tcW w:w="3726" w:type="dxa"/>
            <w:tcBorders>
              <w:top w:val="single" w:sz="4" w:space="0" w:color="BFC9D6"/>
              <w:left w:val="single" w:sz="4" w:space="0" w:color="BFC9D6"/>
              <w:bottom w:val="single" w:sz="4" w:space="0" w:color="BFC9D6"/>
              <w:right w:val="single" w:sz="4" w:space="0" w:color="BFC9D6"/>
            </w:tcBorders>
            <w:shd w:val="clear" w:color="auto" w:fill="F3F7FB"/>
            <w:tcMar>
              <w:top w:w="70" w:type="dxa"/>
              <w:left w:w="110" w:type="dxa"/>
              <w:bottom w:w="70" w:type="dxa"/>
              <w:right w:w="110" w:type="dxa"/>
            </w:tcMar>
            <w:vAlign w:val="center"/>
          </w:tcPr>
          <w:p w14:paraId="4BB6DEDF" w14:textId="77777777" w:rsidR="00CC1AE8" w:rsidRDefault="00000000">
            <w:pPr>
              <w:spacing w:line="260" w:lineRule="auto"/>
            </w:pPr>
            <w:r>
              <w:rPr>
                <w:sz w:val="19"/>
                <w:szCs w:val="19"/>
              </w:rPr>
              <w:t>Strength of the bureau score and its tier</w:t>
            </w:r>
          </w:p>
        </w:tc>
      </w:tr>
      <w:tr w:rsidR="00CC1AE8" w14:paraId="75AEA904" w14:textId="77777777">
        <w:tblPrEx>
          <w:tblCellMar>
            <w:top w:w="0" w:type="dxa"/>
            <w:bottom w:w="0" w:type="dxa"/>
          </w:tblCellMar>
        </w:tblPrEx>
        <w:trPr>
          <w:cantSplit/>
        </w:trPr>
        <w:tc>
          <w:tcPr>
            <w:tcW w:w="4000" w:type="dxa"/>
            <w:tcBorders>
              <w:top w:val="single" w:sz="4" w:space="0" w:color="BFC9D6"/>
              <w:left w:val="single" w:sz="4" w:space="0" w:color="BFC9D6"/>
              <w:bottom w:val="single" w:sz="4" w:space="0" w:color="BFC9D6"/>
              <w:right w:val="single" w:sz="4" w:space="0" w:color="BFC9D6"/>
            </w:tcBorders>
            <w:tcMar>
              <w:top w:w="70" w:type="dxa"/>
              <w:left w:w="110" w:type="dxa"/>
              <w:bottom w:w="70" w:type="dxa"/>
              <w:right w:w="110" w:type="dxa"/>
            </w:tcMar>
            <w:vAlign w:val="center"/>
          </w:tcPr>
          <w:p w14:paraId="708B737C" w14:textId="77777777" w:rsidR="00CC1AE8" w:rsidRDefault="00000000">
            <w:pPr>
              <w:spacing w:line="260" w:lineRule="auto"/>
            </w:pPr>
            <w:r>
              <w:rPr>
                <w:sz w:val="19"/>
                <w:szCs w:val="19"/>
              </w:rPr>
              <w:t>Requested Principal vs. Max Capacity</w:t>
            </w:r>
          </w:p>
        </w:tc>
        <w:tc>
          <w:tcPr>
            <w:tcW w:w="1300" w:type="dxa"/>
            <w:tcBorders>
              <w:top w:val="single" w:sz="4" w:space="0" w:color="BFC9D6"/>
              <w:left w:val="single" w:sz="4" w:space="0" w:color="BFC9D6"/>
              <w:bottom w:val="single" w:sz="4" w:space="0" w:color="BFC9D6"/>
              <w:right w:val="single" w:sz="4" w:space="0" w:color="BFC9D6"/>
            </w:tcBorders>
            <w:tcMar>
              <w:top w:w="70" w:type="dxa"/>
              <w:left w:w="110" w:type="dxa"/>
              <w:bottom w:w="70" w:type="dxa"/>
              <w:right w:w="110" w:type="dxa"/>
            </w:tcMar>
            <w:vAlign w:val="center"/>
          </w:tcPr>
          <w:p w14:paraId="30DA4A6B" w14:textId="77777777" w:rsidR="00CC1AE8" w:rsidRDefault="00000000">
            <w:pPr>
              <w:spacing w:line="260" w:lineRule="auto"/>
              <w:jc w:val="center"/>
            </w:pPr>
            <w:r>
              <w:rPr>
                <w:sz w:val="19"/>
                <w:szCs w:val="19"/>
              </w:rPr>
              <w:t>15</w:t>
            </w:r>
          </w:p>
        </w:tc>
        <w:tc>
          <w:tcPr>
            <w:tcW w:w="3726" w:type="dxa"/>
            <w:tcBorders>
              <w:top w:val="single" w:sz="4" w:space="0" w:color="BFC9D6"/>
              <w:left w:val="single" w:sz="4" w:space="0" w:color="BFC9D6"/>
              <w:bottom w:val="single" w:sz="4" w:space="0" w:color="BFC9D6"/>
              <w:right w:val="single" w:sz="4" w:space="0" w:color="BFC9D6"/>
            </w:tcBorders>
            <w:tcMar>
              <w:top w:w="70" w:type="dxa"/>
              <w:left w:w="110" w:type="dxa"/>
              <w:bottom w:w="70" w:type="dxa"/>
              <w:right w:w="110" w:type="dxa"/>
            </w:tcMar>
            <w:vAlign w:val="center"/>
          </w:tcPr>
          <w:p w14:paraId="4165B3C7" w14:textId="77777777" w:rsidR="00CC1AE8" w:rsidRDefault="00000000">
            <w:pPr>
              <w:spacing w:line="260" w:lineRule="auto"/>
            </w:pPr>
            <w:r>
              <w:rPr>
                <w:sz w:val="19"/>
                <w:szCs w:val="19"/>
              </w:rPr>
              <w:t>How comfortably the request fits within computed capacity</w:t>
            </w:r>
          </w:p>
        </w:tc>
      </w:tr>
      <w:tr w:rsidR="00CC1AE8" w14:paraId="12BC1289" w14:textId="77777777">
        <w:tblPrEx>
          <w:tblCellMar>
            <w:top w:w="0" w:type="dxa"/>
            <w:bottom w:w="0" w:type="dxa"/>
          </w:tblCellMar>
        </w:tblPrEx>
        <w:trPr>
          <w:cantSplit/>
        </w:trPr>
        <w:tc>
          <w:tcPr>
            <w:tcW w:w="4000" w:type="dxa"/>
            <w:tcBorders>
              <w:top w:val="single" w:sz="4" w:space="0" w:color="BFC9D6"/>
              <w:left w:val="single" w:sz="4" w:space="0" w:color="BFC9D6"/>
              <w:bottom w:val="single" w:sz="4" w:space="0" w:color="BFC9D6"/>
              <w:right w:val="single" w:sz="4" w:space="0" w:color="BFC9D6"/>
            </w:tcBorders>
            <w:shd w:val="clear" w:color="auto" w:fill="F3F7FB"/>
            <w:tcMar>
              <w:top w:w="70" w:type="dxa"/>
              <w:left w:w="110" w:type="dxa"/>
              <w:bottom w:w="70" w:type="dxa"/>
              <w:right w:w="110" w:type="dxa"/>
            </w:tcMar>
            <w:vAlign w:val="center"/>
          </w:tcPr>
          <w:p w14:paraId="4896E27B" w14:textId="77777777" w:rsidR="00CC1AE8" w:rsidRDefault="00000000">
            <w:pPr>
              <w:spacing w:line="260" w:lineRule="auto"/>
            </w:pPr>
            <w:r>
              <w:rPr>
                <w:sz w:val="19"/>
                <w:szCs w:val="19"/>
              </w:rPr>
              <w:t>Employment Stability Weight</w:t>
            </w:r>
          </w:p>
        </w:tc>
        <w:tc>
          <w:tcPr>
            <w:tcW w:w="1300" w:type="dxa"/>
            <w:tcBorders>
              <w:top w:val="single" w:sz="4" w:space="0" w:color="BFC9D6"/>
              <w:left w:val="single" w:sz="4" w:space="0" w:color="BFC9D6"/>
              <w:bottom w:val="single" w:sz="4" w:space="0" w:color="BFC9D6"/>
              <w:right w:val="single" w:sz="4" w:space="0" w:color="BFC9D6"/>
            </w:tcBorders>
            <w:shd w:val="clear" w:color="auto" w:fill="F3F7FB"/>
            <w:tcMar>
              <w:top w:w="70" w:type="dxa"/>
              <w:left w:w="110" w:type="dxa"/>
              <w:bottom w:w="70" w:type="dxa"/>
              <w:right w:w="110" w:type="dxa"/>
            </w:tcMar>
            <w:vAlign w:val="center"/>
          </w:tcPr>
          <w:p w14:paraId="5F7B7567" w14:textId="77777777" w:rsidR="00CC1AE8" w:rsidRDefault="00000000">
            <w:pPr>
              <w:spacing w:line="260" w:lineRule="auto"/>
              <w:jc w:val="center"/>
            </w:pPr>
            <w:r>
              <w:rPr>
                <w:sz w:val="19"/>
                <w:szCs w:val="19"/>
              </w:rPr>
              <w:t>10</w:t>
            </w:r>
          </w:p>
        </w:tc>
        <w:tc>
          <w:tcPr>
            <w:tcW w:w="3726" w:type="dxa"/>
            <w:tcBorders>
              <w:top w:val="single" w:sz="4" w:space="0" w:color="BFC9D6"/>
              <w:left w:val="single" w:sz="4" w:space="0" w:color="BFC9D6"/>
              <w:bottom w:val="single" w:sz="4" w:space="0" w:color="BFC9D6"/>
              <w:right w:val="single" w:sz="4" w:space="0" w:color="BFC9D6"/>
            </w:tcBorders>
            <w:shd w:val="clear" w:color="auto" w:fill="F3F7FB"/>
            <w:tcMar>
              <w:top w:w="70" w:type="dxa"/>
              <w:left w:w="110" w:type="dxa"/>
              <w:bottom w:w="70" w:type="dxa"/>
              <w:right w:w="110" w:type="dxa"/>
            </w:tcMar>
            <w:vAlign w:val="center"/>
          </w:tcPr>
          <w:p w14:paraId="1E53DFC4" w14:textId="77777777" w:rsidR="00CC1AE8" w:rsidRDefault="00000000">
            <w:pPr>
              <w:spacing w:line="260" w:lineRule="auto"/>
            </w:pPr>
            <w:r>
              <w:rPr>
                <w:sz w:val="19"/>
                <w:szCs w:val="19"/>
              </w:rPr>
              <w:t>Stability implied by the employment type</w:t>
            </w:r>
          </w:p>
        </w:tc>
      </w:tr>
      <w:tr w:rsidR="00CC1AE8" w14:paraId="5EF7AE41" w14:textId="77777777">
        <w:tblPrEx>
          <w:tblCellMar>
            <w:top w:w="0" w:type="dxa"/>
            <w:bottom w:w="0" w:type="dxa"/>
          </w:tblCellMar>
        </w:tblPrEx>
        <w:trPr>
          <w:cantSplit/>
        </w:trPr>
        <w:tc>
          <w:tcPr>
            <w:tcW w:w="4000" w:type="dxa"/>
            <w:tcBorders>
              <w:top w:val="single" w:sz="4" w:space="0" w:color="BFC9D6"/>
              <w:left w:val="single" w:sz="4" w:space="0" w:color="BFC9D6"/>
              <w:bottom w:val="single" w:sz="4" w:space="0" w:color="BFC9D6"/>
              <w:right w:val="single" w:sz="4" w:space="0" w:color="BFC9D6"/>
            </w:tcBorders>
            <w:shd w:val="clear" w:color="auto" w:fill="DEEAF6"/>
            <w:tcMar>
              <w:top w:w="70" w:type="dxa"/>
              <w:left w:w="110" w:type="dxa"/>
              <w:bottom w:w="70" w:type="dxa"/>
              <w:right w:w="110" w:type="dxa"/>
            </w:tcMar>
            <w:vAlign w:val="center"/>
          </w:tcPr>
          <w:p w14:paraId="541FCB50" w14:textId="77777777" w:rsidR="00CC1AE8" w:rsidRDefault="00000000">
            <w:pPr>
              <w:spacing w:line="260" w:lineRule="auto"/>
            </w:pPr>
            <w:r>
              <w:rPr>
                <w:b/>
                <w:bCs/>
                <w:sz w:val="19"/>
                <w:szCs w:val="19"/>
              </w:rPr>
              <w:t>Total</w:t>
            </w:r>
          </w:p>
        </w:tc>
        <w:tc>
          <w:tcPr>
            <w:tcW w:w="1300" w:type="dxa"/>
            <w:tcBorders>
              <w:top w:val="single" w:sz="4" w:space="0" w:color="BFC9D6"/>
              <w:left w:val="single" w:sz="4" w:space="0" w:color="BFC9D6"/>
              <w:bottom w:val="single" w:sz="4" w:space="0" w:color="BFC9D6"/>
              <w:right w:val="single" w:sz="4" w:space="0" w:color="BFC9D6"/>
            </w:tcBorders>
            <w:shd w:val="clear" w:color="auto" w:fill="DEEAF6"/>
            <w:tcMar>
              <w:top w:w="70" w:type="dxa"/>
              <w:left w:w="110" w:type="dxa"/>
              <w:bottom w:w="70" w:type="dxa"/>
              <w:right w:w="110" w:type="dxa"/>
            </w:tcMar>
            <w:vAlign w:val="center"/>
          </w:tcPr>
          <w:p w14:paraId="62C7A915" w14:textId="77777777" w:rsidR="00CC1AE8" w:rsidRDefault="00000000">
            <w:pPr>
              <w:spacing w:line="260" w:lineRule="auto"/>
              <w:jc w:val="center"/>
            </w:pPr>
            <w:r>
              <w:rPr>
                <w:b/>
                <w:bCs/>
                <w:sz w:val="19"/>
                <w:szCs w:val="19"/>
              </w:rPr>
              <w:t>100</w:t>
            </w:r>
          </w:p>
        </w:tc>
        <w:tc>
          <w:tcPr>
            <w:tcW w:w="3726" w:type="dxa"/>
            <w:tcBorders>
              <w:top w:val="single" w:sz="4" w:space="0" w:color="BFC9D6"/>
              <w:left w:val="single" w:sz="4" w:space="0" w:color="BFC9D6"/>
              <w:bottom w:val="single" w:sz="4" w:space="0" w:color="BFC9D6"/>
              <w:right w:val="single" w:sz="4" w:space="0" w:color="BFC9D6"/>
            </w:tcBorders>
            <w:shd w:val="clear" w:color="auto" w:fill="DEEAF6"/>
            <w:tcMar>
              <w:top w:w="70" w:type="dxa"/>
              <w:left w:w="110" w:type="dxa"/>
              <w:bottom w:w="70" w:type="dxa"/>
              <w:right w:w="110" w:type="dxa"/>
            </w:tcMar>
            <w:vAlign w:val="center"/>
          </w:tcPr>
          <w:p w14:paraId="20AE6F7C" w14:textId="77777777" w:rsidR="00CC1AE8" w:rsidRDefault="00CC1AE8">
            <w:pPr>
              <w:spacing w:line="260" w:lineRule="auto"/>
            </w:pPr>
          </w:p>
        </w:tc>
      </w:tr>
    </w:tbl>
    <w:p w14:paraId="5EE4D505" w14:textId="77777777" w:rsidR="00CC1AE8" w:rsidRDefault="00000000">
      <w:pPr>
        <w:pStyle w:val="Heading2"/>
      </w:pPr>
      <w:r>
        <w:t>5.8 Decision Rules &amp; Worked Scenarios</w:t>
      </w:r>
    </w:p>
    <w:p w14:paraId="0BCCFFC1" w14:textId="77777777" w:rsidR="00CC1AE8" w:rsidRDefault="00000000">
      <w:pPr>
        <w:spacing w:after="120" w:line="300" w:lineRule="auto"/>
        <w:jc w:val="both"/>
      </w:pPr>
      <w:r>
        <w:t>The following scenarios show how the rules combine. They mirror the categories exercised by the automated tests (prime approval, over-leveraged rejection, low credit score rejection, age check and retirement gating).</w:t>
      </w:r>
    </w:p>
    <w:p w14:paraId="527C47E8" w14:textId="77777777" w:rsidR="00CC1AE8" w:rsidRDefault="00000000">
      <w:pPr>
        <w:keepNext/>
        <w:spacing w:before="160" w:after="80"/>
      </w:pPr>
      <w:r>
        <w:rPr>
          <w:b/>
          <w:bCs/>
          <w:color w:val="1F3864"/>
          <w:sz w:val="20"/>
          <w:szCs w:val="20"/>
        </w:rPr>
        <w:t xml:space="preserve">Table 10: </w:t>
      </w:r>
      <w:r>
        <w:rPr>
          <w:color w:val="595959"/>
          <w:sz w:val="20"/>
          <w:szCs w:val="20"/>
        </w:rPr>
        <w:t>Illustrative eligibility scenarios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3600"/>
        <w:gridCol w:w="2000"/>
        <w:gridCol w:w="1926"/>
      </w:tblGrid>
      <w:tr w:rsidR="00CC1AE8" w14:paraId="294B0D28" w14:textId="77777777">
        <w:tblPrEx>
          <w:tblCellMar>
            <w:top w:w="0" w:type="dxa"/>
            <w:bottom w:w="0" w:type="dxa"/>
          </w:tblCellMar>
        </w:tblPrEx>
        <w:trPr>
          <w:cantSplit/>
          <w:tblHeader/>
        </w:trPr>
        <w:tc>
          <w:tcPr>
            <w:tcW w:w="1500" w:type="dxa"/>
            <w:tcBorders>
              <w:top w:val="single" w:sz="4" w:space="0" w:color="BFC9D6"/>
              <w:left w:val="single" w:sz="4" w:space="0" w:color="BFC9D6"/>
              <w:bottom w:val="single" w:sz="4" w:space="0" w:color="BFC9D6"/>
              <w:right w:val="single" w:sz="4" w:space="0" w:color="BFC9D6"/>
            </w:tcBorders>
            <w:shd w:val="clear" w:color="auto" w:fill="1F3864"/>
            <w:tcMar>
              <w:top w:w="70" w:type="dxa"/>
              <w:left w:w="110" w:type="dxa"/>
              <w:bottom w:w="70" w:type="dxa"/>
              <w:right w:w="110" w:type="dxa"/>
            </w:tcMar>
            <w:vAlign w:val="center"/>
          </w:tcPr>
          <w:p w14:paraId="04DF8359" w14:textId="77777777" w:rsidR="00CC1AE8" w:rsidRDefault="00000000">
            <w:pPr>
              <w:spacing w:line="260" w:lineRule="auto"/>
            </w:pPr>
            <w:r>
              <w:rPr>
                <w:b/>
                <w:bCs/>
                <w:color w:val="FFFFFF"/>
                <w:sz w:val="19"/>
                <w:szCs w:val="19"/>
              </w:rPr>
              <w:t>Scenario</w:t>
            </w:r>
          </w:p>
        </w:tc>
        <w:tc>
          <w:tcPr>
            <w:tcW w:w="3600" w:type="dxa"/>
            <w:tcBorders>
              <w:top w:val="single" w:sz="4" w:space="0" w:color="BFC9D6"/>
              <w:left w:val="single" w:sz="4" w:space="0" w:color="BFC9D6"/>
              <w:bottom w:val="single" w:sz="4" w:space="0" w:color="BFC9D6"/>
              <w:right w:val="single" w:sz="4" w:space="0" w:color="BFC9D6"/>
            </w:tcBorders>
            <w:shd w:val="clear" w:color="auto" w:fill="1F3864"/>
            <w:tcMar>
              <w:top w:w="70" w:type="dxa"/>
              <w:left w:w="110" w:type="dxa"/>
              <w:bottom w:w="70" w:type="dxa"/>
              <w:right w:w="110" w:type="dxa"/>
            </w:tcMar>
            <w:vAlign w:val="center"/>
          </w:tcPr>
          <w:p w14:paraId="0DBEAEAC" w14:textId="77777777" w:rsidR="00CC1AE8" w:rsidRDefault="00000000">
            <w:pPr>
              <w:spacing w:line="260" w:lineRule="auto"/>
            </w:pPr>
            <w:r>
              <w:rPr>
                <w:b/>
                <w:bCs/>
                <w:color w:val="FFFFFF"/>
                <w:sz w:val="19"/>
                <w:szCs w:val="19"/>
              </w:rPr>
              <w:t>Inputs</w:t>
            </w:r>
          </w:p>
        </w:tc>
        <w:tc>
          <w:tcPr>
            <w:tcW w:w="2000" w:type="dxa"/>
            <w:tcBorders>
              <w:top w:val="single" w:sz="4" w:space="0" w:color="BFC9D6"/>
              <w:left w:val="single" w:sz="4" w:space="0" w:color="BFC9D6"/>
              <w:bottom w:val="single" w:sz="4" w:space="0" w:color="BFC9D6"/>
              <w:right w:val="single" w:sz="4" w:space="0" w:color="BFC9D6"/>
            </w:tcBorders>
            <w:shd w:val="clear" w:color="auto" w:fill="1F3864"/>
            <w:tcMar>
              <w:top w:w="70" w:type="dxa"/>
              <w:left w:w="110" w:type="dxa"/>
              <w:bottom w:w="70" w:type="dxa"/>
              <w:right w:w="110" w:type="dxa"/>
            </w:tcMar>
            <w:vAlign w:val="center"/>
          </w:tcPr>
          <w:p w14:paraId="673FBEF2" w14:textId="77777777" w:rsidR="00CC1AE8" w:rsidRDefault="00000000">
            <w:pPr>
              <w:spacing w:line="260" w:lineRule="auto"/>
            </w:pPr>
            <w:r>
              <w:rPr>
                <w:b/>
                <w:bCs/>
                <w:color w:val="FFFFFF"/>
                <w:sz w:val="19"/>
                <w:szCs w:val="19"/>
              </w:rPr>
              <w:t>Key computation</w:t>
            </w:r>
          </w:p>
        </w:tc>
        <w:tc>
          <w:tcPr>
            <w:tcW w:w="1926" w:type="dxa"/>
            <w:tcBorders>
              <w:top w:val="single" w:sz="4" w:space="0" w:color="BFC9D6"/>
              <w:left w:val="single" w:sz="4" w:space="0" w:color="BFC9D6"/>
              <w:bottom w:val="single" w:sz="4" w:space="0" w:color="BFC9D6"/>
              <w:right w:val="single" w:sz="4" w:space="0" w:color="BFC9D6"/>
            </w:tcBorders>
            <w:shd w:val="clear" w:color="auto" w:fill="1F3864"/>
            <w:tcMar>
              <w:top w:w="70" w:type="dxa"/>
              <w:left w:w="110" w:type="dxa"/>
              <w:bottom w:w="70" w:type="dxa"/>
              <w:right w:w="110" w:type="dxa"/>
            </w:tcMar>
            <w:vAlign w:val="center"/>
          </w:tcPr>
          <w:p w14:paraId="138D282D" w14:textId="77777777" w:rsidR="00CC1AE8" w:rsidRDefault="00000000">
            <w:pPr>
              <w:spacing w:line="260" w:lineRule="auto"/>
            </w:pPr>
            <w:r>
              <w:rPr>
                <w:b/>
                <w:bCs/>
                <w:color w:val="FFFFFF"/>
                <w:sz w:val="19"/>
                <w:szCs w:val="19"/>
              </w:rPr>
              <w:t>Verdict</w:t>
            </w:r>
          </w:p>
        </w:tc>
      </w:tr>
      <w:tr w:rsidR="00CC1AE8" w14:paraId="1DF961D6" w14:textId="77777777">
        <w:tblPrEx>
          <w:tblCellMar>
            <w:top w:w="0" w:type="dxa"/>
            <w:bottom w:w="0" w:type="dxa"/>
          </w:tblCellMar>
        </w:tblPrEx>
        <w:trPr>
          <w:cantSplit/>
        </w:trPr>
        <w:tc>
          <w:tcPr>
            <w:tcW w:w="1500" w:type="dxa"/>
            <w:tcBorders>
              <w:top w:val="single" w:sz="4" w:space="0" w:color="BFC9D6"/>
              <w:left w:val="single" w:sz="4" w:space="0" w:color="BFC9D6"/>
              <w:bottom w:val="single" w:sz="4" w:space="0" w:color="BFC9D6"/>
              <w:right w:val="single" w:sz="4" w:space="0" w:color="BFC9D6"/>
            </w:tcBorders>
            <w:tcMar>
              <w:top w:w="70" w:type="dxa"/>
              <w:left w:w="110" w:type="dxa"/>
              <w:bottom w:w="70" w:type="dxa"/>
              <w:right w:w="110" w:type="dxa"/>
            </w:tcMar>
            <w:vAlign w:val="center"/>
          </w:tcPr>
          <w:p w14:paraId="3F4483F5" w14:textId="77777777" w:rsidR="00CC1AE8" w:rsidRDefault="00000000">
            <w:pPr>
              <w:spacing w:line="260" w:lineRule="auto"/>
            </w:pPr>
            <w:r>
              <w:rPr>
                <w:b/>
                <w:bCs/>
                <w:sz w:val="18"/>
                <w:szCs w:val="18"/>
              </w:rPr>
              <w:t>A — Prime profile</w:t>
            </w:r>
          </w:p>
        </w:tc>
        <w:tc>
          <w:tcPr>
            <w:tcW w:w="3600" w:type="dxa"/>
            <w:tcBorders>
              <w:top w:val="single" w:sz="4" w:space="0" w:color="BFC9D6"/>
              <w:left w:val="single" w:sz="4" w:space="0" w:color="BFC9D6"/>
              <w:bottom w:val="single" w:sz="4" w:space="0" w:color="BFC9D6"/>
              <w:right w:val="single" w:sz="4" w:space="0" w:color="BFC9D6"/>
            </w:tcBorders>
            <w:tcMar>
              <w:top w:w="70" w:type="dxa"/>
              <w:left w:w="110" w:type="dxa"/>
              <w:bottom w:w="70" w:type="dxa"/>
              <w:right w:w="110" w:type="dxa"/>
            </w:tcMar>
            <w:vAlign w:val="center"/>
          </w:tcPr>
          <w:p w14:paraId="42873255" w14:textId="77777777" w:rsidR="00CC1AE8" w:rsidRDefault="00000000">
            <w:pPr>
              <w:spacing w:line="260" w:lineRule="auto"/>
            </w:pPr>
            <w:r>
              <w:rPr>
                <w:sz w:val="18"/>
                <w:szCs w:val="18"/>
              </w:rPr>
              <w:t>Income ₹80,000; EMIs ₹10,000; loan ₹10,00,000 at 8.5 % for 84 m; score 740; age 32</w:t>
            </w:r>
          </w:p>
        </w:tc>
        <w:tc>
          <w:tcPr>
            <w:tcW w:w="2000" w:type="dxa"/>
            <w:tcBorders>
              <w:top w:val="single" w:sz="4" w:space="0" w:color="BFC9D6"/>
              <w:left w:val="single" w:sz="4" w:space="0" w:color="BFC9D6"/>
              <w:bottom w:val="single" w:sz="4" w:space="0" w:color="BFC9D6"/>
              <w:right w:val="single" w:sz="4" w:space="0" w:color="BFC9D6"/>
            </w:tcBorders>
            <w:tcMar>
              <w:top w:w="70" w:type="dxa"/>
              <w:left w:w="110" w:type="dxa"/>
              <w:bottom w:w="70" w:type="dxa"/>
              <w:right w:w="110" w:type="dxa"/>
            </w:tcMar>
            <w:vAlign w:val="center"/>
          </w:tcPr>
          <w:p w14:paraId="57A2C909" w14:textId="77777777" w:rsidR="00CC1AE8" w:rsidRDefault="00000000">
            <w:pPr>
              <w:spacing w:after="50" w:line="260" w:lineRule="auto"/>
            </w:pPr>
            <w:r>
              <w:rPr>
                <w:sz w:val="18"/>
                <w:szCs w:val="18"/>
              </w:rPr>
              <w:t>EMI ₹15,836.49</w:t>
            </w:r>
          </w:p>
          <w:p w14:paraId="1B07362A" w14:textId="77777777" w:rsidR="00CC1AE8" w:rsidRDefault="00000000">
            <w:pPr>
              <w:spacing w:after="50" w:line="260" w:lineRule="auto"/>
            </w:pPr>
            <w:r>
              <w:rPr>
                <w:sz w:val="18"/>
                <w:szCs w:val="18"/>
              </w:rPr>
              <w:t>FOIR 32.30 % (limit 60 %)</w:t>
            </w:r>
          </w:p>
          <w:p w14:paraId="7EB59F34" w14:textId="77777777" w:rsidR="00CC1AE8" w:rsidRDefault="00000000">
            <w:pPr>
              <w:spacing w:after="50" w:line="260" w:lineRule="auto"/>
            </w:pPr>
            <w:r>
              <w:rPr>
                <w:sz w:val="18"/>
                <w:szCs w:val="18"/>
              </w:rPr>
              <w:t>DTI 12.5 %</w:t>
            </w:r>
          </w:p>
          <w:p w14:paraId="18A985B4" w14:textId="77777777" w:rsidR="00CC1AE8" w:rsidRDefault="00000000">
            <w:pPr>
              <w:spacing w:line="260" w:lineRule="auto"/>
            </w:pPr>
            <w:r>
              <w:rPr>
                <w:sz w:val="18"/>
                <w:szCs w:val="18"/>
              </w:rPr>
              <w:t>Capacity ≈ ₹21.6 L</w:t>
            </w:r>
          </w:p>
        </w:tc>
        <w:tc>
          <w:tcPr>
            <w:tcW w:w="1926" w:type="dxa"/>
            <w:tcBorders>
              <w:top w:val="single" w:sz="4" w:space="0" w:color="BFC9D6"/>
              <w:left w:val="single" w:sz="4" w:space="0" w:color="BFC9D6"/>
              <w:bottom w:val="single" w:sz="4" w:space="0" w:color="BFC9D6"/>
              <w:right w:val="single" w:sz="4" w:space="0" w:color="BFC9D6"/>
            </w:tcBorders>
            <w:tcMar>
              <w:top w:w="70" w:type="dxa"/>
              <w:left w:w="110" w:type="dxa"/>
              <w:bottom w:w="70" w:type="dxa"/>
              <w:right w:w="110" w:type="dxa"/>
            </w:tcMar>
            <w:vAlign w:val="center"/>
          </w:tcPr>
          <w:p w14:paraId="3A7B0EF3" w14:textId="77777777" w:rsidR="00CC1AE8" w:rsidRDefault="00000000">
            <w:pPr>
              <w:spacing w:line="260" w:lineRule="auto"/>
            </w:pPr>
            <w:r>
              <w:rPr>
                <w:sz w:val="18"/>
                <w:szCs w:val="18"/>
              </w:rPr>
              <w:t>Eligible</w:t>
            </w:r>
          </w:p>
        </w:tc>
      </w:tr>
      <w:tr w:rsidR="00CC1AE8" w14:paraId="47069532" w14:textId="77777777">
        <w:tblPrEx>
          <w:tblCellMar>
            <w:top w:w="0" w:type="dxa"/>
            <w:bottom w:w="0" w:type="dxa"/>
          </w:tblCellMar>
        </w:tblPrEx>
        <w:trPr>
          <w:cantSplit/>
        </w:trPr>
        <w:tc>
          <w:tcPr>
            <w:tcW w:w="1500" w:type="dxa"/>
            <w:tcBorders>
              <w:top w:val="single" w:sz="4" w:space="0" w:color="BFC9D6"/>
              <w:left w:val="single" w:sz="4" w:space="0" w:color="BFC9D6"/>
              <w:bottom w:val="single" w:sz="4" w:space="0" w:color="BFC9D6"/>
              <w:right w:val="single" w:sz="4" w:space="0" w:color="BFC9D6"/>
            </w:tcBorders>
            <w:shd w:val="clear" w:color="auto" w:fill="F3F7FB"/>
            <w:tcMar>
              <w:top w:w="70" w:type="dxa"/>
              <w:left w:w="110" w:type="dxa"/>
              <w:bottom w:w="70" w:type="dxa"/>
              <w:right w:w="110" w:type="dxa"/>
            </w:tcMar>
            <w:vAlign w:val="center"/>
          </w:tcPr>
          <w:p w14:paraId="032B1541" w14:textId="77777777" w:rsidR="00CC1AE8" w:rsidRDefault="00000000">
            <w:pPr>
              <w:spacing w:line="260" w:lineRule="auto"/>
            </w:pPr>
            <w:r>
              <w:rPr>
                <w:b/>
                <w:bCs/>
                <w:sz w:val="18"/>
                <w:szCs w:val="18"/>
              </w:rPr>
              <w:t>B — Over-leveraged</w:t>
            </w:r>
          </w:p>
        </w:tc>
        <w:tc>
          <w:tcPr>
            <w:tcW w:w="3600" w:type="dxa"/>
            <w:tcBorders>
              <w:top w:val="single" w:sz="4" w:space="0" w:color="BFC9D6"/>
              <w:left w:val="single" w:sz="4" w:space="0" w:color="BFC9D6"/>
              <w:bottom w:val="single" w:sz="4" w:space="0" w:color="BFC9D6"/>
              <w:right w:val="single" w:sz="4" w:space="0" w:color="BFC9D6"/>
            </w:tcBorders>
            <w:shd w:val="clear" w:color="auto" w:fill="F3F7FB"/>
            <w:tcMar>
              <w:top w:w="70" w:type="dxa"/>
              <w:left w:w="110" w:type="dxa"/>
              <w:bottom w:w="70" w:type="dxa"/>
              <w:right w:w="110" w:type="dxa"/>
            </w:tcMar>
            <w:vAlign w:val="center"/>
          </w:tcPr>
          <w:p w14:paraId="26DB0F2B" w14:textId="77777777" w:rsidR="00CC1AE8" w:rsidRDefault="00000000">
            <w:pPr>
              <w:spacing w:line="260" w:lineRule="auto"/>
            </w:pPr>
            <w:r>
              <w:rPr>
                <w:sz w:val="18"/>
                <w:szCs w:val="18"/>
              </w:rPr>
              <w:t>Income ₹30,000; EMIs ₹12,000; loan ₹3,00,000 at 12 % for 36 m</w:t>
            </w:r>
          </w:p>
        </w:tc>
        <w:tc>
          <w:tcPr>
            <w:tcW w:w="2000" w:type="dxa"/>
            <w:tcBorders>
              <w:top w:val="single" w:sz="4" w:space="0" w:color="BFC9D6"/>
              <w:left w:val="single" w:sz="4" w:space="0" w:color="BFC9D6"/>
              <w:bottom w:val="single" w:sz="4" w:space="0" w:color="BFC9D6"/>
              <w:right w:val="single" w:sz="4" w:space="0" w:color="BFC9D6"/>
            </w:tcBorders>
            <w:shd w:val="clear" w:color="auto" w:fill="F3F7FB"/>
            <w:tcMar>
              <w:top w:w="70" w:type="dxa"/>
              <w:left w:w="110" w:type="dxa"/>
              <w:bottom w:w="70" w:type="dxa"/>
              <w:right w:w="110" w:type="dxa"/>
            </w:tcMar>
            <w:vAlign w:val="center"/>
          </w:tcPr>
          <w:p w14:paraId="3CE1B313" w14:textId="77777777" w:rsidR="00CC1AE8" w:rsidRDefault="00000000">
            <w:pPr>
              <w:spacing w:after="50" w:line="260" w:lineRule="auto"/>
            </w:pPr>
            <w:r>
              <w:rPr>
                <w:sz w:val="18"/>
                <w:szCs w:val="18"/>
              </w:rPr>
              <w:t>EMI ₹9,964.29</w:t>
            </w:r>
          </w:p>
          <w:p w14:paraId="399FB133" w14:textId="77777777" w:rsidR="00CC1AE8" w:rsidRDefault="00000000">
            <w:pPr>
              <w:spacing w:after="50" w:line="260" w:lineRule="auto"/>
            </w:pPr>
            <w:r>
              <w:rPr>
                <w:sz w:val="18"/>
                <w:szCs w:val="18"/>
              </w:rPr>
              <w:t>FOIR 73.21 % (limit 40 %)</w:t>
            </w:r>
          </w:p>
          <w:p w14:paraId="3E5DCE70" w14:textId="77777777" w:rsidR="00CC1AE8" w:rsidRDefault="00000000">
            <w:pPr>
              <w:spacing w:line="260" w:lineRule="auto"/>
            </w:pPr>
            <w:r>
              <w:rPr>
                <w:sz w:val="18"/>
                <w:szCs w:val="18"/>
              </w:rPr>
              <w:t>Max allowable EMI = ₹0</w:t>
            </w:r>
          </w:p>
        </w:tc>
        <w:tc>
          <w:tcPr>
            <w:tcW w:w="1926" w:type="dxa"/>
            <w:tcBorders>
              <w:top w:val="single" w:sz="4" w:space="0" w:color="BFC9D6"/>
              <w:left w:val="single" w:sz="4" w:space="0" w:color="BFC9D6"/>
              <w:bottom w:val="single" w:sz="4" w:space="0" w:color="BFC9D6"/>
              <w:right w:val="single" w:sz="4" w:space="0" w:color="BFC9D6"/>
            </w:tcBorders>
            <w:shd w:val="clear" w:color="auto" w:fill="F3F7FB"/>
            <w:tcMar>
              <w:top w:w="70" w:type="dxa"/>
              <w:left w:w="110" w:type="dxa"/>
              <w:bottom w:w="70" w:type="dxa"/>
              <w:right w:w="110" w:type="dxa"/>
            </w:tcMar>
            <w:vAlign w:val="center"/>
          </w:tcPr>
          <w:p w14:paraId="2FC58185" w14:textId="77777777" w:rsidR="00CC1AE8" w:rsidRDefault="00000000">
            <w:pPr>
              <w:spacing w:line="260" w:lineRule="auto"/>
            </w:pPr>
            <w:r>
              <w:rPr>
                <w:sz w:val="18"/>
                <w:szCs w:val="18"/>
              </w:rPr>
              <w:t>Ineligible</w:t>
            </w:r>
          </w:p>
        </w:tc>
      </w:tr>
      <w:tr w:rsidR="00CC1AE8" w14:paraId="2BE68FF7" w14:textId="77777777">
        <w:tblPrEx>
          <w:tblCellMar>
            <w:top w:w="0" w:type="dxa"/>
            <w:bottom w:w="0" w:type="dxa"/>
          </w:tblCellMar>
        </w:tblPrEx>
        <w:trPr>
          <w:cantSplit/>
        </w:trPr>
        <w:tc>
          <w:tcPr>
            <w:tcW w:w="1500" w:type="dxa"/>
            <w:tcBorders>
              <w:top w:val="single" w:sz="4" w:space="0" w:color="BFC9D6"/>
              <w:left w:val="single" w:sz="4" w:space="0" w:color="BFC9D6"/>
              <w:bottom w:val="single" w:sz="4" w:space="0" w:color="BFC9D6"/>
              <w:right w:val="single" w:sz="4" w:space="0" w:color="BFC9D6"/>
            </w:tcBorders>
            <w:tcMar>
              <w:top w:w="70" w:type="dxa"/>
              <w:left w:w="110" w:type="dxa"/>
              <w:bottom w:w="70" w:type="dxa"/>
              <w:right w:w="110" w:type="dxa"/>
            </w:tcMar>
            <w:vAlign w:val="center"/>
          </w:tcPr>
          <w:p w14:paraId="62967CBF" w14:textId="77777777" w:rsidR="00CC1AE8" w:rsidRDefault="00000000">
            <w:pPr>
              <w:spacing w:line="260" w:lineRule="auto"/>
            </w:pPr>
            <w:r>
              <w:rPr>
                <w:b/>
                <w:bCs/>
                <w:sz w:val="18"/>
                <w:szCs w:val="18"/>
              </w:rPr>
              <w:t>C — Retirement</w:t>
            </w:r>
          </w:p>
        </w:tc>
        <w:tc>
          <w:tcPr>
            <w:tcW w:w="3600" w:type="dxa"/>
            <w:tcBorders>
              <w:top w:val="single" w:sz="4" w:space="0" w:color="BFC9D6"/>
              <w:left w:val="single" w:sz="4" w:space="0" w:color="BFC9D6"/>
              <w:bottom w:val="single" w:sz="4" w:space="0" w:color="BFC9D6"/>
              <w:right w:val="single" w:sz="4" w:space="0" w:color="BFC9D6"/>
            </w:tcBorders>
            <w:tcMar>
              <w:top w:w="70" w:type="dxa"/>
              <w:left w:w="110" w:type="dxa"/>
              <w:bottom w:w="70" w:type="dxa"/>
              <w:right w:w="110" w:type="dxa"/>
            </w:tcMar>
            <w:vAlign w:val="center"/>
          </w:tcPr>
          <w:p w14:paraId="423CA692" w14:textId="77777777" w:rsidR="00CC1AE8" w:rsidRDefault="00000000">
            <w:pPr>
              <w:spacing w:line="260" w:lineRule="auto"/>
            </w:pPr>
            <w:r>
              <w:rPr>
                <w:sz w:val="18"/>
                <w:szCs w:val="18"/>
              </w:rPr>
              <w:t>Age 55; tenure 180 months</w:t>
            </w:r>
          </w:p>
        </w:tc>
        <w:tc>
          <w:tcPr>
            <w:tcW w:w="2000" w:type="dxa"/>
            <w:tcBorders>
              <w:top w:val="single" w:sz="4" w:space="0" w:color="BFC9D6"/>
              <w:left w:val="single" w:sz="4" w:space="0" w:color="BFC9D6"/>
              <w:bottom w:val="single" w:sz="4" w:space="0" w:color="BFC9D6"/>
              <w:right w:val="single" w:sz="4" w:space="0" w:color="BFC9D6"/>
            </w:tcBorders>
            <w:tcMar>
              <w:top w:w="70" w:type="dxa"/>
              <w:left w:w="110" w:type="dxa"/>
              <w:bottom w:w="70" w:type="dxa"/>
              <w:right w:w="110" w:type="dxa"/>
            </w:tcMar>
            <w:vAlign w:val="center"/>
          </w:tcPr>
          <w:p w14:paraId="2BCEFA32" w14:textId="77777777" w:rsidR="00CC1AE8" w:rsidRDefault="00000000">
            <w:pPr>
              <w:spacing w:line="260" w:lineRule="auto"/>
            </w:pPr>
            <w:r>
              <w:rPr>
                <w:sz w:val="18"/>
                <w:szCs w:val="18"/>
              </w:rPr>
              <w:t>55 + 15 = 70 &gt; 65</w:t>
            </w:r>
          </w:p>
        </w:tc>
        <w:tc>
          <w:tcPr>
            <w:tcW w:w="1926" w:type="dxa"/>
            <w:tcBorders>
              <w:top w:val="single" w:sz="4" w:space="0" w:color="BFC9D6"/>
              <w:left w:val="single" w:sz="4" w:space="0" w:color="BFC9D6"/>
              <w:bottom w:val="single" w:sz="4" w:space="0" w:color="BFC9D6"/>
              <w:right w:val="single" w:sz="4" w:space="0" w:color="BFC9D6"/>
            </w:tcBorders>
            <w:tcMar>
              <w:top w:w="70" w:type="dxa"/>
              <w:left w:w="110" w:type="dxa"/>
              <w:bottom w:w="70" w:type="dxa"/>
              <w:right w:w="110" w:type="dxa"/>
            </w:tcMar>
            <w:vAlign w:val="center"/>
          </w:tcPr>
          <w:p w14:paraId="3E610AC2" w14:textId="77777777" w:rsidR="00CC1AE8" w:rsidRDefault="00000000">
            <w:pPr>
              <w:spacing w:line="260" w:lineRule="auto"/>
            </w:pPr>
            <w:r>
              <w:rPr>
                <w:sz w:val="18"/>
                <w:szCs w:val="18"/>
              </w:rPr>
              <w:t>Conditionally Eligible</w:t>
            </w:r>
          </w:p>
        </w:tc>
      </w:tr>
      <w:tr w:rsidR="00CC1AE8" w14:paraId="5728F1EF" w14:textId="77777777">
        <w:tblPrEx>
          <w:tblCellMar>
            <w:top w:w="0" w:type="dxa"/>
            <w:bottom w:w="0" w:type="dxa"/>
          </w:tblCellMar>
        </w:tblPrEx>
        <w:trPr>
          <w:cantSplit/>
        </w:trPr>
        <w:tc>
          <w:tcPr>
            <w:tcW w:w="1500" w:type="dxa"/>
            <w:tcBorders>
              <w:top w:val="single" w:sz="4" w:space="0" w:color="BFC9D6"/>
              <w:left w:val="single" w:sz="4" w:space="0" w:color="BFC9D6"/>
              <w:bottom w:val="single" w:sz="4" w:space="0" w:color="BFC9D6"/>
              <w:right w:val="single" w:sz="4" w:space="0" w:color="BFC9D6"/>
            </w:tcBorders>
            <w:shd w:val="clear" w:color="auto" w:fill="F3F7FB"/>
            <w:tcMar>
              <w:top w:w="70" w:type="dxa"/>
              <w:left w:w="110" w:type="dxa"/>
              <w:bottom w:w="70" w:type="dxa"/>
              <w:right w:w="110" w:type="dxa"/>
            </w:tcMar>
            <w:vAlign w:val="center"/>
          </w:tcPr>
          <w:p w14:paraId="472DC841" w14:textId="77777777" w:rsidR="00CC1AE8" w:rsidRDefault="00000000">
            <w:pPr>
              <w:spacing w:line="260" w:lineRule="auto"/>
            </w:pPr>
            <w:r>
              <w:rPr>
                <w:b/>
                <w:bCs/>
                <w:sz w:val="18"/>
                <w:szCs w:val="18"/>
              </w:rPr>
              <w:t>D — Under-age</w:t>
            </w:r>
          </w:p>
        </w:tc>
        <w:tc>
          <w:tcPr>
            <w:tcW w:w="3600" w:type="dxa"/>
            <w:tcBorders>
              <w:top w:val="single" w:sz="4" w:space="0" w:color="BFC9D6"/>
              <w:left w:val="single" w:sz="4" w:space="0" w:color="BFC9D6"/>
              <w:bottom w:val="single" w:sz="4" w:space="0" w:color="BFC9D6"/>
              <w:right w:val="single" w:sz="4" w:space="0" w:color="BFC9D6"/>
            </w:tcBorders>
            <w:shd w:val="clear" w:color="auto" w:fill="F3F7FB"/>
            <w:tcMar>
              <w:top w:w="70" w:type="dxa"/>
              <w:left w:w="110" w:type="dxa"/>
              <w:bottom w:w="70" w:type="dxa"/>
              <w:right w:w="110" w:type="dxa"/>
            </w:tcMar>
            <w:vAlign w:val="center"/>
          </w:tcPr>
          <w:p w14:paraId="42683111" w14:textId="77777777" w:rsidR="00CC1AE8" w:rsidRDefault="00000000">
            <w:pPr>
              <w:spacing w:line="260" w:lineRule="auto"/>
            </w:pPr>
            <w:r>
              <w:rPr>
                <w:sz w:val="18"/>
                <w:szCs w:val="18"/>
              </w:rPr>
              <w:t>Age 19</w:t>
            </w:r>
          </w:p>
        </w:tc>
        <w:tc>
          <w:tcPr>
            <w:tcW w:w="2000" w:type="dxa"/>
            <w:tcBorders>
              <w:top w:val="single" w:sz="4" w:space="0" w:color="BFC9D6"/>
              <w:left w:val="single" w:sz="4" w:space="0" w:color="BFC9D6"/>
              <w:bottom w:val="single" w:sz="4" w:space="0" w:color="BFC9D6"/>
              <w:right w:val="single" w:sz="4" w:space="0" w:color="BFC9D6"/>
            </w:tcBorders>
            <w:shd w:val="clear" w:color="auto" w:fill="F3F7FB"/>
            <w:tcMar>
              <w:top w:w="70" w:type="dxa"/>
              <w:left w:w="110" w:type="dxa"/>
              <w:bottom w:w="70" w:type="dxa"/>
              <w:right w:w="110" w:type="dxa"/>
            </w:tcMar>
            <w:vAlign w:val="center"/>
          </w:tcPr>
          <w:p w14:paraId="322F2FA5" w14:textId="77777777" w:rsidR="00CC1AE8" w:rsidRDefault="00000000">
            <w:pPr>
              <w:spacing w:line="260" w:lineRule="auto"/>
            </w:pPr>
            <w:r>
              <w:rPr>
                <w:sz w:val="18"/>
                <w:szCs w:val="18"/>
              </w:rPr>
              <w:t>Age &lt; 21</w:t>
            </w:r>
          </w:p>
        </w:tc>
        <w:tc>
          <w:tcPr>
            <w:tcW w:w="1926" w:type="dxa"/>
            <w:tcBorders>
              <w:top w:val="single" w:sz="4" w:space="0" w:color="BFC9D6"/>
              <w:left w:val="single" w:sz="4" w:space="0" w:color="BFC9D6"/>
              <w:bottom w:val="single" w:sz="4" w:space="0" w:color="BFC9D6"/>
              <w:right w:val="single" w:sz="4" w:space="0" w:color="BFC9D6"/>
            </w:tcBorders>
            <w:shd w:val="clear" w:color="auto" w:fill="F3F7FB"/>
            <w:tcMar>
              <w:top w:w="70" w:type="dxa"/>
              <w:left w:w="110" w:type="dxa"/>
              <w:bottom w:w="70" w:type="dxa"/>
              <w:right w:w="110" w:type="dxa"/>
            </w:tcMar>
            <w:vAlign w:val="center"/>
          </w:tcPr>
          <w:p w14:paraId="574397F2" w14:textId="77777777" w:rsidR="00CC1AE8" w:rsidRDefault="00000000">
            <w:pPr>
              <w:spacing w:line="260" w:lineRule="auto"/>
            </w:pPr>
            <w:r>
              <w:rPr>
                <w:sz w:val="18"/>
                <w:szCs w:val="18"/>
              </w:rPr>
              <w:t>Ineligible</w:t>
            </w:r>
          </w:p>
        </w:tc>
      </w:tr>
      <w:tr w:rsidR="00CC1AE8" w14:paraId="7CCC3331" w14:textId="77777777">
        <w:tblPrEx>
          <w:tblCellMar>
            <w:top w:w="0" w:type="dxa"/>
            <w:bottom w:w="0" w:type="dxa"/>
          </w:tblCellMar>
        </w:tblPrEx>
        <w:trPr>
          <w:cantSplit/>
        </w:trPr>
        <w:tc>
          <w:tcPr>
            <w:tcW w:w="1500" w:type="dxa"/>
            <w:tcBorders>
              <w:top w:val="single" w:sz="4" w:space="0" w:color="BFC9D6"/>
              <w:left w:val="single" w:sz="4" w:space="0" w:color="BFC9D6"/>
              <w:bottom w:val="single" w:sz="4" w:space="0" w:color="BFC9D6"/>
              <w:right w:val="single" w:sz="4" w:space="0" w:color="BFC9D6"/>
            </w:tcBorders>
            <w:tcMar>
              <w:top w:w="70" w:type="dxa"/>
              <w:left w:w="110" w:type="dxa"/>
              <w:bottom w:w="70" w:type="dxa"/>
              <w:right w:w="110" w:type="dxa"/>
            </w:tcMar>
            <w:vAlign w:val="center"/>
          </w:tcPr>
          <w:p w14:paraId="58D6418D" w14:textId="77777777" w:rsidR="00CC1AE8" w:rsidRDefault="00000000">
            <w:pPr>
              <w:spacing w:line="260" w:lineRule="auto"/>
            </w:pPr>
            <w:r>
              <w:rPr>
                <w:b/>
                <w:bCs/>
                <w:sz w:val="18"/>
                <w:szCs w:val="18"/>
              </w:rPr>
              <w:t>E — Critical score</w:t>
            </w:r>
          </w:p>
        </w:tc>
        <w:tc>
          <w:tcPr>
            <w:tcW w:w="3600" w:type="dxa"/>
            <w:tcBorders>
              <w:top w:val="single" w:sz="4" w:space="0" w:color="BFC9D6"/>
              <w:left w:val="single" w:sz="4" w:space="0" w:color="BFC9D6"/>
              <w:bottom w:val="single" w:sz="4" w:space="0" w:color="BFC9D6"/>
              <w:right w:val="single" w:sz="4" w:space="0" w:color="BFC9D6"/>
            </w:tcBorders>
            <w:tcMar>
              <w:top w:w="70" w:type="dxa"/>
              <w:left w:w="110" w:type="dxa"/>
              <w:bottom w:w="70" w:type="dxa"/>
              <w:right w:w="110" w:type="dxa"/>
            </w:tcMar>
            <w:vAlign w:val="center"/>
          </w:tcPr>
          <w:p w14:paraId="2E9DB55C" w14:textId="77777777" w:rsidR="00CC1AE8" w:rsidRDefault="00000000">
            <w:pPr>
              <w:spacing w:line="260" w:lineRule="auto"/>
            </w:pPr>
            <w:r>
              <w:rPr>
                <w:sz w:val="18"/>
                <w:szCs w:val="18"/>
              </w:rPr>
              <w:t>Credit score 520</w:t>
            </w:r>
          </w:p>
        </w:tc>
        <w:tc>
          <w:tcPr>
            <w:tcW w:w="2000" w:type="dxa"/>
            <w:tcBorders>
              <w:top w:val="single" w:sz="4" w:space="0" w:color="BFC9D6"/>
              <w:left w:val="single" w:sz="4" w:space="0" w:color="BFC9D6"/>
              <w:bottom w:val="single" w:sz="4" w:space="0" w:color="BFC9D6"/>
              <w:right w:val="single" w:sz="4" w:space="0" w:color="BFC9D6"/>
            </w:tcBorders>
            <w:tcMar>
              <w:top w:w="70" w:type="dxa"/>
              <w:left w:w="110" w:type="dxa"/>
              <w:bottom w:w="70" w:type="dxa"/>
              <w:right w:w="110" w:type="dxa"/>
            </w:tcMar>
            <w:vAlign w:val="center"/>
          </w:tcPr>
          <w:p w14:paraId="73435CEA" w14:textId="77777777" w:rsidR="00CC1AE8" w:rsidRDefault="00000000">
            <w:pPr>
              <w:spacing w:line="260" w:lineRule="auto"/>
            </w:pPr>
            <w:r>
              <w:rPr>
                <w:sz w:val="18"/>
                <w:szCs w:val="18"/>
              </w:rPr>
              <w:t>Tier Critical, factor 0.00</w:t>
            </w:r>
          </w:p>
        </w:tc>
        <w:tc>
          <w:tcPr>
            <w:tcW w:w="1926" w:type="dxa"/>
            <w:tcBorders>
              <w:top w:val="single" w:sz="4" w:space="0" w:color="BFC9D6"/>
              <w:left w:val="single" w:sz="4" w:space="0" w:color="BFC9D6"/>
              <w:bottom w:val="single" w:sz="4" w:space="0" w:color="BFC9D6"/>
              <w:right w:val="single" w:sz="4" w:space="0" w:color="BFC9D6"/>
            </w:tcBorders>
            <w:tcMar>
              <w:top w:w="70" w:type="dxa"/>
              <w:left w:w="110" w:type="dxa"/>
              <w:bottom w:w="70" w:type="dxa"/>
              <w:right w:w="110" w:type="dxa"/>
            </w:tcMar>
            <w:vAlign w:val="center"/>
          </w:tcPr>
          <w:p w14:paraId="7A507CAF" w14:textId="77777777" w:rsidR="00CC1AE8" w:rsidRDefault="00000000">
            <w:pPr>
              <w:spacing w:line="260" w:lineRule="auto"/>
            </w:pPr>
            <w:r>
              <w:rPr>
                <w:sz w:val="18"/>
                <w:szCs w:val="18"/>
              </w:rPr>
              <w:t>Ineligible</w:t>
            </w:r>
          </w:p>
        </w:tc>
      </w:tr>
    </w:tbl>
    <w:p w14:paraId="40D4D51D" w14:textId="77777777" w:rsidR="00CC1AE8" w:rsidRDefault="00000000">
      <w:pPr>
        <w:pStyle w:val="Heading1"/>
        <w:spacing w:before="480"/>
      </w:pPr>
      <w:r>
        <w:t>6. Modular Feature Breakdown</w:t>
      </w:r>
    </w:p>
    <w:p w14:paraId="40008C2E" w14:textId="77777777" w:rsidR="00CC1AE8" w:rsidRDefault="00000000">
      <w:pPr>
        <w:spacing w:after="120" w:line="300" w:lineRule="auto"/>
        <w:jc w:val="both"/>
      </w:pPr>
      <w:r>
        <w:t>The application is organised as five cooperating modules presented as accessible tabs within a single-page interface. The summary table gives an overview; the sub-sections describe each module in more detail.</w:t>
      </w:r>
    </w:p>
    <w:p w14:paraId="700EA7F6" w14:textId="77777777" w:rsidR="00CC1AE8" w:rsidRDefault="00000000">
      <w:pPr>
        <w:keepNext/>
        <w:spacing w:before="160" w:after="80"/>
      </w:pPr>
      <w:r>
        <w:rPr>
          <w:b/>
          <w:bCs/>
          <w:color w:val="1F3864"/>
          <w:sz w:val="20"/>
          <w:szCs w:val="20"/>
        </w:rPr>
        <w:lastRenderedPageBreak/>
        <w:t xml:space="preserve">Table 11: </w:t>
      </w:r>
      <w:r>
        <w:rPr>
          <w:color w:val="595959"/>
          <w:sz w:val="20"/>
          <w:szCs w:val="20"/>
        </w:rPr>
        <w:t>Module overview</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2000"/>
        <w:gridCol w:w="2400"/>
        <w:gridCol w:w="3126"/>
      </w:tblGrid>
      <w:tr w:rsidR="00CC1AE8" w14:paraId="3E4A17E3" w14:textId="77777777">
        <w:tblPrEx>
          <w:tblCellMar>
            <w:top w:w="0" w:type="dxa"/>
            <w:bottom w:w="0" w:type="dxa"/>
          </w:tblCellMar>
        </w:tblPrEx>
        <w:trPr>
          <w:cantSplit/>
          <w:tblHeader/>
        </w:trPr>
        <w:tc>
          <w:tcPr>
            <w:tcW w:w="1500" w:type="dxa"/>
            <w:tcBorders>
              <w:top w:val="single" w:sz="4" w:space="0" w:color="BFC9D6"/>
              <w:left w:val="single" w:sz="4" w:space="0" w:color="BFC9D6"/>
              <w:bottom w:val="single" w:sz="4" w:space="0" w:color="BFC9D6"/>
              <w:right w:val="single" w:sz="4" w:space="0" w:color="BFC9D6"/>
            </w:tcBorders>
            <w:shd w:val="clear" w:color="auto" w:fill="1F3864"/>
            <w:tcMar>
              <w:top w:w="70" w:type="dxa"/>
              <w:left w:w="110" w:type="dxa"/>
              <w:bottom w:w="70" w:type="dxa"/>
              <w:right w:w="110" w:type="dxa"/>
            </w:tcMar>
            <w:vAlign w:val="center"/>
          </w:tcPr>
          <w:p w14:paraId="7D4E6DBE" w14:textId="77777777" w:rsidR="00CC1AE8" w:rsidRDefault="00000000">
            <w:pPr>
              <w:spacing w:line="260" w:lineRule="auto"/>
            </w:pPr>
            <w:r>
              <w:rPr>
                <w:b/>
                <w:bCs/>
                <w:color w:val="FFFFFF"/>
                <w:sz w:val="19"/>
                <w:szCs w:val="19"/>
              </w:rPr>
              <w:t>Module</w:t>
            </w:r>
          </w:p>
        </w:tc>
        <w:tc>
          <w:tcPr>
            <w:tcW w:w="2000" w:type="dxa"/>
            <w:tcBorders>
              <w:top w:val="single" w:sz="4" w:space="0" w:color="BFC9D6"/>
              <w:left w:val="single" w:sz="4" w:space="0" w:color="BFC9D6"/>
              <w:bottom w:val="single" w:sz="4" w:space="0" w:color="BFC9D6"/>
              <w:right w:val="single" w:sz="4" w:space="0" w:color="BFC9D6"/>
            </w:tcBorders>
            <w:shd w:val="clear" w:color="auto" w:fill="1F3864"/>
            <w:tcMar>
              <w:top w:w="70" w:type="dxa"/>
              <w:left w:w="110" w:type="dxa"/>
              <w:bottom w:w="70" w:type="dxa"/>
              <w:right w:w="110" w:type="dxa"/>
            </w:tcMar>
            <w:vAlign w:val="center"/>
          </w:tcPr>
          <w:p w14:paraId="44D50916" w14:textId="77777777" w:rsidR="00CC1AE8" w:rsidRDefault="00000000">
            <w:pPr>
              <w:spacing w:line="260" w:lineRule="auto"/>
            </w:pPr>
            <w:r>
              <w:rPr>
                <w:b/>
                <w:bCs/>
                <w:color w:val="FFFFFF"/>
                <w:sz w:val="19"/>
                <w:szCs w:val="19"/>
              </w:rPr>
              <w:t>Primary Purpose</w:t>
            </w:r>
          </w:p>
        </w:tc>
        <w:tc>
          <w:tcPr>
            <w:tcW w:w="2400" w:type="dxa"/>
            <w:tcBorders>
              <w:top w:val="single" w:sz="4" w:space="0" w:color="BFC9D6"/>
              <w:left w:val="single" w:sz="4" w:space="0" w:color="BFC9D6"/>
              <w:bottom w:val="single" w:sz="4" w:space="0" w:color="BFC9D6"/>
              <w:right w:val="single" w:sz="4" w:space="0" w:color="BFC9D6"/>
            </w:tcBorders>
            <w:shd w:val="clear" w:color="auto" w:fill="1F3864"/>
            <w:tcMar>
              <w:top w:w="70" w:type="dxa"/>
              <w:left w:w="110" w:type="dxa"/>
              <w:bottom w:w="70" w:type="dxa"/>
              <w:right w:w="110" w:type="dxa"/>
            </w:tcMar>
            <w:vAlign w:val="center"/>
          </w:tcPr>
          <w:p w14:paraId="3BCA5C98" w14:textId="77777777" w:rsidR="00CC1AE8" w:rsidRDefault="00000000">
            <w:pPr>
              <w:spacing w:line="260" w:lineRule="auto"/>
            </w:pPr>
            <w:r>
              <w:rPr>
                <w:b/>
                <w:bCs/>
                <w:color w:val="FFFFFF"/>
                <w:sz w:val="19"/>
                <w:szCs w:val="19"/>
              </w:rPr>
              <w:t>Core Inputs / Triggers</w:t>
            </w:r>
          </w:p>
        </w:tc>
        <w:tc>
          <w:tcPr>
            <w:tcW w:w="3126" w:type="dxa"/>
            <w:tcBorders>
              <w:top w:val="single" w:sz="4" w:space="0" w:color="BFC9D6"/>
              <w:left w:val="single" w:sz="4" w:space="0" w:color="BFC9D6"/>
              <w:bottom w:val="single" w:sz="4" w:space="0" w:color="BFC9D6"/>
              <w:right w:val="single" w:sz="4" w:space="0" w:color="BFC9D6"/>
            </w:tcBorders>
            <w:shd w:val="clear" w:color="auto" w:fill="1F3864"/>
            <w:tcMar>
              <w:top w:w="70" w:type="dxa"/>
              <w:left w:w="110" w:type="dxa"/>
              <w:bottom w:w="70" w:type="dxa"/>
              <w:right w:w="110" w:type="dxa"/>
            </w:tcMar>
            <w:vAlign w:val="center"/>
          </w:tcPr>
          <w:p w14:paraId="5D4F179F" w14:textId="77777777" w:rsidR="00CC1AE8" w:rsidRDefault="00000000">
            <w:pPr>
              <w:spacing w:line="260" w:lineRule="auto"/>
            </w:pPr>
            <w:r>
              <w:rPr>
                <w:b/>
                <w:bCs/>
                <w:color w:val="FFFFFF"/>
                <w:sz w:val="19"/>
                <w:szCs w:val="19"/>
              </w:rPr>
              <w:t>Outputs &amp; Visual Features</w:t>
            </w:r>
          </w:p>
        </w:tc>
      </w:tr>
      <w:tr w:rsidR="00CC1AE8" w14:paraId="0A60547E" w14:textId="77777777">
        <w:tblPrEx>
          <w:tblCellMar>
            <w:top w:w="0" w:type="dxa"/>
            <w:bottom w:w="0" w:type="dxa"/>
          </w:tblCellMar>
        </w:tblPrEx>
        <w:trPr>
          <w:cantSplit/>
        </w:trPr>
        <w:tc>
          <w:tcPr>
            <w:tcW w:w="1500" w:type="dxa"/>
            <w:tcBorders>
              <w:top w:val="single" w:sz="4" w:space="0" w:color="BFC9D6"/>
              <w:left w:val="single" w:sz="4" w:space="0" w:color="BFC9D6"/>
              <w:bottom w:val="single" w:sz="4" w:space="0" w:color="BFC9D6"/>
              <w:right w:val="single" w:sz="4" w:space="0" w:color="BFC9D6"/>
            </w:tcBorders>
            <w:tcMar>
              <w:top w:w="70" w:type="dxa"/>
              <w:left w:w="110" w:type="dxa"/>
              <w:bottom w:w="70" w:type="dxa"/>
              <w:right w:w="110" w:type="dxa"/>
            </w:tcMar>
            <w:vAlign w:val="center"/>
          </w:tcPr>
          <w:p w14:paraId="3B83333C" w14:textId="77777777" w:rsidR="00CC1AE8" w:rsidRDefault="00000000">
            <w:pPr>
              <w:spacing w:line="260" w:lineRule="auto"/>
            </w:pPr>
            <w:r>
              <w:rPr>
                <w:sz w:val="18"/>
                <w:szCs w:val="18"/>
              </w:rPr>
              <w:t>Module 1: Loan Checker</w:t>
            </w:r>
          </w:p>
        </w:tc>
        <w:tc>
          <w:tcPr>
            <w:tcW w:w="2000" w:type="dxa"/>
            <w:tcBorders>
              <w:top w:val="single" w:sz="4" w:space="0" w:color="BFC9D6"/>
              <w:left w:val="single" w:sz="4" w:space="0" w:color="BFC9D6"/>
              <w:bottom w:val="single" w:sz="4" w:space="0" w:color="BFC9D6"/>
              <w:right w:val="single" w:sz="4" w:space="0" w:color="BFC9D6"/>
            </w:tcBorders>
            <w:tcMar>
              <w:top w:w="70" w:type="dxa"/>
              <w:left w:w="110" w:type="dxa"/>
              <w:bottom w:w="70" w:type="dxa"/>
              <w:right w:w="110" w:type="dxa"/>
            </w:tcMar>
            <w:vAlign w:val="center"/>
          </w:tcPr>
          <w:p w14:paraId="3351617C" w14:textId="77777777" w:rsidR="00CC1AE8" w:rsidRDefault="00000000">
            <w:pPr>
              <w:spacing w:line="260" w:lineRule="auto"/>
            </w:pPr>
            <w:r>
              <w:rPr>
                <w:sz w:val="18"/>
                <w:szCs w:val="18"/>
              </w:rPr>
              <w:t>Evaluates multi-factor retail loan eligibility</w:t>
            </w:r>
          </w:p>
        </w:tc>
        <w:tc>
          <w:tcPr>
            <w:tcW w:w="2400" w:type="dxa"/>
            <w:tcBorders>
              <w:top w:val="single" w:sz="4" w:space="0" w:color="BFC9D6"/>
              <w:left w:val="single" w:sz="4" w:space="0" w:color="BFC9D6"/>
              <w:bottom w:val="single" w:sz="4" w:space="0" w:color="BFC9D6"/>
              <w:right w:val="single" w:sz="4" w:space="0" w:color="BFC9D6"/>
            </w:tcBorders>
            <w:tcMar>
              <w:top w:w="70" w:type="dxa"/>
              <w:left w:w="110" w:type="dxa"/>
              <w:bottom w:w="70" w:type="dxa"/>
              <w:right w:w="110" w:type="dxa"/>
            </w:tcMar>
            <w:vAlign w:val="center"/>
          </w:tcPr>
          <w:p w14:paraId="54159FF9" w14:textId="77777777" w:rsidR="00CC1AE8" w:rsidRDefault="00000000">
            <w:pPr>
              <w:spacing w:line="260" w:lineRule="auto"/>
            </w:pPr>
            <w:r>
              <w:rPr>
                <w:sz w:val="18"/>
                <w:szCs w:val="18"/>
              </w:rPr>
              <w:t>Income, existing EMI, requested loan, tenure, rate, credit score, age, employment</w:t>
            </w:r>
          </w:p>
        </w:tc>
        <w:tc>
          <w:tcPr>
            <w:tcW w:w="3126" w:type="dxa"/>
            <w:tcBorders>
              <w:top w:val="single" w:sz="4" w:space="0" w:color="BFC9D6"/>
              <w:left w:val="single" w:sz="4" w:space="0" w:color="BFC9D6"/>
              <w:bottom w:val="single" w:sz="4" w:space="0" w:color="BFC9D6"/>
              <w:right w:val="single" w:sz="4" w:space="0" w:color="BFC9D6"/>
            </w:tcBorders>
            <w:tcMar>
              <w:top w:w="70" w:type="dxa"/>
              <w:left w:w="110" w:type="dxa"/>
              <w:bottom w:w="70" w:type="dxa"/>
              <w:right w:w="110" w:type="dxa"/>
            </w:tcMar>
            <w:vAlign w:val="center"/>
          </w:tcPr>
          <w:p w14:paraId="5CA6E9B3" w14:textId="77777777" w:rsidR="00CC1AE8" w:rsidRDefault="00000000">
            <w:pPr>
              <w:spacing w:line="260" w:lineRule="auto"/>
            </w:pPr>
            <w:r>
              <w:rPr>
                <w:sz w:val="18"/>
                <w:szCs w:val="18"/>
              </w:rPr>
              <w:t>Eligibility verdict (Eligible, Conditionally Eligible, Ineligible), 0–100 score, FOIR / DTI badges, max loan limit</w:t>
            </w:r>
          </w:p>
        </w:tc>
      </w:tr>
      <w:tr w:rsidR="00CC1AE8" w14:paraId="1D85ED42" w14:textId="77777777">
        <w:tblPrEx>
          <w:tblCellMar>
            <w:top w:w="0" w:type="dxa"/>
            <w:bottom w:w="0" w:type="dxa"/>
          </w:tblCellMar>
        </w:tblPrEx>
        <w:trPr>
          <w:cantSplit/>
        </w:trPr>
        <w:tc>
          <w:tcPr>
            <w:tcW w:w="1500" w:type="dxa"/>
            <w:tcBorders>
              <w:top w:val="single" w:sz="4" w:space="0" w:color="BFC9D6"/>
              <w:left w:val="single" w:sz="4" w:space="0" w:color="BFC9D6"/>
              <w:bottom w:val="single" w:sz="4" w:space="0" w:color="BFC9D6"/>
              <w:right w:val="single" w:sz="4" w:space="0" w:color="BFC9D6"/>
            </w:tcBorders>
            <w:shd w:val="clear" w:color="auto" w:fill="F3F7FB"/>
            <w:tcMar>
              <w:top w:w="70" w:type="dxa"/>
              <w:left w:w="110" w:type="dxa"/>
              <w:bottom w:w="70" w:type="dxa"/>
              <w:right w:w="110" w:type="dxa"/>
            </w:tcMar>
            <w:vAlign w:val="center"/>
          </w:tcPr>
          <w:p w14:paraId="2C961ECC" w14:textId="77777777" w:rsidR="00CC1AE8" w:rsidRDefault="00000000">
            <w:pPr>
              <w:spacing w:line="260" w:lineRule="auto"/>
            </w:pPr>
            <w:r>
              <w:rPr>
                <w:sz w:val="18"/>
                <w:szCs w:val="18"/>
              </w:rPr>
              <w:t>Module 2: Credit Analyzer</w:t>
            </w:r>
          </w:p>
        </w:tc>
        <w:tc>
          <w:tcPr>
            <w:tcW w:w="2000" w:type="dxa"/>
            <w:tcBorders>
              <w:top w:val="single" w:sz="4" w:space="0" w:color="BFC9D6"/>
              <w:left w:val="single" w:sz="4" w:space="0" w:color="BFC9D6"/>
              <w:bottom w:val="single" w:sz="4" w:space="0" w:color="BFC9D6"/>
              <w:right w:val="single" w:sz="4" w:space="0" w:color="BFC9D6"/>
            </w:tcBorders>
            <w:shd w:val="clear" w:color="auto" w:fill="F3F7FB"/>
            <w:tcMar>
              <w:top w:w="70" w:type="dxa"/>
              <w:left w:w="110" w:type="dxa"/>
              <w:bottom w:w="70" w:type="dxa"/>
              <w:right w:w="110" w:type="dxa"/>
            </w:tcMar>
            <w:vAlign w:val="center"/>
          </w:tcPr>
          <w:p w14:paraId="1628345B" w14:textId="77777777" w:rsidR="00CC1AE8" w:rsidRDefault="00000000">
            <w:pPr>
              <w:spacing w:line="260" w:lineRule="auto"/>
            </w:pPr>
            <w:r>
              <w:rPr>
                <w:sz w:val="18"/>
                <w:szCs w:val="18"/>
              </w:rPr>
              <w:t>Visualizes bureau score tiers and health factors</w:t>
            </w:r>
          </w:p>
        </w:tc>
        <w:tc>
          <w:tcPr>
            <w:tcW w:w="2400" w:type="dxa"/>
            <w:tcBorders>
              <w:top w:val="single" w:sz="4" w:space="0" w:color="BFC9D6"/>
              <w:left w:val="single" w:sz="4" w:space="0" w:color="BFC9D6"/>
              <w:bottom w:val="single" w:sz="4" w:space="0" w:color="BFC9D6"/>
              <w:right w:val="single" w:sz="4" w:space="0" w:color="BFC9D6"/>
            </w:tcBorders>
            <w:shd w:val="clear" w:color="auto" w:fill="F3F7FB"/>
            <w:tcMar>
              <w:top w:w="70" w:type="dxa"/>
              <w:left w:w="110" w:type="dxa"/>
              <w:bottom w:w="70" w:type="dxa"/>
              <w:right w:w="110" w:type="dxa"/>
            </w:tcMar>
            <w:vAlign w:val="center"/>
          </w:tcPr>
          <w:p w14:paraId="1F6D3C09" w14:textId="77777777" w:rsidR="00CC1AE8" w:rsidRDefault="00000000">
            <w:pPr>
              <w:spacing w:line="260" w:lineRule="auto"/>
            </w:pPr>
            <w:r>
              <w:rPr>
                <w:sz w:val="18"/>
                <w:szCs w:val="18"/>
              </w:rPr>
              <w:t>Credit score (300 to 900)</w:t>
            </w:r>
          </w:p>
        </w:tc>
        <w:tc>
          <w:tcPr>
            <w:tcW w:w="3126" w:type="dxa"/>
            <w:tcBorders>
              <w:top w:val="single" w:sz="4" w:space="0" w:color="BFC9D6"/>
              <w:left w:val="single" w:sz="4" w:space="0" w:color="BFC9D6"/>
              <w:bottom w:val="single" w:sz="4" w:space="0" w:color="BFC9D6"/>
              <w:right w:val="single" w:sz="4" w:space="0" w:color="BFC9D6"/>
            </w:tcBorders>
            <w:shd w:val="clear" w:color="auto" w:fill="F3F7FB"/>
            <w:tcMar>
              <w:top w:w="70" w:type="dxa"/>
              <w:left w:w="110" w:type="dxa"/>
              <w:bottom w:w="70" w:type="dxa"/>
              <w:right w:w="110" w:type="dxa"/>
            </w:tcMar>
            <w:vAlign w:val="center"/>
          </w:tcPr>
          <w:p w14:paraId="3CA4E8DB" w14:textId="77777777" w:rsidR="00CC1AE8" w:rsidRDefault="00000000">
            <w:pPr>
              <w:spacing w:line="260" w:lineRule="auto"/>
            </w:pPr>
            <w:r>
              <w:rPr>
                <w:sz w:val="18"/>
                <w:szCs w:val="18"/>
              </w:rPr>
              <w:t>Dynamic SVG needle gauge; 5-factor weighted breakdown (Payment 35 %, Utilization 30 %, History 15 %, Mix 10 %, Inquiries 10 %)</w:t>
            </w:r>
          </w:p>
        </w:tc>
      </w:tr>
      <w:tr w:rsidR="00CC1AE8" w14:paraId="35AFC41B" w14:textId="77777777">
        <w:tblPrEx>
          <w:tblCellMar>
            <w:top w:w="0" w:type="dxa"/>
            <w:bottom w:w="0" w:type="dxa"/>
          </w:tblCellMar>
        </w:tblPrEx>
        <w:trPr>
          <w:cantSplit/>
        </w:trPr>
        <w:tc>
          <w:tcPr>
            <w:tcW w:w="1500" w:type="dxa"/>
            <w:tcBorders>
              <w:top w:val="single" w:sz="4" w:space="0" w:color="BFC9D6"/>
              <w:left w:val="single" w:sz="4" w:space="0" w:color="BFC9D6"/>
              <w:bottom w:val="single" w:sz="4" w:space="0" w:color="BFC9D6"/>
              <w:right w:val="single" w:sz="4" w:space="0" w:color="BFC9D6"/>
            </w:tcBorders>
            <w:tcMar>
              <w:top w:w="70" w:type="dxa"/>
              <w:left w:w="110" w:type="dxa"/>
              <w:bottom w:w="70" w:type="dxa"/>
              <w:right w:w="110" w:type="dxa"/>
            </w:tcMar>
            <w:vAlign w:val="center"/>
          </w:tcPr>
          <w:p w14:paraId="35EBAC55" w14:textId="77777777" w:rsidR="00CC1AE8" w:rsidRDefault="00000000">
            <w:pPr>
              <w:spacing w:line="260" w:lineRule="auto"/>
            </w:pPr>
            <w:r>
              <w:rPr>
                <w:sz w:val="18"/>
                <w:szCs w:val="18"/>
              </w:rPr>
              <w:t>Module 3: EMI Simulator</w:t>
            </w:r>
          </w:p>
        </w:tc>
        <w:tc>
          <w:tcPr>
            <w:tcW w:w="2000" w:type="dxa"/>
            <w:tcBorders>
              <w:top w:val="single" w:sz="4" w:space="0" w:color="BFC9D6"/>
              <w:left w:val="single" w:sz="4" w:space="0" w:color="BFC9D6"/>
              <w:bottom w:val="single" w:sz="4" w:space="0" w:color="BFC9D6"/>
              <w:right w:val="single" w:sz="4" w:space="0" w:color="BFC9D6"/>
            </w:tcBorders>
            <w:tcMar>
              <w:top w:w="70" w:type="dxa"/>
              <w:left w:w="110" w:type="dxa"/>
              <w:bottom w:w="70" w:type="dxa"/>
              <w:right w:w="110" w:type="dxa"/>
            </w:tcMar>
            <w:vAlign w:val="center"/>
          </w:tcPr>
          <w:p w14:paraId="2D3F0AED" w14:textId="77777777" w:rsidR="00CC1AE8" w:rsidRDefault="00000000">
            <w:pPr>
              <w:spacing w:line="260" w:lineRule="auto"/>
            </w:pPr>
            <w:r>
              <w:rPr>
                <w:sz w:val="18"/>
                <w:szCs w:val="18"/>
              </w:rPr>
              <w:t xml:space="preserve">Interactive reducing-balance </w:t>
            </w:r>
            <w:proofErr w:type="spellStart"/>
            <w:r>
              <w:rPr>
                <w:sz w:val="18"/>
                <w:szCs w:val="18"/>
              </w:rPr>
              <w:t>installment</w:t>
            </w:r>
            <w:proofErr w:type="spellEnd"/>
            <w:r>
              <w:rPr>
                <w:sz w:val="18"/>
                <w:szCs w:val="18"/>
              </w:rPr>
              <w:t xml:space="preserve"> calculation</w:t>
            </w:r>
          </w:p>
        </w:tc>
        <w:tc>
          <w:tcPr>
            <w:tcW w:w="2400" w:type="dxa"/>
            <w:tcBorders>
              <w:top w:val="single" w:sz="4" w:space="0" w:color="BFC9D6"/>
              <w:left w:val="single" w:sz="4" w:space="0" w:color="BFC9D6"/>
              <w:bottom w:val="single" w:sz="4" w:space="0" w:color="BFC9D6"/>
              <w:right w:val="single" w:sz="4" w:space="0" w:color="BFC9D6"/>
            </w:tcBorders>
            <w:tcMar>
              <w:top w:w="70" w:type="dxa"/>
              <w:left w:w="110" w:type="dxa"/>
              <w:bottom w:w="70" w:type="dxa"/>
              <w:right w:w="110" w:type="dxa"/>
            </w:tcMar>
            <w:vAlign w:val="center"/>
          </w:tcPr>
          <w:p w14:paraId="6692FBF7" w14:textId="77777777" w:rsidR="00CC1AE8" w:rsidRDefault="00000000">
            <w:pPr>
              <w:spacing w:line="260" w:lineRule="auto"/>
            </w:pPr>
            <w:r>
              <w:rPr>
                <w:sz w:val="18"/>
                <w:szCs w:val="18"/>
              </w:rPr>
              <w:t>Principal, annual interest rate, tenure (sliders / inputs)</w:t>
            </w:r>
          </w:p>
        </w:tc>
        <w:tc>
          <w:tcPr>
            <w:tcW w:w="3126" w:type="dxa"/>
            <w:tcBorders>
              <w:top w:val="single" w:sz="4" w:space="0" w:color="BFC9D6"/>
              <w:left w:val="single" w:sz="4" w:space="0" w:color="BFC9D6"/>
              <w:bottom w:val="single" w:sz="4" w:space="0" w:color="BFC9D6"/>
              <w:right w:val="single" w:sz="4" w:space="0" w:color="BFC9D6"/>
            </w:tcBorders>
            <w:tcMar>
              <w:top w:w="70" w:type="dxa"/>
              <w:left w:w="110" w:type="dxa"/>
              <w:bottom w:w="70" w:type="dxa"/>
              <w:right w:w="110" w:type="dxa"/>
            </w:tcMar>
            <w:vAlign w:val="center"/>
          </w:tcPr>
          <w:p w14:paraId="2FD912B7" w14:textId="77777777" w:rsidR="00CC1AE8" w:rsidRDefault="00000000">
            <w:pPr>
              <w:spacing w:line="260" w:lineRule="auto"/>
            </w:pPr>
            <w:r>
              <w:rPr>
                <w:sz w:val="18"/>
                <w:szCs w:val="18"/>
              </w:rPr>
              <w:t>Synchronized sliders, EMI and total-interest cards, principal vs. interest ratio bar, full monthly amortization table</w:t>
            </w:r>
          </w:p>
        </w:tc>
      </w:tr>
      <w:tr w:rsidR="00CC1AE8" w14:paraId="7EBB6F2A" w14:textId="77777777">
        <w:tblPrEx>
          <w:tblCellMar>
            <w:top w:w="0" w:type="dxa"/>
            <w:bottom w:w="0" w:type="dxa"/>
          </w:tblCellMar>
        </w:tblPrEx>
        <w:trPr>
          <w:cantSplit/>
        </w:trPr>
        <w:tc>
          <w:tcPr>
            <w:tcW w:w="1500" w:type="dxa"/>
            <w:tcBorders>
              <w:top w:val="single" w:sz="4" w:space="0" w:color="BFC9D6"/>
              <w:left w:val="single" w:sz="4" w:space="0" w:color="BFC9D6"/>
              <w:bottom w:val="single" w:sz="4" w:space="0" w:color="BFC9D6"/>
              <w:right w:val="single" w:sz="4" w:space="0" w:color="BFC9D6"/>
            </w:tcBorders>
            <w:shd w:val="clear" w:color="auto" w:fill="F3F7FB"/>
            <w:tcMar>
              <w:top w:w="70" w:type="dxa"/>
              <w:left w:w="110" w:type="dxa"/>
              <w:bottom w:w="70" w:type="dxa"/>
              <w:right w:w="110" w:type="dxa"/>
            </w:tcMar>
            <w:vAlign w:val="center"/>
          </w:tcPr>
          <w:p w14:paraId="3303208B" w14:textId="77777777" w:rsidR="00CC1AE8" w:rsidRDefault="00000000">
            <w:pPr>
              <w:spacing w:line="260" w:lineRule="auto"/>
            </w:pPr>
            <w:r>
              <w:rPr>
                <w:sz w:val="18"/>
                <w:szCs w:val="18"/>
              </w:rPr>
              <w:t>Module 4: AI Financial Mentor</w:t>
            </w:r>
          </w:p>
        </w:tc>
        <w:tc>
          <w:tcPr>
            <w:tcW w:w="2000" w:type="dxa"/>
            <w:tcBorders>
              <w:top w:val="single" w:sz="4" w:space="0" w:color="BFC9D6"/>
              <w:left w:val="single" w:sz="4" w:space="0" w:color="BFC9D6"/>
              <w:bottom w:val="single" w:sz="4" w:space="0" w:color="BFC9D6"/>
              <w:right w:val="single" w:sz="4" w:space="0" w:color="BFC9D6"/>
            </w:tcBorders>
            <w:shd w:val="clear" w:color="auto" w:fill="F3F7FB"/>
            <w:tcMar>
              <w:top w:w="70" w:type="dxa"/>
              <w:left w:w="110" w:type="dxa"/>
              <w:bottom w:w="70" w:type="dxa"/>
              <w:right w:w="110" w:type="dxa"/>
            </w:tcMar>
            <w:vAlign w:val="center"/>
          </w:tcPr>
          <w:p w14:paraId="1A043B15" w14:textId="77777777" w:rsidR="00CC1AE8" w:rsidRDefault="00000000">
            <w:pPr>
              <w:spacing w:line="260" w:lineRule="auto"/>
            </w:pPr>
            <w:r>
              <w:rPr>
                <w:sz w:val="18"/>
                <w:szCs w:val="18"/>
              </w:rPr>
              <w:t>Qualitative mentoring grounded on assessment facts</w:t>
            </w:r>
          </w:p>
        </w:tc>
        <w:tc>
          <w:tcPr>
            <w:tcW w:w="2400" w:type="dxa"/>
            <w:tcBorders>
              <w:top w:val="single" w:sz="4" w:space="0" w:color="BFC9D6"/>
              <w:left w:val="single" w:sz="4" w:space="0" w:color="BFC9D6"/>
              <w:bottom w:val="single" w:sz="4" w:space="0" w:color="BFC9D6"/>
              <w:right w:val="single" w:sz="4" w:space="0" w:color="BFC9D6"/>
            </w:tcBorders>
            <w:shd w:val="clear" w:color="auto" w:fill="F3F7FB"/>
            <w:tcMar>
              <w:top w:w="70" w:type="dxa"/>
              <w:left w:w="110" w:type="dxa"/>
              <w:bottom w:w="70" w:type="dxa"/>
              <w:right w:w="110" w:type="dxa"/>
            </w:tcMar>
            <w:vAlign w:val="center"/>
          </w:tcPr>
          <w:p w14:paraId="2F5B4C27" w14:textId="77777777" w:rsidR="00CC1AE8" w:rsidRDefault="00000000">
            <w:pPr>
              <w:spacing w:line="260" w:lineRule="auto"/>
            </w:pPr>
            <w:r>
              <w:rPr>
                <w:sz w:val="18"/>
                <w:szCs w:val="18"/>
              </w:rPr>
              <w:t>One-click trigger reading cached assessment metrics</w:t>
            </w:r>
          </w:p>
        </w:tc>
        <w:tc>
          <w:tcPr>
            <w:tcW w:w="3126" w:type="dxa"/>
            <w:tcBorders>
              <w:top w:val="single" w:sz="4" w:space="0" w:color="BFC9D6"/>
              <w:left w:val="single" w:sz="4" w:space="0" w:color="BFC9D6"/>
              <w:bottom w:val="single" w:sz="4" w:space="0" w:color="BFC9D6"/>
              <w:right w:val="single" w:sz="4" w:space="0" w:color="BFC9D6"/>
            </w:tcBorders>
            <w:shd w:val="clear" w:color="auto" w:fill="F3F7FB"/>
            <w:tcMar>
              <w:top w:w="70" w:type="dxa"/>
              <w:left w:w="110" w:type="dxa"/>
              <w:bottom w:w="70" w:type="dxa"/>
              <w:right w:w="110" w:type="dxa"/>
            </w:tcMar>
            <w:vAlign w:val="center"/>
          </w:tcPr>
          <w:p w14:paraId="5C853E7F" w14:textId="77777777" w:rsidR="00CC1AE8" w:rsidRDefault="00000000">
            <w:pPr>
              <w:spacing w:line="260" w:lineRule="auto"/>
            </w:pPr>
            <w:r>
              <w:rPr>
                <w:sz w:val="18"/>
                <w:szCs w:val="18"/>
              </w:rPr>
              <w:t xml:space="preserve">Structured </w:t>
            </w:r>
            <w:proofErr w:type="spellStart"/>
            <w:r>
              <w:rPr>
                <w:sz w:val="18"/>
                <w:szCs w:val="18"/>
              </w:rPr>
              <w:t>glassmorphic</w:t>
            </w:r>
            <w:proofErr w:type="spellEnd"/>
            <w:r>
              <w:rPr>
                <w:sz w:val="18"/>
                <w:szCs w:val="18"/>
              </w:rPr>
              <w:t xml:space="preserve"> report with 4 pillars: Verdict Rationale, Cash Flow Impact, Credit Repair, Responsible Borrowing</w:t>
            </w:r>
          </w:p>
        </w:tc>
      </w:tr>
      <w:tr w:rsidR="00CC1AE8" w14:paraId="125B07C5" w14:textId="77777777">
        <w:tblPrEx>
          <w:tblCellMar>
            <w:top w:w="0" w:type="dxa"/>
            <w:bottom w:w="0" w:type="dxa"/>
          </w:tblCellMar>
        </w:tblPrEx>
        <w:trPr>
          <w:cantSplit/>
        </w:trPr>
        <w:tc>
          <w:tcPr>
            <w:tcW w:w="1500" w:type="dxa"/>
            <w:tcBorders>
              <w:top w:val="single" w:sz="4" w:space="0" w:color="BFC9D6"/>
              <w:left w:val="single" w:sz="4" w:space="0" w:color="BFC9D6"/>
              <w:bottom w:val="single" w:sz="4" w:space="0" w:color="BFC9D6"/>
              <w:right w:val="single" w:sz="4" w:space="0" w:color="BFC9D6"/>
            </w:tcBorders>
            <w:tcMar>
              <w:top w:w="70" w:type="dxa"/>
              <w:left w:w="110" w:type="dxa"/>
              <w:bottom w:w="70" w:type="dxa"/>
              <w:right w:w="110" w:type="dxa"/>
            </w:tcMar>
            <w:vAlign w:val="center"/>
          </w:tcPr>
          <w:p w14:paraId="77A4A713" w14:textId="77777777" w:rsidR="00CC1AE8" w:rsidRDefault="00000000">
            <w:pPr>
              <w:spacing w:line="260" w:lineRule="auto"/>
            </w:pPr>
            <w:r>
              <w:rPr>
                <w:sz w:val="18"/>
                <w:szCs w:val="18"/>
              </w:rPr>
              <w:t>Module 5: Google Sheets Logging</w:t>
            </w:r>
          </w:p>
        </w:tc>
        <w:tc>
          <w:tcPr>
            <w:tcW w:w="2000" w:type="dxa"/>
            <w:tcBorders>
              <w:top w:val="single" w:sz="4" w:space="0" w:color="BFC9D6"/>
              <w:left w:val="single" w:sz="4" w:space="0" w:color="BFC9D6"/>
              <w:bottom w:val="single" w:sz="4" w:space="0" w:color="BFC9D6"/>
              <w:right w:val="single" w:sz="4" w:space="0" w:color="BFC9D6"/>
            </w:tcBorders>
            <w:tcMar>
              <w:top w:w="70" w:type="dxa"/>
              <w:left w:w="110" w:type="dxa"/>
              <w:bottom w:w="70" w:type="dxa"/>
              <w:right w:w="110" w:type="dxa"/>
            </w:tcMar>
            <w:vAlign w:val="center"/>
          </w:tcPr>
          <w:p w14:paraId="02AA77D2" w14:textId="77777777" w:rsidR="00CC1AE8" w:rsidRDefault="00000000">
            <w:pPr>
              <w:spacing w:line="260" w:lineRule="auto"/>
            </w:pPr>
            <w:r>
              <w:rPr>
                <w:sz w:val="18"/>
                <w:szCs w:val="18"/>
              </w:rPr>
              <w:t>Assessment ledger submission and session history</w:t>
            </w:r>
          </w:p>
        </w:tc>
        <w:tc>
          <w:tcPr>
            <w:tcW w:w="2400" w:type="dxa"/>
            <w:tcBorders>
              <w:top w:val="single" w:sz="4" w:space="0" w:color="BFC9D6"/>
              <w:left w:val="single" w:sz="4" w:space="0" w:color="BFC9D6"/>
              <w:bottom w:val="single" w:sz="4" w:space="0" w:color="BFC9D6"/>
              <w:right w:val="single" w:sz="4" w:space="0" w:color="BFC9D6"/>
            </w:tcBorders>
            <w:tcMar>
              <w:top w:w="70" w:type="dxa"/>
              <w:left w:w="110" w:type="dxa"/>
              <w:bottom w:w="70" w:type="dxa"/>
              <w:right w:w="110" w:type="dxa"/>
            </w:tcMar>
            <w:vAlign w:val="center"/>
          </w:tcPr>
          <w:p w14:paraId="60C366C3" w14:textId="77777777" w:rsidR="00CC1AE8" w:rsidRDefault="00000000">
            <w:pPr>
              <w:spacing w:line="260" w:lineRule="auto"/>
            </w:pPr>
            <w:r>
              <w:rPr>
                <w:sz w:val="18"/>
                <w:szCs w:val="18"/>
              </w:rPr>
              <w:t>Student name, e-mail, assessment payload</w:t>
            </w:r>
          </w:p>
        </w:tc>
        <w:tc>
          <w:tcPr>
            <w:tcW w:w="3126" w:type="dxa"/>
            <w:tcBorders>
              <w:top w:val="single" w:sz="4" w:space="0" w:color="BFC9D6"/>
              <w:left w:val="single" w:sz="4" w:space="0" w:color="BFC9D6"/>
              <w:bottom w:val="single" w:sz="4" w:space="0" w:color="BFC9D6"/>
              <w:right w:val="single" w:sz="4" w:space="0" w:color="BFC9D6"/>
            </w:tcBorders>
            <w:tcMar>
              <w:top w:w="70" w:type="dxa"/>
              <w:left w:w="110" w:type="dxa"/>
              <w:bottom w:w="70" w:type="dxa"/>
              <w:right w:w="110" w:type="dxa"/>
            </w:tcMar>
            <w:vAlign w:val="center"/>
          </w:tcPr>
          <w:p w14:paraId="434A3EE1" w14:textId="77777777" w:rsidR="00CC1AE8" w:rsidRDefault="00000000">
            <w:pPr>
              <w:spacing w:line="260" w:lineRule="auto"/>
            </w:pPr>
            <w:r>
              <w:rPr>
                <w:sz w:val="18"/>
                <w:szCs w:val="18"/>
              </w:rPr>
              <w:t>Serverless Apps Script webhook integration, success toasts, persistent browser session-history table</w:t>
            </w:r>
          </w:p>
        </w:tc>
      </w:tr>
    </w:tbl>
    <w:p w14:paraId="4945D5BA" w14:textId="77777777" w:rsidR="00CC1AE8" w:rsidRDefault="00000000">
      <w:pPr>
        <w:pStyle w:val="Heading2"/>
      </w:pPr>
      <w:r>
        <w:t>6.1 Module 1 — Loan Checker</w:t>
      </w:r>
    </w:p>
    <w:p w14:paraId="17250D26" w14:textId="77777777" w:rsidR="00CC1AE8" w:rsidRDefault="00000000">
      <w:pPr>
        <w:spacing w:after="120" w:line="300" w:lineRule="auto"/>
        <w:jc w:val="both"/>
      </w:pPr>
      <w:r>
        <w:t>The Loan Checker is the core of the system. It validates the eight inputs, calls the loan service and presents a verdict together with the supporting metrics. The result panel shows the verdict badge, composite score, FOIR and DTI badges, calculated EMI, and the maximum loan the applicant could qualify for, so a rejected user can immediately see what amount would have been acceptable.</w:t>
      </w:r>
    </w:p>
    <w:p w14:paraId="037636B6" w14:textId="77777777" w:rsidR="00CC1AE8" w:rsidRDefault="00000000">
      <w:pPr>
        <w:pStyle w:val="Heading2"/>
      </w:pPr>
      <w:r>
        <w:t>6.2 Module 2 — Credit Analyzer</w:t>
      </w:r>
    </w:p>
    <w:p w14:paraId="691D97AA" w14:textId="77777777" w:rsidR="00CC1AE8" w:rsidRDefault="00000000">
      <w:pPr>
        <w:spacing w:after="120" w:line="300" w:lineRule="auto"/>
        <w:jc w:val="both"/>
      </w:pPr>
      <w:r>
        <w:t>The Credit Analyzer translates a bureau score on the 300–900 scale into a tier, a description and a dynamic SVG needle gauge. It then explains the five weighted health factors so that the user understands which behaviours move the score the most.</w:t>
      </w:r>
    </w:p>
    <w:p w14:paraId="2F5053C3" w14:textId="77777777" w:rsidR="00CC1AE8" w:rsidRDefault="00000000">
      <w:pPr>
        <w:keepNext/>
        <w:spacing w:before="160" w:after="80"/>
      </w:pPr>
      <w:r>
        <w:rPr>
          <w:b/>
          <w:bCs/>
          <w:color w:val="1F3864"/>
          <w:sz w:val="20"/>
          <w:szCs w:val="20"/>
        </w:rPr>
        <w:t xml:space="preserve">Table 12: </w:t>
      </w:r>
      <w:r>
        <w:rPr>
          <w:color w:val="595959"/>
          <w:sz w:val="20"/>
          <w:szCs w:val="20"/>
        </w:rPr>
        <w:t>Credit health factors and improvement guidance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200"/>
        <w:gridCol w:w="5626"/>
      </w:tblGrid>
      <w:tr w:rsidR="00CC1AE8" w14:paraId="52CB2FA1" w14:textId="77777777">
        <w:tblPrEx>
          <w:tblCellMar>
            <w:top w:w="0" w:type="dxa"/>
            <w:bottom w:w="0" w:type="dxa"/>
          </w:tblCellMar>
        </w:tblPrEx>
        <w:trPr>
          <w:cantSplit/>
          <w:tblHeader/>
        </w:trPr>
        <w:tc>
          <w:tcPr>
            <w:tcW w:w="2200" w:type="dxa"/>
            <w:tcBorders>
              <w:top w:val="single" w:sz="4" w:space="0" w:color="BFC9D6"/>
              <w:left w:val="single" w:sz="4" w:space="0" w:color="BFC9D6"/>
              <w:bottom w:val="single" w:sz="4" w:space="0" w:color="BFC9D6"/>
              <w:right w:val="single" w:sz="4" w:space="0" w:color="BFC9D6"/>
            </w:tcBorders>
            <w:shd w:val="clear" w:color="auto" w:fill="1F3864"/>
            <w:tcMar>
              <w:top w:w="70" w:type="dxa"/>
              <w:left w:w="110" w:type="dxa"/>
              <w:bottom w:w="70" w:type="dxa"/>
              <w:right w:w="110" w:type="dxa"/>
            </w:tcMar>
            <w:vAlign w:val="center"/>
          </w:tcPr>
          <w:p w14:paraId="37AA351C" w14:textId="77777777" w:rsidR="00CC1AE8" w:rsidRDefault="00000000">
            <w:pPr>
              <w:spacing w:line="260" w:lineRule="auto"/>
            </w:pPr>
            <w:r>
              <w:rPr>
                <w:b/>
                <w:bCs/>
                <w:color w:val="FFFFFF"/>
                <w:sz w:val="19"/>
                <w:szCs w:val="19"/>
              </w:rPr>
              <w:t>Factor</w:t>
            </w:r>
          </w:p>
        </w:tc>
        <w:tc>
          <w:tcPr>
            <w:tcW w:w="1200" w:type="dxa"/>
            <w:tcBorders>
              <w:top w:val="single" w:sz="4" w:space="0" w:color="BFC9D6"/>
              <w:left w:val="single" w:sz="4" w:space="0" w:color="BFC9D6"/>
              <w:bottom w:val="single" w:sz="4" w:space="0" w:color="BFC9D6"/>
              <w:right w:val="single" w:sz="4" w:space="0" w:color="BFC9D6"/>
            </w:tcBorders>
            <w:shd w:val="clear" w:color="auto" w:fill="1F3864"/>
            <w:tcMar>
              <w:top w:w="70" w:type="dxa"/>
              <w:left w:w="110" w:type="dxa"/>
              <w:bottom w:w="70" w:type="dxa"/>
              <w:right w:w="110" w:type="dxa"/>
            </w:tcMar>
            <w:vAlign w:val="center"/>
          </w:tcPr>
          <w:p w14:paraId="17C441C6" w14:textId="77777777" w:rsidR="00CC1AE8" w:rsidRDefault="00000000">
            <w:pPr>
              <w:spacing w:line="260" w:lineRule="auto"/>
              <w:jc w:val="center"/>
            </w:pPr>
            <w:r>
              <w:rPr>
                <w:b/>
                <w:bCs/>
                <w:color w:val="FFFFFF"/>
                <w:sz w:val="19"/>
                <w:szCs w:val="19"/>
              </w:rPr>
              <w:t>Weight</w:t>
            </w:r>
          </w:p>
        </w:tc>
        <w:tc>
          <w:tcPr>
            <w:tcW w:w="5626" w:type="dxa"/>
            <w:tcBorders>
              <w:top w:val="single" w:sz="4" w:space="0" w:color="BFC9D6"/>
              <w:left w:val="single" w:sz="4" w:space="0" w:color="BFC9D6"/>
              <w:bottom w:val="single" w:sz="4" w:space="0" w:color="BFC9D6"/>
              <w:right w:val="single" w:sz="4" w:space="0" w:color="BFC9D6"/>
            </w:tcBorders>
            <w:shd w:val="clear" w:color="auto" w:fill="1F3864"/>
            <w:tcMar>
              <w:top w:w="70" w:type="dxa"/>
              <w:left w:w="110" w:type="dxa"/>
              <w:bottom w:w="70" w:type="dxa"/>
              <w:right w:w="110" w:type="dxa"/>
            </w:tcMar>
            <w:vAlign w:val="center"/>
          </w:tcPr>
          <w:p w14:paraId="5F1C1129" w14:textId="77777777" w:rsidR="00CC1AE8" w:rsidRDefault="00000000">
            <w:pPr>
              <w:spacing w:line="260" w:lineRule="auto"/>
            </w:pPr>
            <w:r>
              <w:rPr>
                <w:b/>
                <w:bCs/>
                <w:color w:val="FFFFFF"/>
                <w:sz w:val="19"/>
                <w:szCs w:val="19"/>
              </w:rPr>
              <w:t>General improvement guidance</w:t>
            </w:r>
          </w:p>
        </w:tc>
      </w:tr>
      <w:tr w:rsidR="00CC1AE8" w14:paraId="44F7665F" w14:textId="77777777">
        <w:tblPrEx>
          <w:tblCellMar>
            <w:top w:w="0" w:type="dxa"/>
            <w:bottom w:w="0" w:type="dxa"/>
          </w:tblCellMar>
        </w:tblPrEx>
        <w:trPr>
          <w:cantSplit/>
        </w:trPr>
        <w:tc>
          <w:tcPr>
            <w:tcW w:w="2200" w:type="dxa"/>
            <w:tcBorders>
              <w:top w:val="single" w:sz="4" w:space="0" w:color="BFC9D6"/>
              <w:left w:val="single" w:sz="4" w:space="0" w:color="BFC9D6"/>
              <w:bottom w:val="single" w:sz="4" w:space="0" w:color="BFC9D6"/>
              <w:right w:val="single" w:sz="4" w:space="0" w:color="BFC9D6"/>
            </w:tcBorders>
            <w:tcMar>
              <w:top w:w="70" w:type="dxa"/>
              <w:left w:w="110" w:type="dxa"/>
              <w:bottom w:w="70" w:type="dxa"/>
              <w:right w:w="110" w:type="dxa"/>
            </w:tcMar>
            <w:vAlign w:val="center"/>
          </w:tcPr>
          <w:p w14:paraId="57EF163E" w14:textId="77777777" w:rsidR="00CC1AE8" w:rsidRDefault="00000000">
            <w:pPr>
              <w:spacing w:line="260" w:lineRule="auto"/>
            </w:pPr>
            <w:r>
              <w:rPr>
                <w:b/>
                <w:bCs/>
                <w:sz w:val="19"/>
                <w:szCs w:val="19"/>
              </w:rPr>
              <w:t>Payment History</w:t>
            </w:r>
          </w:p>
        </w:tc>
        <w:tc>
          <w:tcPr>
            <w:tcW w:w="1200" w:type="dxa"/>
            <w:tcBorders>
              <w:top w:val="single" w:sz="4" w:space="0" w:color="BFC9D6"/>
              <w:left w:val="single" w:sz="4" w:space="0" w:color="BFC9D6"/>
              <w:bottom w:val="single" w:sz="4" w:space="0" w:color="BFC9D6"/>
              <w:right w:val="single" w:sz="4" w:space="0" w:color="BFC9D6"/>
            </w:tcBorders>
            <w:tcMar>
              <w:top w:w="70" w:type="dxa"/>
              <w:left w:w="110" w:type="dxa"/>
              <w:bottom w:w="70" w:type="dxa"/>
              <w:right w:w="110" w:type="dxa"/>
            </w:tcMar>
            <w:vAlign w:val="center"/>
          </w:tcPr>
          <w:p w14:paraId="0A3531CD" w14:textId="77777777" w:rsidR="00CC1AE8" w:rsidRDefault="00000000">
            <w:pPr>
              <w:spacing w:line="260" w:lineRule="auto"/>
              <w:jc w:val="center"/>
            </w:pPr>
            <w:r>
              <w:rPr>
                <w:sz w:val="19"/>
                <w:szCs w:val="19"/>
              </w:rPr>
              <w:t>35 %</w:t>
            </w:r>
          </w:p>
        </w:tc>
        <w:tc>
          <w:tcPr>
            <w:tcW w:w="5626" w:type="dxa"/>
            <w:tcBorders>
              <w:top w:val="single" w:sz="4" w:space="0" w:color="BFC9D6"/>
              <w:left w:val="single" w:sz="4" w:space="0" w:color="BFC9D6"/>
              <w:bottom w:val="single" w:sz="4" w:space="0" w:color="BFC9D6"/>
              <w:right w:val="single" w:sz="4" w:space="0" w:color="BFC9D6"/>
            </w:tcBorders>
            <w:tcMar>
              <w:top w:w="70" w:type="dxa"/>
              <w:left w:w="110" w:type="dxa"/>
              <w:bottom w:w="70" w:type="dxa"/>
              <w:right w:w="110" w:type="dxa"/>
            </w:tcMar>
            <w:vAlign w:val="center"/>
          </w:tcPr>
          <w:p w14:paraId="35C440D1" w14:textId="77777777" w:rsidR="00CC1AE8" w:rsidRDefault="00000000">
            <w:pPr>
              <w:spacing w:line="260" w:lineRule="auto"/>
            </w:pPr>
            <w:r>
              <w:rPr>
                <w:sz w:val="19"/>
                <w:szCs w:val="19"/>
              </w:rPr>
              <w:t>Pay every EMI and card bill on or before the due date; automate payments.</w:t>
            </w:r>
          </w:p>
        </w:tc>
      </w:tr>
      <w:tr w:rsidR="00CC1AE8" w14:paraId="57F29325" w14:textId="77777777">
        <w:tblPrEx>
          <w:tblCellMar>
            <w:top w:w="0" w:type="dxa"/>
            <w:bottom w:w="0" w:type="dxa"/>
          </w:tblCellMar>
        </w:tblPrEx>
        <w:trPr>
          <w:cantSplit/>
        </w:trPr>
        <w:tc>
          <w:tcPr>
            <w:tcW w:w="2200" w:type="dxa"/>
            <w:tcBorders>
              <w:top w:val="single" w:sz="4" w:space="0" w:color="BFC9D6"/>
              <w:left w:val="single" w:sz="4" w:space="0" w:color="BFC9D6"/>
              <w:bottom w:val="single" w:sz="4" w:space="0" w:color="BFC9D6"/>
              <w:right w:val="single" w:sz="4" w:space="0" w:color="BFC9D6"/>
            </w:tcBorders>
            <w:shd w:val="clear" w:color="auto" w:fill="F3F7FB"/>
            <w:tcMar>
              <w:top w:w="70" w:type="dxa"/>
              <w:left w:w="110" w:type="dxa"/>
              <w:bottom w:w="70" w:type="dxa"/>
              <w:right w:w="110" w:type="dxa"/>
            </w:tcMar>
            <w:vAlign w:val="center"/>
          </w:tcPr>
          <w:p w14:paraId="621F192F" w14:textId="77777777" w:rsidR="00CC1AE8" w:rsidRDefault="00000000">
            <w:pPr>
              <w:spacing w:line="260" w:lineRule="auto"/>
            </w:pPr>
            <w:r>
              <w:rPr>
                <w:b/>
                <w:bCs/>
                <w:sz w:val="19"/>
                <w:szCs w:val="19"/>
              </w:rPr>
              <w:t>Credit Utilization</w:t>
            </w:r>
          </w:p>
        </w:tc>
        <w:tc>
          <w:tcPr>
            <w:tcW w:w="1200" w:type="dxa"/>
            <w:tcBorders>
              <w:top w:val="single" w:sz="4" w:space="0" w:color="BFC9D6"/>
              <w:left w:val="single" w:sz="4" w:space="0" w:color="BFC9D6"/>
              <w:bottom w:val="single" w:sz="4" w:space="0" w:color="BFC9D6"/>
              <w:right w:val="single" w:sz="4" w:space="0" w:color="BFC9D6"/>
            </w:tcBorders>
            <w:shd w:val="clear" w:color="auto" w:fill="F3F7FB"/>
            <w:tcMar>
              <w:top w:w="70" w:type="dxa"/>
              <w:left w:w="110" w:type="dxa"/>
              <w:bottom w:w="70" w:type="dxa"/>
              <w:right w:w="110" w:type="dxa"/>
            </w:tcMar>
            <w:vAlign w:val="center"/>
          </w:tcPr>
          <w:p w14:paraId="5E1615A3" w14:textId="77777777" w:rsidR="00CC1AE8" w:rsidRDefault="00000000">
            <w:pPr>
              <w:spacing w:line="260" w:lineRule="auto"/>
              <w:jc w:val="center"/>
            </w:pPr>
            <w:r>
              <w:rPr>
                <w:sz w:val="19"/>
                <w:szCs w:val="19"/>
              </w:rPr>
              <w:t>30 %</w:t>
            </w:r>
          </w:p>
        </w:tc>
        <w:tc>
          <w:tcPr>
            <w:tcW w:w="5626" w:type="dxa"/>
            <w:tcBorders>
              <w:top w:val="single" w:sz="4" w:space="0" w:color="BFC9D6"/>
              <w:left w:val="single" w:sz="4" w:space="0" w:color="BFC9D6"/>
              <w:bottom w:val="single" w:sz="4" w:space="0" w:color="BFC9D6"/>
              <w:right w:val="single" w:sz="4" w:space="0" w:color="BFC9D6"/>
            </w:tcBorders>
            <w:shd w:val="clear" w:color="auto" w:fill="F3F7FB"/>
            <w:tcMar>
              <w:top w:w="70" w:type="dxa"/>
              <w:left w:w="110" w:type="dxa"/>
              <w:bottom w:w="70" w:type="dxa"/>
              <w:right w:w="110" w:type="dxa"/>
            </w:tcMar>
            <w:vAlign w:val="center"/>
          </w:tcPr>
          <w:p w14:paraId="1048E7D5" w14:textId="77777777" w:rsidR="00CC1AE8" w:rsidRDefault="00000000">
            <w:pPr>
              <w:spacing w:line="260" w:lineRule="auto"/>
            </w:pPr>
            <w:r>
              <w:rPr>
                <w:sz w:val="19"/>
                <w:szCs w:val="19"/>
              </w:rPr>
              <w:t>Keep revolving credit usage well below the available limit.</w:t>
            </w:r>
          </w:p>
        </w:tc>
      </w:tr>
      <w:tr w:rsidR="00CC1AE8" w14:paraId="6996493E" w14:textId="77777777">
        <w:tblPrEx>
          <w:tblCellMar>
            <w:top w:w="0" w:type="dxa"/>
            <w:bottom w:w="0" w:type="dxa"/>
          </w:tblCellMar>
        </w:tblPrEx>
        <w:trPr>
          <w:cantSplit/>
        </w:trPr>
        <w:tc>
          <w:tcPr>
            <w:tcW w:w="2200" w:type="dxa"/>
            <w:tcBorders>
              <w:top w:val="single" w:sz="4" w:space="0" w:color="BFC9D6"/>
              <w:left w:val="single" w:sz="4" w:space="0" w:color="BFC9D6"/>
              <w:bottom w:val="single" w:sz="4" w:space="0" w:color="BFC9D6"/>
              <w:right w:val="single" w:sz="4" w:space="0" w:color="BFC9D6"/>
            </w:tcBorders>
            <w:tcMar>
              <w:top w:w="70" w:type="dxa"/>
              <w:left w:w="110" w:type="dxa"/>
              <w:bottom w:w="70" w:type="dxa"/>
              <w:right w:w="110" w:type="dxa"/>
            </w:tcMar>
            <w:vAlign w:val="center"/>
          </w:tcPr>
          <w:p w14:paraId="1003D833" w14:textId="77777777" w:rsidR="00CC1AE8" w:rsidRDefault="00000000">
            <w:pPr>
              <w:spacing w:line="260" w:lineRule="auto"/>
            </w:pPr>
            <w:r>
              <w:rPr>
                <w:b/>
                <w:bCs/>
                <w:sz w:val="19"/>
                <w:szCs w:val="19"/>
              </w:rPr>
              <w:t>Credit History Length</w:t>
            </w:r>
          </w:p>
        </w:tc>
        <w:tc>
          <w:tcPr>
            <w:tcW w:w="1200" w:type="dxa"/>
            <w:tcBorders>
              <w:top w:val="single" w:sz="4" w:space="0" w:color="BFC9D6"/>
              <w:left w:val="single" w:sz="4" w:space="0" w:color="BFC9D6"/>
              <w:bottom w:val="single" w:sz="4" w:space="0" w:color="BFC9D6"/>
              <w:right w:val="single" w:sz="4" w:space="0" w:color="BFC9D6"/>
            </w:tcBorders>
            <w:tcMar>
              <w:top w:w="70" w:type="dxa"/>
              <w:left w:w="110" w:type="dxa"/>
              <w:bottom w:w="70" w:type="dxa"/>
              <w:right w:w="110" w:type="dxa"/>
            </w:tcMar>
            <w:vAlign w:val="center"/>
          </w:tcPr>
          <w:p w14:paraId="7E89C343" w14:textId="77777777" w:rsidR="00CC1AE8" w:rsidRDefault="00000000">
            <w:pPr>
              <w:spacing w:line="260" w:lineRule="auto"/>
              <w:jc w:val="center"/>
            </w:pPr>
            <w:r>
              <w:rPr>
                <w:sz w:val="19"/>
                <w:szCs w:val="19"/>
              </w:rPr>
              <w:t>15 %</w:t>
            </w:r>
          </w:p>
        </w:tc>
        <w:tc>
          <w:tcPr>
            <w:tcW w:w="5626" w:type="dxa"/>
            <w:tcBorders>
              <w:top w:val="single" w:sz="4" w:space="0" w:color="BFC9D6"/>
              <w:left w:val="single" w:sz="4" w:space="0" w:color="BFC9D6"/>
              <w:bottom w:val="single" w:sz="4" w:space="0" w:color="BFC9D6"/>
              <w:right w:val="single" w:sz="4" w:space="0" w:color="BFC9D6"/>
            </w:tcBorders>
            <w:tcMar>
              <w:top w:w="70" w:type="dxa"/>
              <w:left w:w="110" w:type="dxa"/>
              <w:bottom w:w="70" w:type="dxa"/>
              <w:right w:w="110" w:type="dxa"/>
            </w:tcMar>
            <w:vAlign w:val="center"/>
          </w:tcPr>
          <w:p w14:paraId="0614DE06" w14:textId="77777777" w:rsidR="00CC1AE8" w:rsidRDefault="00000000">
            <w:pPr>
              <w:spacing w:line="260" w:lineRule="auto"/>
            </w:pPr>
            <w:r>
              <w:rPr>
                <w:sz w:val="19"/>
                <w:szCs w:val="19"/>
              </w:rPr>
              <w:t>Keep older accounts open and in good standing.</w:t>
            </w:r>
          </w:p>
        </w:tc>
      </w:tr>
      <w:tr w:rsidR="00CC1AE8" w14:paraId="21068E16" w14:textId="77777777">
        <w:tblPrEx>
          <w:tblCellMar>
            <w:top w:w="0" w:type="dxa"/>
            <w:bottom w:w="0" w:type="dxa"/>
          </w:tblCellMar>
        </w:tblPrEx>
        <w:trPr>
          <w:cantSplit/>
        </w:trPr>
        <w:tc>
          <w:tcPr>
            <w:tcW w:w="2200" w:type="dxa"/>
            <w:tcBorders>
              <w:top w:val="single" w:sz="4" w:space="0" w:color="BFC9D6"/>
              <w:left w:val="single" w:sz="4" w:space="0" w:color="BFC9D6"/>
              <w:bottom w:val="single" w:sz="4" w:space="0" w:color="BFC9D6"/>
              <w:right w:val="single" w:sz="4" w:space="0" w:color="BFC9D6"/>
            </w:tcBorders>
            <w:shd w:val="clear" w:color="auto" w:fill="F3F7FB"/>
            <w:tcMar>
              <w:top w:w="70" w:type="dxa"/>
              <w:left w:w="110" w:type="dxa"/>
              <w:bottom w:w="70" w:type="dxa"/>
              <w:right w:w="110" w:type="dxa"/>
            </w:tcMar>
            <w:vAlign w:val="center"/>
          </w:tcPr>
          <w:p w14:paraId="4584D126" w14:textId="77777777" w:rsidR="00CC1AE8" w:rsidRDefault="00000000">
            <w:pPr>
              <w:spacing w:line="260" w:lineRule="auto"/>
            </w:pPr>
            <w:r>
              <w:rPr>
                <w:b/>
                <w:bCs/>
                <w:sz w:val="19"/>
                <w:szCs w:val="19"/>
              </w:rPr>
              <w:t>Credit Mix</w:t>
            </w:r>
          </w:p>
        </w:tc>
        <w:tc>
          <w:tcPr>
            <w:tcW w:w="1200" w:type="dxa"/>
            <w:tcBorders>
              <w:top w:val="single" w:sz="4" w:space="0" w:color="BFC9D6"/>
              <w:left w:val="single" w:sz="4" w:space="0" w:color="BFC9D6"/>
              <w:bottom w:val="single" w:sz="4" w:space="0" w:color="BFC9D6"/>
              <w:right w:val="single" w:sz="4" w:space="0" w:color="BFC9D6"/>
            </w:tcBorders>
            <w:shd w:val="clear" w:color="auto" w:fill="F3F7FB"/>
            <w:tcMar>
              <w:top w:w="70" w:type="dxa"/>
              <w:left w:w="110" w:type="dxa"/>
              <w:bottom w:w="70" w:type="dxa"/>
              <w:right w:w="110" w:type="dxa"/>
            </w:tcMar>
            <w:vAlign w:val="center"/>
          </w:tcPr>
          <w:p w14:paraId="135881CA" w14:textId="77777777" w:rsidR="00CC1AE8" w:rsidRDefault="00000000">
            <w:pPr>
              <w:spacing w:line="260" w:lineRule="auto"/>
              <w:jc w:val="center"/>
            </w:pPr>
            <w:r>
              <w:rPr>
                <w:sz w:val="19"/>
                <w:szCs w:val="19"/>
              </w:rPr>
              <w:t>10 %</w:t>
            </w:r>
          </w:p>
        </w:tc>
        <w:tc>
          <w:tcPr>
            <w:tcW w:w="5626" w:type="dxa"/>
            <w:tcBorders>
              <w:top w:val="single" w:sz="4" w:space="0" w:color="BFC9D6"/>
              <w:left w:val="single" w:sz="4" w:space="0" w:color="BFC9D6"/>
              <w:bottom w:val="single" w:sz="4" w:space="0" w:color="BFC9D6"/>
              <w:right w:val="single" w:sz="4" w:space="0" w:color="BFC9D6"/>
            </w:tcBorders>
            <w:shd w:val="clear" w:color="auto" w:fill="F3F7FB"/>
            <w:tcMar>
              <w:top w:w="70" w:type="dxa"/>
              <w:left w:w="110" w:type="dxa"/>
              <w:bottom w:w="70" w:type="dxa"/>
              <w:right w:w="110" w:type="dxa"/>
            </w:tcMar>
            <w:vAlign w:val="center"/>
          </w:tcPr>
          <w:p w14:paraId="4577D3D6" w14:textId="77777777" w:rsidR="00CC1AE8" w:rsidRDefault="00000000">
            <w:pPr>
              <w:spacing w:line="260" w:lineRule="auto"/>
            </w:pPr>
            <w:r>
              <w:rPr>
                <w:sz w:val="19"/>
                <w:szCs w:val="19"/>
              </w:rPr>
              <w:t>Maintain a healthy balance of secured and unsecured credit.</w:t>
            </w:r>
          </w:p>
        </w:tc>
      </w:tr>
      <w:tr w:rsidR="00CC1AE8" w14:paraId="43197334" w14:textId="77777777">
        <w:tblPrEx>
          <w:tblCellMar>
            <w:top w:w="0" w:type="dxa"/>
            <w:bottom w:w="0" w:type="dxa"/>
          </w:tblCellMar>
        </w:tblPrEx>
        <w:trPr>
          <w:cantSplit/>
        </w:trPr>
        <w:tc>
          <w:tcPr>
            <w:tcW w:w="2200" w:type="dxa"/>
            <w:tcBorders>
              <w:top w:val="single" w:sz="4" w:space="0" w:color="BFC9D6"/>
              <w:left w:val="single" w:sz="4" w:space="0" w:color="BFC9D6"/>
              <w:bottom w:val="single" w:sz="4" w:space="0" w:color="BFC9D6"/>
              <w:right w:val="single" w:sz="4" w:space="0" w:color="BFC9D6"/>
            </w:tcBorders>
            <w:tcMar>
              <w:top w:w="70" w:type="dxa"/>
              <w:left w:w="110" w:type="dxa"/>
              <w:bottom w:w="70" w:type="dxa"/>
              <w:right w:w="110" w:type="dxa"/>
            </w:tcMar>
            <w:vAlign w:val="center"/>
          </w:tcPr>
          <w:p w14:paraId="1385B790" w14:textId="77777777" w:rsidR="00CC1AE8" w:rsidRDefault="00000000">
            <w:pPr>
              <w:spacing w:line="260" w:lineRule="auto"/>
            </w:pPr>
            <w:r>
              <w:rPr>
                <w:b/>
                <w:bCs/>
                <w:sz w:val="19"/>
                <w:szCs w:val="19"/>
              </w:rPr>
              <w:t>New Inquiries</w:t>
            </w:r>
          </w:p>
        </w:tc>
        <w:tc>
          <w:tcPr>
            <w:tcW w:w="1200" w:type="dxa"/>
            <w:tcBorders>
              <w:top w:val="single" w:sz="4" w:space="0" w:color="BFC9D6"/>
              <w:left w:val="single" w:sz="4" w:space="0" w:color="BFC9D6"/>
              <w:bottom w:val="single" w:sz="4" w:space="0" w:color="BFC9D6"/>
              <w:right w:val="single" w:sz="4" w:space="0" w:color="BFC9D6"/>
            </w:tcBorders>
            <w:tcMar>
              <w:top w:w="70" w:type="dxa"/>
              <w:left w:w="110" w:type="dxa"/>
              <w:bottom w:w="70" w:type="dxa"/>
              <w:right w:w="110" w:type="dxa"/>
            </w:tcMar>
            <w:vAlign w:val="center"/>
          </w:tcPr>
          <w:p w14:paraId="0BDFD36D" w14:textId="77777777" w:rsidR="00CC1AE8" w:rsidRDefault="00000000">
            <w:pPr>
              <w:spacing w:line="260" w:lineRule="auto"/>
              <w:jc w:val="center"/>
            </w:pPr>
            <w:r>
              <w:rPr>
                <w:sz w:val="19"/>
                <w:szCs w:val="19"/>
              </w:rPr>
              <w:t>10 %</w:t>
            </w:r>
          </w:p>
        </w:tc>
        <w:tc>
          <w:tcPr>
            <w:tcW w:w="5626" w:type="dxa"/>
            <w:tcBorders>
              <w:top w:val="single" w:sz="4" w:space="0" w:color="BFC9D6"/>
              <w:left w:val="single" w:sz="4" w:space="0" w:color="BFC9D6"/>
              <w:bottom w:val="single" w:sz="4" w:space="0" w:color="BFC9D6"/>
              <w:right w:val="single" w:sz="4" w:space="0" w:color="BFC9D6"/>
            </w:tcBorders>
            <w:tcMar>
              <w:top w:w="70" w:type="dxa"/>
              <w:left w:w="110" w:type="dxa"/>
              <w:bottom w:w="70" w:type="dxa"/>
              <w:right w:w="110" w:type="dxa"/>
            </w:tcMar>
            <w:vAlign w:val="center"/>
          </w:tcPr>
          <w:p w14:paraId="24BEB459" w14:textId="77777777" w:rsidR="00CC1AE8" w:rsidRDefault="00000000">
            <w:pPr>
              <w:spacing w:line="260" w:lineRule="auto"/>
            </w:pPr>
            <w:r>
              <w:rPr>
                <w:sz w:val="19"/>
                <w:szCs w:val="19"/>
              </w:rPr>
              <w:t>Avoid multiple loan applications within a short period.</w:t>
            </w:r>
          </w:p>
        </w:tc>
      </w:tr>
    </w:tbl>
    <w:p w14:paraId="4265668F" w14:textId="77777777" w:rsidR="00CC1AE8" w:rsidRDefault="00000000">
      <w:pPr>
        <w:pStyle w:val="Heading2"/>
      </w:pPr>
      <w:r>
        <w:lastRenderedPageBreak/>
        <w:t>6.3 Module 3 — EMI Simulator</w:t>
      </w:r>
    </w:p>
    <w:p w14:paraId="471C5F87" w14:textId="77777777" w:rsidR="00CC1AE8" w:rsidRDefault="00000000">
      <w:pPr>
        <w:spacing w:after="120" w:line="300" w:lineRule="auto"/>
        <w:jc w:val="both"/>
      </w:pPr>
      <w:r>
        <w:t>The EMI Simulator lets the user move sliders for principal, interest rate and tenure; values are kept synchronized with numeric inputs. Summary cards show the EMI, total payable and total interest; a ratio bar shows the principal-to-interest split; and the full month-by-month amortization table can be inspected. It is useful for demonstrating how a longer tenure reduces the EMI but increases total interest.</w:t>
      </w:r>
    </w:p>
    <w:p w14:paraId="2689A73F" w14:textId="77777777" w:rsidR="00CC1AE8" w:rsidRDefault="00000000">
      <w:pPr>
        <w:pStyle w:val="Heading2"/>
      </w:pPr>
      <w:r>
        <w:t>6.4 Module 4 — AI Financial Mentor</w:t>
      </w:r>
    </w:p>
    <w:p w14:paraId="09E1D044" w14:textId="77777777" w:rsidR="00CC1AE8" w:rsidRDefault="00000000">
      <w:pPr>
        <w:spacing w:after="120" w:line="300" w:lineRule="auto"/>
        <w:jc w:val="both"/>
      </w:pPr>
      <w:r>
        <w:t xml:space="preserve">With one click, the mentor reads the cached assessment and requests coaching from the AI service. The result is presented in four pillars — Verdict Rationale, Cash Flow Impact, Credit Repair and Responsible Borrowing — and a </w:t>
      </w:r>
      <w:proofErr w:type="gramStart"/>
      <w:r>
        <w:t>badge states</w:t>
      </w:r>
      <w:proofErr w:type="gramEnd"/>
      <w:r>
        <w:t xml:space="preserve"> whether the text came from Claude or from the offline fallback engine, so the user is never misled about its source.</w:t>
      </w:r>
    </w:p>
    <w:p w14:paraId="36FF72E8" w14:textId="77777777" w:rsidR="00CC1AE8" w:rsidRDefault="00000000">
      <w:pPr>
        <w:pStyle w:val="Heading2"/>
      </w:pPr>
      <w:r>
        <w:t>6.5 Module 5 — Google Sheets Logging</w:t>
      </w:r>
    </w:p>
    <w:p w14:paraId="00E7FC96" w14:textId="77777777" w:rsidR="00CC1AE8" w:rsidRDefault="00000000">
      <w:pPr>
        <w:spacing w:after="120" w:line="300" w:lineRule="auto"/>
        <w:jc w:val="both"/>
      </w:pPr>
      <w:r>
        <w:t>Users may submit their name, e-mail and assessment to a Google Sheets ledger through a serverless Apps Script webhook. A success toast confirms the submission, and a session-history table in the browser lists previous assessments. If the webhook is not configured or is unreachable, the assessment is kept in an in-memory session cache and no error is shown to the user.</w:t>
      </w:r>
    </w:p>
    <w:p w14:paraId="5ED1B2D9" w14:textId="77777777" w:rsidR="00CC1AE8" w:rsidRDefault="00000000">
      <w:pPr>
        <w:pStyle w:val="Heading1"/>
        <w:spacing w:before="480"/>
      </w:pPr>
      <w:r>
        <w:t>7. Generative AI Mentorship &amp; Guardrails Design</w:t>
      </w:r>
    </w:p>
    <w:p w14:paraId="2DC71D0E" w14:textId="77777777" w:rsidR="00CC1AE8" w:rsidRDefault="00000000">
      <w:pPr>
        <w:spacing w:after="120" w:line="300" w:lineRule="auto"/>
        <w:jc w:val="both"/>
      </w:pPr>
      <w:r>
        <w:t>To satisfy academic and regulatory expectations, Anthropic Claude 3.5 Sonnet operates within rigid prompt-engineering guardrails. The design assumes that the model is helpful but fallible, and therefore constrains both its inputs and its outputs.</w:t>
      </w:r>
    </w:p>
    <w:p w14:paraId="4AB26871" w14:textId="77777777" w:rsidR="00CC1AE8" w:rsidRDefault="00000000">
      <w:pPr>
        <w:pStyle w:val="Heading2"/>
      </w:pPr>
      <w:r>
        <w:t>7.1 Guardrail Design</w:t>
      </w:r>
    </w:p>
    <w:p w14:paraId="395DA665" w14:textId="77777777" w:rsidR="00CC1AE8" w:rsidRDefault="00000000">
      <w:pPr>
        <w:keepNext/>
        <w:spacing w:before="160" w:after="80"/>
      </w:pPr>
      <w:r>
        <w:rPr>
          <w:b/>
          <w:bCs/>
          <w:color w:val="1F3864"/>
          <w:sz w:val="20"/>
          <w:szCs w:val="20"/>
        </w:rPr>
        <w:t xml:space="preserve">Table 13: </w:t>
      </w:r>
      <w:r>
        <w:rPr>
          <w:color w:val="595959"/>
          <w:sz w:val="20"/>
          <w:szCs w:val="20"/>
        </w:rPr>
        <w:t>AI guardrails and the risk each one mitigates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2600"/>
        <w:gridCol w:w="3526"/>
        <w:gridCol w:w="2300"/>
      </w:tblGrid>
      <w:tr w:rsidR="00CC1AE8" w14:paraId="38FF8A3B" w14:textId="77777777">
        <w:tblPrEx>
          <w:tblCellMar>
            <w:top w:w="0" w:type="dxa"/>
            <w:bottom w:w="0" w:type="dxa"/>
          </w:tblCellMar>
        </w:tblPrEx>
        <w:trPr>
          <w:cantSplit/>
          <w:tblHeader/>
        </w:trPr>
        <w:tc>
          <w:tcPr>
            <w:tcW w:w="600" w:type="dxa"/>
            <w:tcBorders>
              <w:top w:val="single" w:sz="4" w:space="0" w:color="BFC9D6"/>
              <w:left w:val="single" w:sz="4" w:space="0" w:color="BFC9D6"/>
              <w:bottom w:val="single" w:sz="4" w:space="0" w:color="BFC9D6"/>
              <w:right w:val="single" w:sz="4" w:space="0" w:color="BFC9D6"/>
            </w:tcBorders>
            <w:shd w:val="clear" w:color="auto" w:fill="1F3864"/>
            <w:tcMar>
              <w:top w:w="70" w:type="dxa"/>
              <w:left w:w="110" w:type="dxa"/>
              <w:bottom w:w="70" w:type="dxa"/>
              <w:right w:w="110" w:type="dxa"/>
            </w:tcMar>
            <w:vAlign w:val="center"/>
          </w:tcPr>
          <w:p w14:paraId="58C54762" w14:textId="77777777" w:rsidR="00CC1AE8" w:rsidRDefault="00000000">
            <w:pPr>
              <w:spacing w:line="260" w:lineRule="auto"/>
              <w:jc w:val="center"/>
            </w:pPr>
            <w:r>
              <w:rPr>
                <w:b/>
                <w:bCs/>
                <w:color w:val="FFFFFF"/>
                <w:sz w:val="19"/>
                <w:szCs w:val="19"/>
              </w:rPr>
              <w:t>#</w:t>
            </w:r>
          </w:p>
        </w:tc>
        <w:tc>
          <w:tcPr>
            <w:tcW w:w="2600" w:type="dxa"/>
            <w:tcBorders>
              <w:top w:val="single" w:sz="4" w:space="0" w:color="BFC9D6"/>
              <w:left w:val="single" w:sz="4" w:space="0" w:color="BFC9D6"/>
              <w:bottom w:val="single" w:sz="4" w:space="0" w:color="BFC9D6"/>
              <w:right w:val="single" w:sz="4" w:space="0" w:color="BFC9D6"/>
            </w:tcBorders>
            <w:shd w:val="clear" w:color="auto" w:fill="1F3864"/>
            <w:tcMar>
              <w:top w:w="70" w:type="dxa"/>
              <w:left w:w="110" w:type="dxa"/>
              <w:bottom w:w="70" w:type="dxa"/>
              <w:right w:w="110" w:type="dxa"/>
            </w:tcMar>
            <w:vAlign w:val="center"/>
          </w:tcPr>
          <w:p w14:paraId="23505A83" w14:textId="77777777" w:rsidR="00CC1AE8" w:rsidRDefault="00000000">
            <w:pPr>
              <w:spacing w:line="260" w:lineRule="auto"/>
            </w:pPr>
            <w:r>
              <w:rPr>
                <w:b/>
                <w:bCs/>
                <w:color w:val="FFFFFF"/>
                <w:sz w:val="19"/>
                <w:szCs w:val="19"/>
              </w:rPr>
              <w:t>Guardrail</w:t>
            </w:r>
          </w:p>
        </w:tc>
        <w:tc>
          <w:tcPr>
            <w:tcW w:w="3526" w:type="dxa"/>
            <w:tcBorders>
              <w:top w:val="single" w:sz="4" w:space="0" w:color="BFC9D6"/>
              <w:left w:val="single" w:sz="4" w:space="0" w:color="BFC9D6"/>
              <w:bottom w:val="single" w:sz="4" w:space="0" w:color="BFC9D6"/>
              <w:right w:val="single" w:sz="4" w:space="0" w:color="BFC9D6"/>
            </w:tcBorders>
            <w:shd w:val="clear" w:color="auto" w:fill="1F3864"/>
            <w:tcMar>
              <w:top w:w="70" w:type="dxa"/>
              <w:left w:w="110" w:type="dxa"/>
              <w:bottom w:w="70" w:type="dxa"/>
              <w:right w:w="110" w:type="dxa"/>
            </w:tcMar>
            <w:vAlign w:val="center"/>
          </w:tcPr>
          <w:p w14:paraId="5CAD1A3F" w14:textId="77777777" w:rsidR="00CC1AE8" w:rsidRDefault="00000000">
            <w:pPr>
              <w:spacing w:line="260" w:lineRule="auto"/>
            </w:pPr>
            <w:r>
              <w:rPr>
                <w:b/>
                <w:bCs/>
                <w:color w:val="FFFFFF"/>
                <w:sz w:val="19"/>
                <w:szCs w:val="19"/>
              </w:rPr>
              <w:t>How it works</w:t>
            </w:r>
          </w:p>
        </w:tc>
        <w:tc>
          <w:tcPr>
            <w:tcW w:w="2300" w:type="dxa"/>
            <w:tcBorders>
              <w:top w:val="single" w:sz="4" w:space="0" w:color="BFC9D6"/>
              <w:left w:val="single" w:sz="4" w:space="0" w:color="BFC9D6"/>
              <w:bottom w:val="single" w:sz="4" w:space="0" w:color="BFC9D6"/>
              <w:right w:val="single" w:sz="4" w:space="0" w:color="BFC9D6"/>
            </w:tcBorders>
            <w:shd w:val="clear" w:color="auto" w:fill="1F3864"/>
            <w:tcMar>
              <w:top w:w="70" w:type="dxa"/>
              <w:left w:w="110" w:type="dxa"/>
              <w:bottom w:w="70" w:type="dxa"/>
              <w:right w:w="110" w:type="dxa"/>
            </w:tcMar>
            <w:vAlign w:val="center"/>
          </w:tcPr>
          <w:p w14:paraId="77D4C7BD" w14:textId="77777777" w:rsidR="00CC1AE8" w:rsidRDefault="00000000">
            <w:pPr>
              <w:spacing w:line="260" w:lineRule="auto"/>
            </w:pPr>
            <w:r>
              <w:rPr>
                <w:b/>
                <w:bCs/>
                <w:color w:val="FFFFFF"/>
                <w:sz w:val="19"/>
                <w:szCs w:val="19"/>
              </w:rPr>
              <w:t>Risk mitigated</w:t>
            </w:r>
          </w:p>
        </w:tc>
      </w:tr>
      <w:tr w:rsidR="00CC1AE8" w14:paraId="311DC47C" w14:textId="77777777">
        <w:tblPrEx>
          <w:tblCellMar>
            <w:top w:w="0" w:type="dxa"/>
            <w:bottom w:w="0" w:type="dxa"/>
          </w:tblCellMar>
        </w:tblPrEx>
        <w:trPr>
          <w:cantSplit/>
        </w:trPr>
        <w:tc>
          <w:tcPr>
            <w:tcW w:w="600" w:type="dxa"/>
            <w:tcBorders>
              <w:top w:val="single" w:sz="4" w:space="0" w:color="BFC9D6"/>
              <w:left w:val="single" w:sz="4" w:space="0" w:color="BFC9D6"/>
              <w:bottom w:val="single" w:sz="4" w:space="0" w:color="BFC9D6"/>
              <w:right w:val="single" w:sz="4" w:space="0" w:color="BFC9D6"/>
            </w:tcBorders>
            <w:tcMar>
              <w:top w:w="70" w:type="dxa"/>
              <w:left w:w="110" w:type="dxa"/>
              <w:bottom w:w="70" w:type="dxa"/>
              <w:right w:w="110" w:type="dxa"/>
            </w:tcMar>
            <w:vAlign w:val="center"/>
          </w:tcPr>
          <w:p w14:paraId="3E66DAEA" w14:textId="77777777" w:rsidR="00CC1AE8" w:rsidRDefault="00000000">
            <w:pPr>
              <w:spacing w:line="260" w:lineRule="auto"/>
              <w:jc w:val="center"/>
            </w:pPr>
            <w:r>
              <w:rPr>
                <w:sz w:val="18"/>
                <w:szCs w:val="18"/>
              </w:rPr>
              <w:t>1</w:t>
            </w:r>
          </w:p>
        </w:tc>
        <w:tc>
          <w:tcPr>
            <w:tcW w:w="2600" w:type="dxa"/>
            <w:tcBorders>
              <w:top w:val="single" w:sz="4" w:space="0" w:color="BFC9D6"/>
              <w:left w:val="single" w:sz="4" w:space="0" w:color="BFC9D6"/>
              <w:bottom w:val="single" w:sz="4" w:space="0" w:color="BFC9D6"/>
              <w:right w:val="single" w:sz="4" w:space="0" w:color="BFC9D6"/>
            </w:tcBorders>
            <w:tcMar>
              <w:top w:w="70" w:type="dxa"/>
              <w:left w:w="110" w:type="dxa"/>
              <w:bottom w:w="70" w:type="dxa"/>
              <w:right w:w="110" w:type="dxa"/>
            </w:tcMar>
            <w:vAlign w:val="center"/>
          </w:tcPr>
          <w:p w14:paraId="0AE928EA" w14:textId="77777777" w:rsidR="00CC1AE8" w:rsidRDefault="00000000">
            <w:pPr>
              <w:spacing w:line="260" w:lineRule="auto"/>
            </w:pPr>
            <w:r>
              <w:rPr>
                <w:sz w:val="18"/>
                <w:szCs w:val="18"/>
              </w:rPr>
              <w:t>Immutable Fact Injection</w:t>
            </w:r>
          </w:p>
        </w:tc>
        <w:tc>
          <w:tcPr>
            <w:tcW w:w="3526" w:type="dxa"/>
            <w:tcBorders>
              <w:top w:val="single" w:sz="4" w:space="0" w:color="BFC9D6"/>
              <w:left w:val="single" w:sz="4" w:space="0" w:color="BFC9D6"/>
              <w:bottom w:val="single" w:sz="4" w:space="0" w:color="BFC9D6"/>
              <w:right w:val="single" w:sz="4" w:space="0" w:color="BFC9D6"/>
            </w:tcBorders>
            <w:tcMar>
              <w:top w:w="70" w:type="dxa"/>
              <w:left w:w="110" w:type="dxa"/>
              <w:bottom w:w="70" w:type="dxa"/>
              <w:right w:w="110" w:type="dxa"/>
            </w:tcMar>
            <w:vAlign w:val="center"/>
          </w:tcPr>
          <w:p w14:paraId="2DD34DAF" w14:textId="77777777" w:rsidR="00CC1AE8" w:rsidRDefault="00000000">
            <w:pPr>
              <w:spacing w:line="260" w:lineRule="auto"/>
            </w:pPr>
            <w:r>
              <w:rPr>
                <w:sz w:val="18"/>
                <w:szCs w:val="18"/>
              </w:rPr>
              <w:t>The backend executes all math first and injects metrics (FOIR, DTI, Max Loan, Status) into the prompt as read-only facts.</w:t>
            </w:r>
          </w:p>
        </w:tc>
        <w:tc>
          <w:tcPr>
            <w:tcW w:w="2300" w:type="dxa"/>
            <w:tcBorders>
              <w:top w:val="single" w:sz="4" w:space="0" w:color="BFC9D6"/>
              <w:left w:val="single" w:sz="4" w:space="0" w:color="BFC9D6"/>
              <w:bottom w:val="single" w:sz="4" w:space="0" w:color="BFC9D6"/>
              <w:right w:val="single" w:sz="4" w:space="0" w:color="BFC9D6"/>
            </w:tcBorders>
            <w:tcMar>
              <w:top w:w="70" w:type="dxa"/>
              <w:left w:w="110" w:type="dxa"/>
              <w:bottom w:w="70" w:type="dxa"/>
              <w:right w:w="110" w:type="dxa"/>
            </w:tcMar>
            <w:vAlign w:val="center"/>
          </w:tcPr>
          <w:p w14:paraId="1E5800A7" w14:textId="77777777" w:rsidR="00CC1AE8" w:rsidRDefault="00000000">
            <w:pPr>
              <w:spacing w:line="260" w:lineRule="auto"/>
            </w:pPr>
            <w:r>
              <w:rPr>
                <w:sz w:val="18"/>
                <w:szCs w:val="18"/>
              </w:rPr>
              <w:t>Numerical hallucination</w:t>
            </w:r>
          </w:p>
        </w:tc>
      </w:tr>
      <w:tr w:rsidR="00CC1AE8" w14:paraId="1BDA866D" w14:textId="77777777">
        <w:tblPrEx>
          <w:tblCellMar>
            <w:top w:w="0" w:type="dxa"/>
            <w:bottom w:w="0" w:type="dxa"/>
          </w:tblCellMar>
        </w:tblPrEx>
        <w:trPr>
          <w:cantSplit/>
        </w:trPr>
        <w:tc>
          <w:tcPr>
            <w:tcW w:w="600" w:type="dxa"/>
            <w:tcBorders>
              <w:top w:val="single" w:sz="4" w:space="0" w:color="BFC9D6"/>
              <w:left w:val="single" w:sz="4" w:space="0" w:color="BFC9D6"/>
              <w:bottom w:val="single" w:sz="4" w:space="0" w:color="BFC9D6"/>
              <w:right w:val="single" w:sz="4" w:space="0" w:color="BFC9D6"/>
            </w:tcBorders>
            <w:shd w:val="clear" w:color="auto" w:fill="F3F7FB"/>
            <w:tcMar>
              <w:top w:w="70" w:type="dxa"/>
              <w:left w:w="110" w:type="dxa"/>
              <w:bottom w:w="70" w:type="dxa"/>
              <w:right w:w="110" w:type="dxa"/>
            </w:tcMar>
            <w:vAlign w:val="center"/>
          </w:tcPr>
          <w:p w14:paraId="5E079D44" w14:textId="77777777" w:rsidR="00CC1AE8" w:rsidRDefault="00000000">
            <w:pPr>
              <w:spacing w:line="260" w:lineRule="auto"/>
              <w:jc w:val="center"/>
            </w:pPr>
            <w:r>
              <w:rPr>
                <w:sz w:val="18"/>
                <w:szCs w:val="18"/>
              </w:rPr>
              <w:t>2</w:t>
            </w:r>
          </w:p>
        </w:tc>
        <w:tc>
          <w:tcPr>
            <w:tcW w:w="2600" w:type="dxa"/>
            <w:tcBorders>
              <w:top w:val="single" w:sz="4" w:space="0" w:color="BFC9D6"/>
              <w:left w:val="single" w:sz="4" w:space="0" w:color="BFC9D6"/>
              <w:bottom w:val="single" w:sz="4" w:space="0" w:color="BFC9D6"/>
              <w:right w:val="single" w:sz="4" w:space="0" w:color="BFC9D6"/>
            </w:tcBorders>
            <w:shd w:val="clear" w:color="auto" w:fill="F3F7FB"/>
            <w:tcMar>
              <w:top w:w="70" w:type="dxa"/>
              <w:left w:w="110" w:type="dxa"/>
              <w:bottom w:w="70" w:type="dxa"/>
              <w:right w:w="110" w:type="dxa"/>
            </w:tcMar>
            <w:vAlign w:val="center"/>
          </w:tcPr>
          <w:p w14:paraId="652919D6" w14:textId="77777777" w:rsidR="00CC1AE8" w:rsidRDefault="00000000">
            <w:pPr>
              <w:spacing w:line="260" w:lineRule="auto"/>
            </w:pPr>
            <w:r>
              <w:rPr>
                <w:sz w:val="18"/>
                <w:szCs w:val="18"/>
              </w:rPr>
              <w:t>Prohibition of Numerical Changes</w:t>
            </w:r>
          </w:p>
        </w:tc>
        <w:tc>
          <w:tcPr>
            <w:tcW w:w="3526" w:type="dxa"/>
            <w:tcBorders>
              <w:top w:val="single" w:sz="4" w:space="0" w:color="BFC9D6"/>
              <w:left w:val="single" w:sz="4" w:space="0" w:color="BFC9D6"/>
              <w:bottom w:val="single" w:sz="4" w:space="0" w:color="BFC9D6"/>
              <w:right w:val="single" w:sz="4" w:space="0" w:color="BFC9D6"/>
            </w:tcBorders>
            <w:shd w:val="clear" w:color="auto" w:fill="F3F7FB"/>
            <w:tcMar>
              <w:top w:w="70" w:type="dxa"/>
              <w:left w:w="110" w:type="dxa"/>
              <w:bottom w:w="70" w:type="dxa"/>
              <w:right w:w="110" w:type="dxa"/>
            </w:tcMar>
            <w:vAlign w:val="center"/>
          </w:tcPr>
          <w:p w14:paraId="74D1024D" w14:textId="77777777" w:rsidR="00CC1AE8" w:rsidRDefault="00000000">
            <w:pPr>
              <w:spacing w:line="260" w:lineRule="auto"/>
            </w:pPr>
            <w:r>
              <w:rPr>
                <w:sz w:val="18"/>
                <w:szCs w:val="18"/>
              </w:rPr>
              <w:t>Claude is explicitly instructed that it has zero authority to alter, re-calculate or override financial figures.</w:t>
            </w:r>
          </w:p>
        </w:tc>
        <w:tc>
          <w:tcPr>
            <w:tcW w:w="2300" w:type="dxa"/>
            <w:tcBorders>
              <w:top w:val="single" w:sz="4" w:space="0" w:color="BFC9D6"/>
              <w:left w:val="single" w:sz="4" w:space="0" w:color="BFC9D6"/>
              <w:bottom w:val="single" w:sz="4" w:space="0" w:color="BFC9D6"/>
              <w:right w:val="single" w:sz="4" w:space="0" w:color="BFC9D6"/>
            </w:tcBorders>
            <w:shd w:val="clear" w:color="auto" w:fill="F3F7FB"/>
            <w:tcMar>
              <w:top w:w="70" w:type="dxa"/>
              <w:left w:w="110" w:type="dxa"/>
              <w:bottom w:w="70" w:type="dxa"/>
              <w:right w:w="110" w:type="dxa"/>
            </w:tcMar>
            <w:vAlign w:val="center"/>
          </w:tcPr>
          <w:p w14:paraId="115242D4" w14:textId="77777777" w:rsidR="00CC1AE8" w:rsidRDefault="00000000">
            <w:pPr>
              <w:spacing w:line="260" w:lineRule="auto"/>
            </w:pPr>
            <w:r>
              <w:rPr>
                <w:sz w:val="18"/>
                <w:szCs w:val="18"/>
              </w:rPr>
              <w:t>Altered decisions</w:t>
            </w:r>
          </w:p>
        </w:tc>
      </w:tr>
      <w:tr w:rsidR="00CC1AE8" w14:paraId="1C97C083" w14:textId="77777777">
        <w:tblPrEx>
          <w:tblCellMar>
            <w:top w:w="0" w:type="dxa"/>
            <w:bottom w:w="0" w:type="dxa"/>
          </w:tblCellMar>
        </w:tblPrEx>
        <w:trPr>
          <w:cantSplit/>
        </w:trPr>
        <w:tc>
          <w:tcPr>
            <w:tcW w:w="600" w:type="dxa"/>
            <w:tcBorders>
              <w:top w:val="single" w:sz="4" w:space="0" w:color="BFC9D6"/>
              <w:left w:val="single" w:sz="4" w:space="0" w:color="BFC9D6"/>
              <w:bottom w:val="single" w:sz="4" w:space="0" w:color="BFC9D6"/>
              <w:right w:val="single" w:sz="4" w:space="0" w:color="BFC9D6"/>
            </w:tcBorders>
            <w:tcMar>
              <w:top w:w="70" w:type="dxa"/>
              <w:left w:w="110" w:type="dxa"/>
              <w:bottom w:w="70" w:type="dxa"/>
              <w:right w:w="110" w:type="dxa"/>
            </w:tcMar>
            <w:vAlign w:val="center"/>
          </w:tcPr>
          <w:p w14:paraId="2963BB0C" w14:textId="77777777" w:rsidR="00CC1AE8" w:rsidRDefault="00000000">
            <w:pPr>
              <w:spacing w:line="260" w:lineRule="auto"/>
              <w:jc w:val="center"/>
            </w:pPr>
            <w:r>
              <w:rPr>
                <w:sz w:val="18"/>
                <w:szCs w:val="18"/>
              </w:rPr>
              <w:t>3</w:t>
            </w:r>
          </w:p>
        </w:tc>
        <w:tc>
          <w:tcPr>
            <w:tcW w:w="2600" w:type="dxa"/>
            <w:tcBorders>
              <w:top w:val="single" w:sz="4" w:space="0" w:color="BFC9D6"/>
              <w:left w:val="single" w:sz="4" w:space="0" w:color="BFC9D6"/>
              <w:bottom w:val="single" w:sz="4" w:space="0" w:color="BFC9D6"/>
              <w:right w:val="single" w:sz="4" w:space="0" w:color="BFC9D6"/>
            </w:tcBorders>
            <w:tcMar>
              <w:top w:w="70" w:type="dxa"/>
              <w:left w:w="110" w:type="dxa"/>
              <w:bottom w:w="70" w:type="dxa"/>
              <w:right w:w="110" w:type="dxa"/>
            </w:tcMar>
            <w:vAlign w:val="center"/>
          </w:tcPr>
          <w:p w14:paraId="720B7EB8" w14:textId="77777777" w:rsidR="00CC1AE8" w:rsidRDefault="00000000">
            <w:pPr>
              <w:spacing w:line="260" w:lineRule="auto"/>
            </w:pPr>
            <w:r>
              <w:rPr>
                <w:sz w:val="18"/>
                <w:szCs w:val="18"/>
              </w:rPr>
              <w:t>JSON Schema Enforcement</w:t>
            </w:r>
          </w:p>
        </w:tc>
        <w:tc>
          <w:tcPr>
            <w:tcW w:w="3526" w:type="dxa"/>
            <w:tcBorders>
              <w:top w:val="single" w:sz="4" w:space="0" w:color="BFC9D6"/>
              <w:left w:val="single" w:sz="4" w:space="0" w:color="BFC9D6"/>
              <w:bottom w:val="single" w:sz="4" w:space="0" w:color="BFC9D6"/>
              <w:right w:val="single" w:sz="4" w:space="0" w:color="BFC9D6"/>
            </w:tcBorders>
            <w:tcMar>
              <w:top w:w="70" w:type="dxa"/>
              <w:left w:w="110" w:type="dxa"/>
              <w:bottom w:w="70" w:type="dxa"/>
              <w:right w:w="110" w:type="dxa"/>
            </w:tcMar>
            <w:vAlign w:val="center"/>
          </w:tcPr>
          <w:p w14:paraId="3E093DFF" w14:textId="77777777" w:rsidR="00CC1AE8" w:rsidRDefault="00000000">
            <w:pPr>
              <w:spacing w:line="260" w:lineRule="auto"/>
            </w:pPr>
            <w:r>
              <w:rPr>
                <w:sz w:val="18"/>
                <w:szCs w:val="18"/>
              </w:rPr>
              <w:t xml:space="preserve">The model must return valid JSON containing </w:t>
            </w:r>
            <w:r>
              <w:rPr>
                <w:rFonts w:ascii="Consolas" w:eastAsia="Consolas" w:hAnsi="Consolas" w:cs="Consolas"/>
                <w:color w:val="7B2D26"/>
                <w:sz w:val="16"/>
                <w:szCs w:val="16"/>
              </w:rPr>
              <w:t>summary</w:t>
            </w:r>
            <w:r>
              <w:rPr>
                <w:sz w:val="18"/>
                <w:szCs w:val="18"/>
              </w:rPr>
              <w:t xml:space="preserve">, </w:t>
            </w:r>
            <w:r>
              <w:rPr>
                <w:rFonts w:ascii="Consolas" w:eastAsia="Consolas" w:hAnsi="Consolas" w:cs="Consolas"/>
                <w:color w:val="7B2D26"/>
                <w:sz w:val="16"/>
                <w:szCs w:val="16"/>
              </w:rPr>
              <w:t>strengths</w:t>
            </w:r>
            <w:r>
              <w:rPr>
                <w:sz w:val="18"/>
                <w:szCs w:val="18"/>
              </w:rPr>
              <w:t xml:space="preserve">, </w:t>
            </w:r>
            <w:proofErr w:type="spellStart"/>
            <w:r>
              <w:rPr>
                <w:rFonts w:ascii="Consolas" w:eastAsia="Consolas" w:hAnsi="Consolas" w:cs="Consolas"/>
                <w:color w:val="7B2D26"/>
                <w:sz w:val="16"/>
                <w:szCs w:val="16"/>
              </w:rPr>
              <w:t>riskFactors</w:t>
            </w:r>
            <w:proofErr w:type="spellEnd"/>
            <w:r>
              <w:rPr>
                <w:sz w:val="18"/>
                <w:szCs w:val="18"/>
              </w:rPr>
              <w:t xml:space="preserve"> and </w:t>
            </w:r>
            <w:r>
              <w:rPr>
                <w:rFonts w:ascii="Consolas" w:eastAsia="Consolas" w:hAnsi="Consolas" w:cs="Consolas"/>
                <w:color w:val="7B2D26"/>
                <w:sz w:val="16"/>
                <w:szCs w:val="16"/>
              </w:rPr>
              <w:t>recommendations</w:t>
            </w:r>
            <w:r>
              <w:rPr>
                <w:sz w:val="18"/>
                <w:szCs w:val="18"/>
              </w:rPr>
              <w:t xml:space="preserve"> arrays.</w:t>
            </w:r>
          </w:p>
        </w:tc>
        <w:tc>
          <w:tcPr>
            <w:tcW w:w="2300" w:type="dxa"/>
            <w:tcBorders>
              <w:top w:val="single" w:sz="4" w:space="0" w:color="BFC9D6"/>
              <w:left w:val="single" w:sz="4" w:space="0" w:color="BFC9D6"/>
              <w:bottom w:val="single" w:sz="4" w:space="0" w:color="BFC9D6"/>
              <w:right w:val="single" w:sz="4" w:space="0" w:color="BFC9D6"/>
            </w:tcBorders>
            <w:tcMar>
              <w:top w:w="70" w:type="dxa"/>
              <w:left w:w="110" w:type="dxa"/>
              <w:bottom w:w="70" w:type="dxa"/>
              <w:right w:w="110" w:type="dxa"/>
            </w:tcMar>
            <w:vAlign w:val="center"/>
          </w:tcPr>
          <w:p w14:paraId="039C41DF" w14:textId="77777777" w:rsidR="00CC1AE8" w:rsidRDefault="00000000">
            <w:pPr>
              <w:spacing w:line="260" w:lineRule="auto"/>
            </w:pPr>
            <w:proofErr w:type="spellStart"/>
            <w:r>
              <w:rPr>
                <w:sz w:val="18"/>
                <w:szCs w:val="18"/>
              </w:rPr>
              <w:t>Unparseable</w:t>
            </w:r>
            <w:proofErr w:type="spellEnd"/>
            <w:r>
              <w:rPr>
                <w:sz w:val="18"/>
                <w:szCs w:val="18"/>
              </w:rPr>
              <w:t xml:space="preserve"> output</w:t>
            </w:r>
          </w:p>
        </w:tc>
      </w:tr>
      <w:tr w:rsidR="00CC1AE8" w14:paraId="6240B654" w14:textId="77777777">
        <w:tblPrEx>
          <w:tblCellMar>
            <w:top w:w="0" w:type="dxa"/>
            <w:bottom w:w="0" w:type="dxa"/>
          </w:tblCellMar>
        </w:tblPrEx>
        <w:trPr>
          <w:cantSplit/>
        </w:trPr>
        <w:tc>
          <w:tcPr>
            <w:tcW w:w="600" w:type="dxa"/>
            <w:tcBorders>
              <w:top w:val="single" w:sz="4" w:space="0" w:color="BFC9D6"/>
              <w:left w:val="single" w:sz="4" w:space="0" w:color="BFC9D6"/>
              <w:bottom w:val="single" w:sz="4" w:space="0" w:color="BFC9D6"/>
              <w:right w:val="single" w:sz="4" w:space="0" w:color="BFC9D6"/>
            </w:tcBorders>
            <w:shd w:val="clear" w:color="auto" w:fill="F3F7FB"/>
            <w:tcMar>
              <w:top w:w="70" w:type="dxa"/>
              <w:left w:w="110" w:type="dxa"/>
              <w:bottom w:w="70" w:type="dxa"/>
              <w:right w:w="110" w:type="dxa"/>
            </w:tcMar>
            <w:vAlign w:val="center"/>
          </w:tcPr>
          <w:p w14:paraId="04C1136C" w14:textId="77777777" w:rsidR="00CC1AE8" w:rsidRDefault="00000000">
            <w:pPr>
              <w:spacing w:line="260" w:lineRule="auto"/>
              <w:jc w:val="center"/>
            </w:pPr>
            <w:r>
              <w:rPr>
                <w:sz w:val="18"/>
                <w:szCs w:val="18"/>
              </w:rPr>
              <w:t>4</w:t>
            </w:r>
          </w:p>
        </w:tc>
        <w:tc>
          <w:tcPr>
            <w:tcW w:w="2600" w:type="dxa"/>
            <w:tcBorders>
              <w:top w:val="single" w:sz="4" w:space="0" w:color="BFC9D6"/>
              <w:left w:val="single" w:sz="4" w:space="0" w:color="BFC9D6"/>
              <w:bottom w:val="single" w:sz="4" w:space="0" w:color="BFC9D6"/>
              <w:right w:val="single" w:sz="4" w:space="0" w:color="BFC9D6"/>
            </w:tcBorders>
            <w:shd w:val="clear" w:color="auto" w:fill="F3F7FB"/>
            <w:tcMar>
              <w:top w:w="70" w:type="dxa"/>
              <w:left w:w="110" w:type="dxa"/>
              <w:bottom w:w="70" w:type="dxa"/>
              <w:right w:w="110" w:type="dxa"/>
            </w:tcMar>
            <w:vAlign w:val="center"/>
          </w:tcPr>
          <w:p w14:paraId="7E12C1B0" w14:textId="77777777" w:rsidR="00CC1AE8" w:rsidRDefault="00000000">
            <w:pPr>
              <w:spacing w:line="260" w:lineRule="auto"/>
            </w:pPr>
            <w:r>
              <w:rPr>
                <w:sz w:val="18"/>
                <w:szCs w:val="18"/>
              </w:rPr>
              <w:t>Offline Heuristic Fallback</w:t>
            </w:r>
          </w:p>
        </w:tc>
        <w:tc>
          <w:tcPr>
            <w:tcW w:w="3526" w:type="dxa"/>
            <w:tcBorders>
              <w:top w:val="single" w:sz="4" w:space="0" w:color="BFC9D6"/>
              <w:left w:val="single" w:sz="4" w:space="0" w:color="BFC9D6"/>
              <w:bottom w:val="single" w:sz="4" w:space="0" w:color="BFC9D6"/>
              <w:right w:val="single" w:sz="4" w:space="0" w:color="BFC9D6"/>
            </w:tcBorders>
            <w:shd w:val="clear" w:color="auto" w:fill="F3F7FB"/>
            <w:tcMar>
              <w:top w:w="70" w:type="dxa"/>
              <w:left w:w="110" w:type="dxa"/>
              <w:bottom w:w="70" w:type="dxa"/>
              <w:right w:w="110" w:type="dxa"/>
            </w:tcMar>
            <w:vAlign w:val="center"/>
          </w:tcPr>
          <w:p w14:paraId="309D8AA1" w14:textId="77777777" w:rsidR="00CC1AE8" w:rsidRDefault="00000000">
            <w:pPr>
              <w:spacing w:line="260" w:lineRule="auto"/>
            </w:pPr>
            <w:r>
              <w:rPr>
                <w:sz w:val="18"/>
                <w:szCs w:val="18"/>
              </w:rPr>
              <w:t>If the API fails, times out (&gt; 10 s) or is unconfigured, the server outputs identical JSON structures using deterministic logic, with a transparent UI badge.</w:t>
            </w:r>
          </w:p>
        </w:tc>
        <w:tc>
          <w:tcPr>
            <w:tcW w:w="2300" w:type="dxa"/>
            <w:tcBorders>
              <w:top w:val="single" w:sz="4" w:space="0" w:color="BFC9D6"/>
              <w:left w:val="single" w:sz="4" w:space="0" w:color="BFC9D6"/>
              <w:bottom w:val="single" w:sz="4" w:space="0" w:color="BFC9D6"/>
              <w:right w:val="single" w:sz="4" w:space="0" w:color="BFC9D6"/>
            </w:tcBorders>
            <w:shd w:val="clear" w:color="auto" w:fill="F3F7FB"/>
            <w:tcMar>
              <w:top w:w="70" w:type="dxa"/>
              <w:left w:w="110" w:type="dxa"/>
              <w:bottom w:w="70" w:type="dxa"/>
              <w:right w:w="110" w:type="dxa"/>
            </w:tcMar>
            <w:vAlign w:val="center"/>
          </w:tcPr>
          <w:p w14:paraId="26DC088C" w14:textId="77777777" w:rsidR="00CC1AE8" w:rsidRDefault="00000000">
            <w:pPr>
              <w:spacing w:line="260" w:lineRule="auto"/>
            </w:pPr>
            <w:r>
              <w:rPr>
                <w:sz w:val="18"/>
                <w:szCs w:val="18"/>
              </w:rPr>
              <w:t>Outages, rate limits</w:t>
            </w:r>
          </w:p>
        </w:tc>
      </w:tr>
    </w:tbl>
    <w:p w14:paraId="679F9BB1" w14:textId="77777777" w:rsidR="00CC1AE8" w:rsidRDefault="00000000">
      <w:pPr>
        <w:pStyle w:val="Heading2"/>
      </w:pPr>
      <w:r>
        <w:lastRenderedPageBreak/>
        <w:t>7.2 Structured Response Contract</w:t>
      </w:r>
    </w:p>
    <w:p w14:paraId="7124B3B5" w14:textId="77777777" w:rsidR="00CC1AE8" w:rsidRDefault="00000000">
      <w:pPr>
        <w:spacing w:after="120" w:line="300" w:lineRule="auto"/>
        <w:jc w:val="both"/>
      </w:pPr>
      <w:r>
        <w:t xml:space="preserve">Both Claude and the fallback engine return the same structure, so the front end needs no special-case logic. The </w:t>
      </w:r>
      <w:r>
        <w:rPr>
          <w:rFonts w:ascii="Consolas" w:eastAsia="Consolas" w:hAnsi="Consolas" w:cs="Consolas"/>
          <w:color w:val="7B2D26"/>
          <w:sz w:val="20"/>
          <w:szCs w:val="20"/>
        </w:rPr>
        <w:t>source</w:t>
      </w:r>
      <w:r>
        <w:t xml:space="preserve"> field tells the interface which engine produced the text.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CC1AE8" w14:paraId="0EB2A789" w14:textId="77777777">
        <w:tblPrEx>
          <w:tblCellMar>
            <w:top w:w="0" w:type="dxa"/>
            <w:bottom w:w="0" w:type="dxa"/>
          </w:tblCellMar>
        </w:tblPrEx>
        <w:trPr>
          <w:cantSplit/>
        </w:trPr>
        <w:tc>
          <w:tcPr>
            <w:tcW w:w="9026" w:type="dxa"/>
            <w:tcBorders>
              <w:top w:val="single" w:sz="4" w:space="0" w:color="C8C8C8"/>
              <w:left w:val="single" w:sz="18" w:space="0" w:color="1F3864"/>
              <w:bottom w:val="single" w:sz="4" w:space="0" w:color="C8C8C8"/>
              <w:right w:val="single" w:sz="4" w:space="0" w:color="C8C8C8"/>
            </w:tcBorders>
            <w:shd w:val="clear" w:color="auto" w:fill="F4F4F4"/>
            <w:tcMar>
              <w:top w:w="100" w:type="dxa"/>
              <w:left w:w="200" w:type="dxa"/>
              <w:bottom w:w="100" w:type="dxa"/>
              <w:right w:w="140" w:type="dxa"/>
            </w:tcMar>
          </w:tcPr>
          <w:p w14:paraId="280F21DD" w14:textId="77777777" w:rsidR="00CC1AE8" w:rsidRDefault="00000000">
            <w:pPr>
              <w:spacing w:after="20" w:line="250" w:lineRule="auto"/>
            </w:pPr>
            <w:r>
              <w:rPr>
                <w:rFonts w:ascii="Consolas" w:eastAsia="Consolas" w:hAnsi="Consolas" w:cs="Consolas"/>
                <w:sz w:val="18"/>
                <w:szCs w:val="18"/>
              </w:rPr>
              <w:t>{</w:t>
            </w:r>
          </w:p>
          <w:p w14:paraId="6792DF8B" w14:textId="77777777" w:rsidR="00CC1AE8" w:rsidRDefault="00000000">
            <w:pPr>
              <w:spacing w:after="20" w:line="250" w:lineRule="auto"/>
            </w:pPr>
            <w:r>
              <w:rPr>
                <w:rFonts w:ascii="Consolas" w:eastAsia="Consolas" w:hAnsi="Consolas" w:cs="Consolas"/>
                <w:sz w:val="18"/>
                <w:szCs w:val="18"/>
              </w:rPr>
              <w:t xml:space="preserve">  "success": true,</w:t>
            </w:r>
          </w:p>
          <w:p w14:paraId="0896C38C" w14:textId="77777777" w:rsidR="00CC1AE8" w:rsidRDefault="00000000">
            <w:pPr>
              <w:spacing w:after="20" w:line="250" w:lineRule="auto"/>
            </w:pPr>
            <w:r>
              <w:rPr>
                <w:rFonts w:ascii="Consolas" w:eastAsia="Consolas" w:hAnsi="Consolas" w:cs="Consolas"/>
                <w:sz w:val="18"/>
                <w:szCs w:val="18"/>
              </w:rPr>
              <w:t xml:space="preserve">  "source": "</w:t>
            </w:r>
            <w:proofErr w:type="spellStart"/>
            <w:r>
              <w:rPr>
                <w:rFonts w:ascii="Consolas" w:eastAsia="Consolas" w:hAnsi="Consolas" w:cs="Consolas"/>
                <w:sz w:val="18"/>
                <w:szCs w:val="18"/>
              </w:rPr>
              <w:t>claude</w:t>
            </w:r>
            <w:proofErr w:type="spellEnd"/>
            <w:r>
              <w:rPr>
                <w:rFonts w:ascii="Consolas" w:eastAsia="Consolas" w:hAnsi="Consolas" w:cs="Consolas"/>
                <w:sz w:val="18"/>
                <w:szCs w:val="18"/>
              </w:rPr>
              <w:t>" | "fallback",</w:t>
            </w:r>
          </w:p>
          <w:p w14:paraId="1AD8827E" w14:textId="77777777" w:rsidR="00CC1AE8" w:rsidRDefault="00000000">
            <w:pPr>
              <w:spacing w:after="20" w:line="250" w:lineRule="auto"/>
            </w:pPr>
            <w:r>
              <w:rPr>
                <w:rFonts w:ascii="Consolas" w:eastAsia="Consolas" w:hAnsi="Consolas" w:cs="Consolas"/>
                <w:sz w:val="18"/>
                <w:szCs w:val="18"/>
              </w:rPr>
              <w:t xml:space="preserve">  "coaching": {</w:t>
            </w:r>
          </w:p>
          <w:p w14:paraId="7F12CAD3" w14:textId="77777777" w:rsidR="00CC1AE8" w:rsidRDefault="00000000">
            <w:pPr>
              <w:spacing w:after="20" w:line="250" w:lineRule="auto"/>
            </w:pPr>
            <w:r>
              <w:rPr>
                <w:rFonts w:ascii="Consolas" w:eastAsia="Consolas" w:hAnsi="Consolas" w:cs="Consolas"/>
                <w:sz w:val="18"/>
                <w:szCs w:val="18"/>
              </w:rPr>
              <w:t xml:space="preserve">    "summary": "...",</w:t>
            </w:r>
          </w:p>
          <w:p w14:paraId="0EFC038E" w14:textId="77777777" w:rsidR="00CC1AE8" w:rsidRDefault="00000000">
            <w:pPr>
              <w:spacing w:after="20" w:line="250" w:lineRule="auto"/>
            </w:pPr>
            <w:r>
              <w:rPr>
                <w:rFonts w:ascii="Consolas" w:eastAsia="Consolas" w:hAnsi="Consolas" w:cs="Consolas"/>
                <w:sz w:val="18"/>
                <w:szCs w:val="18"/>
              </w:rPr>
              <w:t xml:space="preserve">    "strengths": ["..."],</w:t>
            </w:r>
          </w:p>
          <w:p w14:paraId="75211EA6" w14:textId="77777777" w:rsidR="00CC1AE8" w:rsidRDefault="00000000">
            <w:pPr>
              <w:spacing w:after="20" w:line="250" w:lineRule="auto"/>
            </w:pPr>
            <w:r>
              <w:rPr>
                <w:rFonts w:ascii="Consolas" w:eastAsia="Consolas" w:hAnsi="Consolas" w:cs="Consolas"/>
                <w:sz w:val="18"/>
                <w:szCs w:val="18"/>
              </w:rPr>
              <w:t xml:space="preserve">    "</w:t>
            </w:r>
            <w:proofErr w:type="spellStart"/>
            <w:r>
              <w:rPr>
                <w:rFonts w:ascii="Consolas" w:eastAsia="Consolas" w:hAnsi="Consolas" w:cs="Consolas"/>
                <w:sz w:val="18"/>
                <w:szCs w:val="18"/>
              </w:rPr>
              <w:t>riskFactors</w:t>
            </w:r>
            <w:proofErr w:type="spellEnd"/>
            <w:r>
              <w:rPr>
                <w:rFonts w:ascii="Consolas" w:eastAsia="Consolas" w:hAnsi="Consolas" w:cs="Consolas"/>
                <w:sz w:val="18"/>
                <w:szCs w:val="18"/>
              </w:rPr>
              <w:t>": ["..."],</w:t>
            </w:r>
          </w:p>
          <w:p w14:paraId="12A1ABC3" w14:textId="77777777" w:rsidR="00CC1AE8" w:rsidRDefault="00000000">
            <w:pPr>
              <w:spacing w:after="20" w:line="250" w:lineRule="auto"/>
            </w:pPr>
            <w:r>
              <w:rPr>
                <w:rFonts w:ascii="Consolas" w:eastAsia="Consolas" w:hAnsi="Consolas" w:cs="Consolas"/>
                <w:sz w:val="18"/>
                <w:szCs w:val="18"/>
              </w:rPr>
              <w:t xml:space="preserve">    "recommendations": ["..."]</w:t>
            </w:r>
          </w:p>
          <w:p w14:paraId="5F470937" w14:textId="77777777" w:rsidR="00CC1AE8" w:rsidRDefault="00000000">
            <w:pPr>
              <w:spacing w:after="20" w:line="250" w:lineRule="auto"/>
            </w:pPr>
            <w:r>
              <w:rPr>
                <w:rFonts w:ascii="Consolas" w:eastAsia="Consolas" w:hAnsi="Consolas" w:cs="Consolas"/>
                <w:sz w:val="18"/>
                <w:szCs w:val="18"/>
              </w:rPr>
              <w:t xml:space="preserve">  }</w:t>
            </w:r>
          </w:p>
          <w:p w14:paraId="433977B8" w14:textId="77777777" w:rsidR="00CC1AE8" w:rsidRDefault="00000000">
            <w:pPr>
              <w:spacing w:after="20" w:line="250" w:lineRule="auto"/>
            </w:pPr>
            <w:r>
              <w:rPr>
                <w:rFonts w:ascii="Consolas" w:eastAsia="Consolas" w:hAnsi="Consolas" w:cs="Consolas"/>
                <w:sz w:val="18"/>
                <w:szCs w:val="18"/>
              </w:rPr>
              <w:t>}</w:t>
            </w:r>
          </w:p>
        </w:tc>
      </w:tr>
    </w:tbl>
    <w:p w14:paraId="76D1F680" w14:textId="77777777" w:rsidR="00CC1AE8" w:rsidRDefault="00000000">
      <w:pPr>
        <w:pStyle w:val="Heading2"/>
      </w:pPr>
      <w:r>
        <w:t>7.3 Fallback Behaviour</w:t>
      </w:r>
    </w:p>
    <w:p w14:paraId="6FEA947E" w14:textId="77777777" w:rsidR="00CC1AE8" w:rsidRDefault="00000000">
      <w:pPr>
        <w:pStyle w:val="ListParagraph"/>
        <w:numPr>
          <w:ilvl w:val="0"/>
          <w:numId w:val="2"/>
        </w:numPr>
        <w:spacing w:after="70" w:line="290" w:lineRule="auto"/>
      </w:pPr>
      <w:r>
        <w:rPr>
          <w:b/>
          <w:bCs/>
        </w:rPr>
        <w:t>Missing API key:</w:t>
      </w:r>
      <w:r>
        <w:t xml:space="preserve"> the service is detected as unconfigured and the fallback engine is used immediately.</w:t>
      </w:r>
    </w:p>
    <w:p w14:paraId="154F99B1" w14:textId="77777777" w:rsidR="00CC1AE8" w:rsidRDefault="00000000">
      <w:pPr>
        <w:pStyle w:val="ListParagraph"/>
        <w:numPr>
          <w:ilvl w:val="0"/>
          <w:numId w:val="2"/>
        </w:numPr>
        <w:spacing w:after="70" w:line="290" w:lineRule="auto"/>
      </w:pPr>
      <w:r>
        <w:rPr>
          <w:b/>
          <w:bCs/>
        </w:rPr>
        <w:t>Timeout (&gt; 10 s):</w:t>
      </w:r>
      <w:r>
        <w:t xml:space="preserve"> the request is abandoned and the fallback engine responds.</w:t>
      </w:r>
    </w:p>
    <w:p w14:paraId="29C7CEC7" w14:textId="77777777" w:rsidR="00CC1AE8" w:rsidRDefault="00000000">
      <w:pPr>
        <w:pStyle w:val="ListParagraph"/>
        <w:numPr>
          <w:ilvl w:val="0"/>
          <w:numId w:val="2"/>
        </w:numPr>
        <w:spacing w:after="70" w:line="290" w:lineRule="auto"/>
      </w:pPr>
      <w:r>
        <w:rPr>
          <w:b/>
          <w:bCs/>
        </w:rPr>
        <w:t>HTTP 429 (rate limit) or network error:</w:t>
      </w:r>
      <w:r>
        <w:t xml:space="preserve"> the error is caught, sanitized, and the fallback engine responds.</w:t>
      </w:r>
    </w:p>
    <w:p w14:paraId="715479F6" w14:textId="77777777" w:rsidR="00CC1AE8" w:rsidRDefault="00000000">
      <w:pPr>
        <w:pStyle w:val="ListParagraph"/>
        <w:numPr>
          <w:ilvl w:val="0"/>
          <w:numId w:val="2"/>
        </w:numPr>
        <w:spacing w:after="70" w:line="290" w:lineRule="auto"/>
      </w:pPr>
      <w:r>
        <w:rPr>
          <w:b/>
          <w:bCs/>
        </w:rPr>
        <w:t>Malformed model output:</w:t>
      </w:r>
      <w:r>
        <w:t xml:space="preserve"> parsing failures are handled gracefully, ensuring the user always receives a valid structured response.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CC1AE8" w14:paraId="0509100A" w14:textId="77777777">
        <w:tblPrEx>
          <w:tblCellMar>
            <w:top w:w="0" w:type="dxa"/>
            <w:bottom w:w="0" w:type="dxa"/>
          </w:tblCellMar>
        </w:tblPrEx>
        <w:trPr>
          <w:cantSplit/>
        </w:trPr>
        <w:tc>
          <w:tcPr>
            <w:tcW w:w="9026" w:type="dxa"/>
            <w:tcBorders>
              <w:top w:val="none" w:sz="0" w:space="0" w:color="FFFFFF"/>
              <w:left w:val="single" w:sz="24" w:space="0" w:color="2E75B6"/>
              <w:bottom w:val="none" w:sz="0" w:space="0" w:color="FFFFFF"/>
              <w:right w:val="none" w:sz="0" w:space="0" w:color="FFFFFF"/>
            </w:tcBorders>
            <w:shd w:val="clear" w:color="auto" w:fill="DEEAF6"/>
            <w:tcMar>
              <w:top w:w="120" w:type="dxa"/>
              <w:left w:w="200" w:type="dxa"/>
              <w:bottom w:w="120" w:type="dxa"/>
              <w:right w:w="160" w:type="dxa"/>
            </w:tcMar>
          </w:tcPr>
          <w:p w14:paraId="50D7D21F" w14:textId="77777777" w:rsidR="00CC1AE8" w:rsidRDefault="00000000">
            <w:pPr>
              <w:spacing w:after="50"/>
            </w:pPr>
            <w:r>
              <w:rPr>
                <w:b/>
                <w:bCs/>
                <w:color w:val="2E75B6"/>
                <w:sz w:val="21"/>
                <w:szCs w:val="21"/>
              </w:rPr>
              <w:t>Design Takeaway</w:t>
            </w:r>
          </w:p>
          <w:p w14:paraId="02A4BD91" w14:textId="77777777" w:rsidR="00CC1AE8" w:rsidRDefault="00000000">
            <w:pPr>
              <w:spacing w:line="280" w:lineRule="auto"/>
            </w:pPr>
            <w:r>
              <w:rPr>
                <w:sz w:val="21"/>
                <w:szCs w:val="21"/>
              </w:rPr>
              <w:t>Because the numbers are computed first and passed to the model as fixed context, the worst realistic failure of the AI layer is unhelpful wording — never a wrong loan decision.</w:t>
            </w:r>
          </w:p>
        </w:tc>
      </w:tr>
    </w:tbl>
    <w:p w14:paraId="47B8F121" w14:textId="77777777" w:rsidR="00CC1AE8" w:rsidRDefault="00000000">
      <w:pPr>
        <w:pStyle w:val="Heading1"/>
        <w:spacing w:before="480"/>
      </w:pPr>
      <w:r>
        <w:t>8. Google Sheets Cloud Integration Architecture</w:t>
      </w:r>
    </w:p>
    <w:p w14:paraId="1D0750E1" w14:textId="77777777" w:rsidR="00CC1AE8" w:rsidRDefault="00000000">
      <w:pPr>
        <w:spacing w:after="120" w:line="300" w:lineRule="auto"/>
        <w:jc w:val="both"/>
      </w:pPr>
      <w:r>
        <w:t>Instead of installing a heavy enterprise database such as PostgreSQL or Oracle, the system uses a lightweight Google Apps Script webhook in front of a Google Sheet. This keeps the project easy to deploy for an academic demonstration while still producing a durable, human-readable audit ledger.</w:t>
      </w:r>
    </w:p>
    <w:p w14:paraId="3CB68062" w14:textId="77777777" w:rsidR="00CC1AE8" w:rsidRDefault="00000000">
      <w:pPr>
        <w:pStyle w:val="Heading2"/>
      </w:pPr>
      <w:r>
        <w:t>8.1 Submission Flow</w:t>
      </w:r>
    </w:p>
    <w:p w14:paraId="406815BB" w14:textId="77777777" w:rsidR="00CC1AE8" w:rsidRDefault="00000000">
      <w:pPr>
        <w:keepNext/>
        <w:spacing w:before="160" w:after="80"/>
      </w:pPr>
      <w:r>
        <w:rPr>
          <w:b/>
          <w:bCs/>
          <w:color w:val="1F3864"/>
          <w:sz w:val="20"/>
          <w:szCs w:val="20"/>
        </w:rPr>
        <w:t xml:space="preserve">Table 14: </w:t>
      </w:r>
      <w:r>
        <w:rPr>
          <w:color w:val="595959"/>
          <w:sz w:val="20"/>
          <w:szCs w:val="20"/>
        </w:rPr>
        <w:t>Assessment submission sequence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3000"/>
        <w:gridCol w:w="5226"/>
      </w:tblGrid>
      <w:tr w:rsidR="00CC1AE8" w14:paraId="4EBD5356" w14:textId="77777777">
        <w:tblPrEx>
          <w:tblCellMar>
            <w:top w:w="0" w:type="dxa"/>
            <w:bottom w:w="0" w:type="dxa"/>
          </w:tblCellMar>
        </w:tblPrEx>
        <w:trPr>
          <w:cantSplit/>
          <w:tblHeader/>
        </w:trPr>
        <w:tc>
          <w:tcPr>
            <w:tcW w:w="800" w:type="dxa"/>
            <w:tcBorders>
              <w:top w:val="single" w:sz="4" w:space="0" w:color="BFC9D6"/>
              <w:left w:val="single" w:sz="4" w:space="0" w:color="BFC9D6"/>
              <w:bottom w:val="single" w:sz="4" w:space="0" w:color="BFC9D6"/>
              <w:right w:val="single" w:sz="4" w:space="0" w:color="BFC9D6"/>
            </w:tcBorders>
            <w:shd w:val="clear" w:color="auto" w:fill="1F3864"/>
            <w:tcMar>
              <w:top w:w="70" w:type="dxa"/>
              <w:left w:w="110" w:type="dxa"/>
              <w:bottom w:w="70" w:type="dxa"/>
              <w:right w:w="110" w:type="dxa"/>
            </w:tcMar>
            <w:vAlign w:val="center"/>
          </w:tcPr>
          <w:p w14:paraId="74167083" w14:textId="77777777" w:rsidR="00CC1AE8" w:rsidRDefault="00000000">
            <w:pPr>
              <w:spacing w:line="260" w:lineRule="auto"/>
              <w:jc w:val="center"/>
            </w:pPr>
            <w:r>
              <w:rPr>
                <w:b/>
                <w:bCs/>
                <w:color w:val="FFFFFF"/>
                <w:sz w:val="19"/>
                <w:szCs w:val="19"/>
              </w:rPr>
              <w:t>Step</w:t>
            </w:r>
          </w:p>
        </w:tc>
        <w:tc>
          <w:tcPr>
            <w:tcW w:w="3000" w:type="dxa"/>
            <w:tcBorders>
              <w:top w:val="single" w:sz="4" w:space="0" w:color="BFC9D6"/>
              <w:left w:val="single" w:sz="4" w:space="0" w:color="BFC9D6"/>
              <w:bottom w:val="single" w:sz="4" w:space="0" w:color="BFC9D6"/>
              <w:right w:val="single" w:sz="4" w:space="0" w:color="BFC9D6"/>
            </w:tcBorders>
            <w:shd w:val="clear" w:color="auto" w:fill="1F3864"/>
            <w:tcMar>
              <w:top w:w="70" w:type="dxa"/>
              <w:left w:w="110" w:type="dxa"/>
              <w:bottom w:w="70" w:type="dxa"/>
              <w:right w:w="110" w:type="dxa"/>
            </w:tcMar>
            <w:vAlign w:val="center"/>
          </w:tcPr>
          <w:p w14:paraId="1BE739AB" w14:textId="77777777" w:rsidR="00CC1AE8" w:rsidRDefault="00000000">
            <w:pPr>
              <w:spacing w:line="260" w:lineRule="auto"/>
            </w:pPr>
            <w:r>
              <w:rPr>
                <w:b/>
                <w:bCs/>
                <w:color w:val="FFFFFF"/>
                <w:sz w:val="19"/>
                <w:szCs w:val="19"/>
              </w:rPr>
              <w:t>Actor</w:t>
            </w:r>
          </w:p>
        </w:tc>
        <w:tc>
          <w:tcPr>
            <w:tcW w:w="5226" w:type="dxa"/>
            <w:tcBorders>
              <w:top w:val="single" w:sz="4" w:space="0" w:color="BFC9D6"/>
              <w:left w:val="single" w:sz="4" w:space="0" w:color="BFC9D6"/>
              <w:bottom w:val="single" w:sz="4" w:space="0" w:color="BFC9D6"/>
              <w:right w:val="single" w:sz="4" w:space="0" w:color="BFC9D6"/>
            </w:tcBorders>
            <w:shd w:val="clear" w:color="auto" w:fill="1F3864"/>
            <w:tcMar>
              <w:top w:w="70" w:type="dxa"/>
              <w:left w:w="110" w:type="dxa"/>
              <w:bottom w:w="70" w:type="dxa"/>
              <w:right w:w="110" w:type="dxa"/>
            </w:tcMar>
            <w:vAlign w:val="center"/>
          </w:tcPr>
          <w:p w14:paraId="109C1424" w14:textId="77777777" w:rsidR="00CC1AE8" w:rsidRDefault="00000000">
            <w:pPr>
              <w:spacing w:line="260" w:lineRule="auto"/>
            </w:pPr>
            <w:r>
              <w:rPr>
                <w:b/>
                <w:bCs/>
                <w:color w:val="FFFFFF"/>
                <w:sz w:val="19"/>
                <w:szCs w:val="19"/>
              </w:rPr>
              <w:t>Action</w:t>
            </w:r>
          </w:p>
        </w:tc>
      </w:tr>
      <w:tr w:rsidR="00CC1AE8" w14:paraId="12A2863E" w14:textId="77777777">
        <w:tblPrEx>
          <w:tblCellMar>
            <w:top w:w="0" w:type="dxa"/>
            <w:bottom w:w="0" w:type="dxa"/>
          </w:tblCellMar>
        </w:tblPrEx>
        <w:trPr>
          <w:cantSplit/>
        </w:trPr>
        <w:tc>
          <w:tcPr>
            <w:tcW w:w="800" w:type="dxa"/>
            <w:tcBorders>
              <w:top w:val="single" w:sz="4" w:space="0" w:color="BFC9D6"/>
              <w:left w:val="single" w:sz="4" w:space="0" w:color="BFC9D6"/>
              <w:bottom w:val="single" w:sz="4" w:space="0" w:color="BFC9D6"/>
              <w:right w:val="single" w:sz="4" w:space="0" w:color="BFC9D6"/>
            </w:tcBorders>
            <w:tcMar>
              <w:top w:w="70" w:type="dxa"/>
              <w:left w:w="110" w:type="dxa"/>
              <w:bottom w:w="70" w:type="dxa"/>
              <w:right w:w="110" w:type="dxa"/>
            </w:tcMar>
            <w:vAlign w:val="center"/>
          </w:tcPr>
          <w:p w14:paraId="5032F52A" w14:textId="77777777" w:rsidR="00CC1AE8" w:rsidRDefault="00000000">
            <w:pPr>
              <w:spacing w:line="260" w:lineRule="auto"/>
              <w:jc w:val="center"/>
            </w:pPr>
            <w:r>
              <w:rPr>
                <w:sz w:val="19"/>
                <w:szCs w:val="19"/>
              </w:rPr>
              <w:t>1</w:t>
            </w:r>
          </w:p>
        </w:tc>
        <w:tc>
          <w:tcPr>
            <w:tcW w:w="3000" w:type="dxa"/>
            <w:tcBorders>
              <w:top w:val="single" w:sz="4" w:space="0" w:color="BFC9D6"/>
              <w:left w:val="single" w:sz="4" w:space="0" w:color="BFC9D6"/>
              <w:bottom w:val="single" w:sz="4" w:space="0" w:color="BFC9D6"/>
              <w:right w:val="single" w:sz="4" w:space="0" w:color="BFC9D6"/>
            </w:tcBorders>
            <w:tcMar>
              <w:top w:w="70" w:type="dxa"/>
              <w:left w:w="110" w:type="dxa"/>
              <w:bottom w:w="70" w:type="dxa"/>
              <w:right w:w="110" w:type="dxa"/>
            </w:tcMar>
            <w:vAlign w:val="center"/>
          </w:tcPr>
          <w:p w14:paraId="4DF42DD0" w14:textId="77777777" w:rsidR="00CC1AE8" w:rsidRDefault="00000000">
            <w:pPr>
              <w:spacing w:line="260" w:lineRule="auto"/>
            </w:pPr>
            <w:r>
              <w:rPr>
                <w:sz w:val="19"/>
                <w:szCs w:val="19"/>
              </w:rPr>
              <w:t>Client browser</w:t>
            </w:r>
          </w:p>
        </w:tc>
        <w:tc>
          <w:tcPr>
            <w:tcW w:w="5226" w:type="dxa"/>
            <w:tcBorders>
              <w:top w:val="single" w:sz="4" w:space="0" w:color="BFC9D6"/>
              <w:left w:val="single" w:sz="4" w:space="0" w:color="BFC9D6"/>
              <w:bottom w:val="single" w:sz="4" w:space="0" w:color="BFC9D6"/>
              <w:right w:val="single" w:sz="4" w:space="0" w:color="BFC9D6"/>
            </w:tcBorders>
            <w:tcMar>
              <w:top w:w="70" w:type="dxa"/>
              <w:left w:w="110" w:type="dxa"/>
              <w:bottom w:w="70" w:type="dxa"/>
              <w:right w:w="110" w:type="dxa"/>
            </w:tcMar>
            <w:vAlign w:val="center"/>
          </w:tcPr>
          <w:p w14:paraId="2B8E716F" w14:textId="77777777" w:rsidR="00CC1AE8" w:rsidRDefault="00000000">
            <w:pPr>
              <w:spacing w:line="260" w:lineRule="auto"/>
            </w:pPr>
            <w:r>
              <w:rPr>
                <w:sz w:val="19"/>
                <w:szCs w:val="19"/>
              </w:rPr>
              <w:t xml:space="preserve">Submits the assessment to </w:t>
            </w:r>
            <w:r>
              <w:rPr>
                <w:rFonts w:ascii="Consolas" w:eastAsia="Consolas" w:hAnsi="Consolas" w:cs="Consolas"/>
                <w:color w:val="7B2D26"/>
                <w:sz w:val="17"/>
                <w:szCs w:val="17"/>
              </w:rPr>
              <w:t>POST /</w:t>
            </w:r>
            <w:proofErr w:type="spellStart"/>
            <w:r>
              <w:rPr>
                <w:rFonts w:ascii="Consolas" w:eastAsia="Consolas" w:hAnsi="Consolas" w:cs="Consolas"/>
                <w:color w:val="7B2D26"/>
                <w:sz w:val="17"/>
                <w:szCs w:val="17"/>
              </w:rPr>
              <w:t>api</w:t>
            </w:r>
            <w:proofErr w:type="spellEnd"/>
            <w:r>
              <w:rPr>
                <w:rFonts w:ascii="Consolas" w:eastAsia="Consolas" w:hAnsi="Consolas" w:cs="Consolas"/>
                <w:color w:val="7B2D26"/>
                <w:sz w:val="17"/>
                <w:szCs w:val="17"/>
              </w:rPr>
              <w:t>/assessment/submit</w:t>
            </w:r>
            <w:r>
              <w:rPr>
                <w:sz w:val="19"/>
                <w:szCs w:val="19"/>
              </w:rPr>
              <w:t>.</w:t>
            </w:r>
          </w:p>
        </w:tc>
      </w:tr>
      <w:tr w:rsidR="00CC1AE8" w14:paraId="63F56E75" w14:textId="77777777">
        <w:tblPrEx>
          <w:tblCellMar>
            <w:top w:w="0" w:type="dxa"/>
            <w:bottom w:w="0" w:type="dxa"/>
          </w:tblCellMar>
        </w:tblPrEx>
        <w:trPr>
          <w:cantSplit/>
        </w:trPr>
        <w:tc>
          <w:tcPr>
            <w:tcW w:w="800" w:type="dxa"/>
            <w:tcBorders>
              <w:top w:val="single" w:sz="4" w:space="0" w:color="BFC9D6"/>
              <w:left w:val="single" w:sz="4" w:space="0" w:color="BFC9D6"/>
              <w:bottom w:val="single" w:sz="4" w:space="0" w:color="BFC9D6"/>
              <w:right w:val="single" w:sz="4" w:space="0" w:color="BFC9D6"/>
            </w:tcBorders>
            <w:shd w:val="clear" w:color="auto" w:fill="F3F7FB"/>
            <w:tcMar>
              <w:top w:w="70" w:type="dxa"/>
              <w:left w:w="110" w:type="dxa"/>
              <w:bottom w:w="70" w:type="dxa"/>
              <w:right w:w="110" w:type="dxa"/>
            </w:tcMar>
            <w:vAlign w:val="center"/>
          </w:tcPr>
          <w:p w14:paraId="0004C6FA" w14:textId="77777777" w:rsidR="00CC1AE8" w:rsidRDefault="00000000">
            <w:pPr>
              <w:spacing w:line="260" w:lineRule="auto"/>
              <w:jc w:val="center"/>
            </w:pPr>
            <w:r>
              <w:rPr>
                <w:sz w:val="19"/>
                <w:szCs w:val="19"/>
              </w:rPr>
              <w:t>2</w:t>
            </w:r>
          </w:p>
        </w:tc>
        <w:tc>
          <w:tcPr>
            <w:tcW w:w="3000" w:type="dxa"/>
            <w:tcBorders>
              <w:top w:val="single" w:sz="4" w:space="0" w:color="BFC9D6"/>
              <w:left w:val="single" w:sz="4" w:space="0" w:color="BFC9D6"/>
              <w:bottom w:val="single" w:sz="4" w:space="0" w:color="BFC9D6"/>
              <w:right w:val="single" w:sz="4" w:space="0" w:color="BFC9D6"/>
            </w:tcBorders>
            <w:shd w:val="clear" w:color="auto" w:fill="F3F7FB"/>
            <w:tcMar>
              <w:top w:w="70" w:type="dxa"/>
              <w:left w:w="110" w:type="dxa"/>
              <w:bottom w:w="70" w:type="dxa"/>
              <w:right w:w="110" w:type="dxa"/>
            </w:tcMar>
            <w:vAlign w:val="center"/>
          </w:tcPr>
          <w:p w14:paraId="52521F1D" w14:textId="77777777" w:rsidR="00CC1AE8" w:rsidRDefault="00000000">
            <w:pPr>
              <w:spacing w:line="260" w:lineRule="auto"/>
            </w:pPr>
            <w:r>
              <w:rPr>
                <w:sz w:val="19"/>
                <w:szCs w:val="19"/>
              </w:rPr>
              <w:t>Express server</w:t>
            </w:r>
          </w:p>
        </w:tc>
        <w:tc>
          <w:tcPr>
            <w:tcW w:w="5226" w:type="dxa"/>
            <w:tcBorders>
              <w:top w:val="single" w:sz="4" w:space="0" w:color="BFC9D6"/>
              <w:left w:val="single" w:sz="4" w:space="0" w:color="BFC9D6"/>
              <w:bottom w:val="single" w:sz="4" w:space="0" w:color="BFC9D6"/>
              <w:right w:val="single" w:sz="4" w:space="0" w:color="BFC9D6"/>
            </w:tcBorders>
            <w:shd w:val="clear" w:color="auto" w:fill="F3F7FB"/>
            <w:tcMar>
              <w:top w:w="70" w:type="dxa"/>
              <w:left w:w="110" w:type="dxa"/>
              <w:bottom w:w="70" w:type="dxa"/>
              <w:right w:w="110" w:type="dxa"/>
            </w:tcMar>
            <w:vAlign w:val="center"/>
          </w:tcPr>
          <w:p w14:paraId="33808184" w14:textId="77777777" w:rsidR="00CC1AE8" w:rsidRDefault="00000000">
            <w:pPr>
              <w:spacing w:line="260" w:lineRule="auto"/>
            </w:pPr>
            <w:r>
              <w:rPr>
                <w:sz w:val="19"/>
                <w:szCs w:val="19"/>
              </w:rPr>
              <w:t xml:space="preserve">Sanitizes the </w:t>
            </w:r>
            <w:proofErr w:type="gramStart"/>
            <w:r>
              <w:rPr>
                <w:sz w:val="19"/>
                <w:szCs w:val="19"/>
              </w:rPr>
              <w:t>applicant</w:t>
            </w:r>
            <w:proofErr w:type="gramEnd"/>
            <w:r>
              <w:rPr>
                <w:sz w:val="19"/>
                <w:szCs w:val="19"/>
              </w:rPr>
              <w:t xml:space="preserve"> name and e-mail, then dispatches an HTTPS POST request to the Google Apps Script webhook.</w:t>
            </w:r>
          </w:p>
        </w:tc>
      </w:tr>
      <w:tr w:rsidR="00CC1AE8" w14:paraId="23AD18FD" w14:textId="77777777">
        <w:tblPrEx>
          <w:tblCellMar>
            <w:top w:w="0" w:type="dxa"/>
            <w:bottom w:w="0" w:type="dxa"/>
          </w:tblCellMar>
        </w:tblPrEx>
        <w:trPr>
          <w:cantSplit/>
        </w:trPr>
        <w:tc>
          <w:tcPr>
            <w:tcW w:w="800" w:type="dxa"/>
            <w:tcBorders>
              <w:top w:val="single" w:sz="4" w:space="0" w:color="BFC9D6"/>
              <w:left w:val="single" w:sz="4" w:space="0" w:color="BFC9D6"/>
              <w:bottom w:val="single" w:sz="4" w:space="0" w:color="BFC9D6"/>
              <w:right w:val="single" w:sz="4" w:space="0" w:color="BFC9D6"/>
            </w:tcBorders>
            <w:tcMar>
              <w:top w:w="70" w:type="dxa"/>
              <w:left w:w="110" w:type="dxa"/>
              <w:bottom w:w="70" w:type="dxa"/>
              <w:right w:w="110" w:type="dxa"/>
            </w:tcMar>
            <w:vAlign w:val="center"/>
          </w:tcPr>
          <w:p w14:paraId="599B5F9C" w14:textId="77777777" w:rsidR="00CC1AE8" w:rsidRDefault="00000000">
            <w:pPr>
              <w:spacing w:line="260" w:lineRule="auto"/>
              <w:jc w:val="center"/>
            </w:pPr>
            <w:r>
              <w:rPr>
                <w:sz w:val="19"/>
                <w:szCs w:val="19"/>
              </w:rPr>
              <w:t>3</w:t>
            </w:r>
          </w:p>
        </w:tc>
        <w:tc>
          <w:tcPr>
            <w:tcW w:w="3000" w:type="dxa"/>
            <w:tcBorders>
              <w:top w:val="single" w:sz="4" w:space="0" w:color="BFC9D6"/>
              <w:left w:val="single" w:sz="4" w:space="0" w:color="BFC9D6"/>
              <w:bottom w:val="single" w:sz="4" w:space="0" w:color="BFC9D6"/>
              <w:right w:val="single" w:sz="4" w:space="0" w:color="BFC9D6"/>
            </w:tcBorders>
            <w:tcMar>
              <w:top w:w="70" w:type="dxa"/>
              <w:left w:w="110" w:type="dxa"/>
              <w:bottom w:w="70" w:type="dxa"/>
              <w:right w:w="110" w:type="dxa"/>
            </w:tcMar>
            <w:vAlign w:val="center"/>
          </w:tcPr>
          <w:p w14:paraId="38AFCD19" w14:textId="77777777" w:rsidR="00CC1AE8" w:rsidRDefault="00000000">
            <w:pPr>
              <w:spacing w:line="260" w:lineRule="auto"/>
            </w:pPr>
            <w:r>
              <w:rPr>
                <w:sz w:val="19"/>
                <w:szCs w:val="19"/>
              </w:rPr>
              <w:t>Apps Script</w:t>
            </w:r>
          </w:p>
        </w:tc>
        <w:tc>
          <w:tcPr>
            <w:tcW w:w="5226" w:type="dxa"/>
            <w:tcBorders>
              <w:top w:val="single" w:sz="4" w:space="0" w:color="BFC9D6"/>
              <w:left w:val="single" w:sz="4" w:space="0" w:color="BFC9D6"/>
              <w:bottom w:val="single" w:sz="4" w:space="0" w:color="BFC9D6"/>
              <w:right w:val="single" w:sz="4" w:space="0" w:color="BFC9D6"/>
            </w:tcBorders>
            <w:tcMar>
              <w:top w:w="70" w:type="dxa"/>
              <w:left w:w="110" w:type="dxa"/>
              <w:bottom w:w="70" w:type="dxa"/>
              <w:right w:w="110" w:type="dxa"/>
            </w:tcMar>
            <w:vAlign w:val="center"/>
          </w:tcPr>
          <w:p w14:paraId="4B5C015D" w14:textId="77777777" w:rsidR="00CC1AE8" w:rsidRDefault="00000000">
            <w:pPr>
              <w:spacing w:line="260" w:lineRule="auto"/>
            </w:pPr>
            <w:r>
              <w:rPr>
                <w:sz w:val="19"/>
                <w:szCs w:val="19"/>
              </w:rPr>
              <w:t xml:space="preserve">Executes </w:t>
            </w:r>
            <w:proofErr w:type="spellStart"/>
            <w:r>
              <w:rPr>
                <w:rFonts w:ascii="Consolas" w:eastAsia="Consolas" w:hAnsi="Consolas" w:cs="Consolas"/>
                <w:color w:val="7B2D26"/>
                <w:sz w:val="17"/>
                <w:szCs w:val="17"/>
              </w:rPr>
              <w:t>doPost</w:t>
            </w:r>
            <w:proofErr w:type="spellEnd"/>
            <w:r>
              <w:rPr>
                <w:rFonts w:ascii="Consolas" w:eastAsia="Consolas" w:hAnsi="Consolas" w:cs="Consolas"/>
                <w:color w:val="7B2D26"/>
                <w:sz w:val="17"/>
                <w:szCs w:val="17"/>
              </w:rPr>
              <w:t>(e)</w:t>
            </w:r>
            <w:r>
              <w:rPr>
                <w:sz w:val="19"/>
                <w:szCs w:val="19"/>
              </w:rPr>
              <w:t>, appends the row to the sheet, and responds with HTTP 200 JSON.</w:t>
            </w:r>
          </w:p>
        </w:tc>
      </w:tr>
      <w:tr w:rsidR="00CC1AE8" w14:paraId="58E21A2A" w14:textId="77777777">
        <w:tblPrEx>
          <w:tblCellMar>
            <w:top w:w="0" w:type="dxa"/>
            <w:bottom w:w="0" w:type="dxa"/>
          </w:tblCellMar>
        </w:tblPrEx>
        <w:trPr>
          <w:cantSplit/>
        </w:trPr>
        <w:tc>
          <w:tcPr>
            <w:tcW w:w="800" w:type="dxa"/>
            <w:tcBorders>
              <w:top w:val="single" w:sz="4" w:space="0" w:color="BFC9D6"/>
              <w:left w:val="single" w:sz="4" w:space="0" w:color="BFC9D6"/>
              <w:bottom w:val="single" w:sz="4" w:space="0" w:color="BFC9D6"/>
              <w:right w:val="single" w:sz="4" w:space="0" w:color="BFC9D6"/>
            </w:tcBorders>
            <w:shd w:val="clear" w:color="auto" w:fill="F3F7FB"/>
            <w:tcMar>
              <w:top w:w="70" w:type="dxa"/>
              <w:left w:w="110" w:type="dxa"/>
              <w:bottom w:w="70" w:type="dxa"/>
              <w:right w:w="110" w:type="dxa"/>
            </w:tcMar>
            <w:vAlign w:val="center"/>
          </w:tcPr>
          <w:p w14:paraId="42A47156" w14:textId="77777777" w:rsidR="00CC1AE8" w:rsidRDefault="00000000">
            <w:pPr>
              <w:spacing w:line="260" w:lineRule="auto"/>
              <w:jc w:val="center"/>
            </w:pPr>
            <w:r>
              <w:rPr>
                <w:sz w:val="19"/>
                <w:szCs w:val="19"/>
              </w:rPr>
              <w:lastRenderedPageBreak/>
              <w:t>4</w:t>
            </w:r>
          </w:p>
        </w:tc>
        <w:tc>
          <w:tcPr>
            <w:tcW w:w="3000" w:type="dxa"/>
            <w:tcBorders>
              <w:top w:val="single" w:sz="4" w:space="0" w:color="BFC9D6"/>
              <w:left w:val="single" w:sz="4" w:space="0" w:color="BFC9D6"/>
              <w:bottom w:val="single" w:sz="4" w:space="0" w:color="BFC9D6"/>
              <w:right w:val="single" w:sz="4" w:space="0" w:color="BFC9D6"/>
            </w:tcBorders>
            <w:shd w:val="clear" w:color="auto" w:fill="F3F7FB"/>
            <w:tcMar>
              <w:top w:w="70" w:type="dxa"/>
              <w:left w:w="110" w:type="dxa"/>
              <w:bottom w:w="70" w:type="dxa"/>
              <w:right w:w="110" w:type="dxa"/>
            </w:tcMar>
            <w:vAlign w:val="center"/>
          </w:tcPr>
          <w:p w14:paraId="399CB866" w14:textId="77777777" w:rsidR="00CC1AE8" w:rsidRDefault="00000000">
            <w:pPr>
              <w:spacing w:line="260" w:lineRule="auto"/>
            </w:pPr>
            <w:r>
              <w:rPr>
                <w:sz w:val="19"/>
                <w:szCs w:val="19"/>
              </w:rPr>
              <w:t>Express server</w:t>
            </w:r>
          </w:p>
        </w:tc>
        <w:tc>
          <w:tcPr>
            <w:tcW w:w="5226" w:type="dxa"/>
            <w:tcBorders>
              <w:top w:val="single" w:sz="4" w:space="0" w:color="BFC9D6"/>
              <w:left w:val="single" w:sz="4" w:space="0" w:color="BFC9D6"/>
              <w:bottom w:val="single" w:sz="4" w:space="0" w:color="BFC9D6"/>
              <w:right w:val="single" w:sz="4" w:space="0" w:color="BFC9D6"/>
            </w:tcBorders>
            <w:shd w:val="clear" w:color="auto" w:fill="F3F7FB"/>
            <w:tcMar>
              <w:top w:w="70" w:type="dxa"/>
              <w:left w:w="110" w:type="dxa"/>
              <w:bottom w:w="70" w:type="dxa"/>
              <w:right w:w="110" w:type="dxa"/>
            </w:tcMar>
            <w:vAlign w:val="center"/>
          </w:tcPr>
          <w:p w14:paraId="4C5AF7D2" w14:textId="77777777" w:rsidR="00CC1AE8" w:rsidRDefault="00000000">
            <w:pPr>
              <w:spacing w:line="260" w:lineRule="auto"/>
            </w:pPr>
            <w:r>
              <w:rPr>
                <w:sz w:val="19"/>
                <w:szCs w:val="19"/>
              </w:rPr>
              <w:t>If the webhook is unconfigured or offline, saves the assessment to the in-memory session history without throwing errors.</w:t>
            </w:r>
          </w:p>
        </w:tc>
      </w:tr>
    </w:tbl>
    <w:p w14:paraId="7512A628" w14:textId="77777777" w:rsidR="00CC1AE8" w:rsidRDefault="00000000">
      <w:pPr>
        <w:pStyle w:val="Heading2"/>
      </w:pPr>
      <w:r>
        <w:t>8.2 Design Trade-offs</w:t>
      </w:r>
    </w:p>
    <w:p w14:paraId="677D31C2" w14:textId="77777777" w:rsidR="00CC1AE8" w:rsidRDefault="00000000">
      <w:pPr>
        <w:keepNext/>
        <w:spacing w:before="160" w:after="80"/>
      </w:pPr>
      <w:r>
        <w:rPr>
          <w:b/>
          <w:bCs/>
          <w:color w:val="1F3864"/>
          <w:sz w:val="20"/>
          <w:szCs w:val="20"/>
        </w:rPr>
        <w:t xml:space="preserve">Table 15: </w:t>
      </w:r>
      <w:r>
        <w:rPr>
          <w:color w:val="595959"/>
          <w:sz w:val="20"/>
          <w:szCs w:val="20"/>
        </w:rPr>
        <w:t>Google Sheets versus a conventional relational database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413"/>
        <w:gridCol w:w="3413"/>
      </w:tblGrid>
      <w:tr w:rsidR="00CC1AE8" w14:paraId="4E1D0B9F" w14:textId="77777777">
        <w:tblPrEx>
          <w:tblCellMar>
            <w:top w:w="0" w:type="dxa"/>
            <w:bottom w:w="0" w:type="dxa"/>
          </w:tblCellMar>
        </w:tblPrEx>
        <w:trPr>
          <w:cantSplit/>
          <w:tblHeader/>
        </w:trPr>
        <w:tc>
          <w:tcPr>
            <w:tcW w:w="2200" w:type="dxa"/>
            <w:tcBorders>
              <w:top w:val="single" w:sz="4" w:space="0" w:color="BFC9D6"/>
              <w:left w:val="single" w:sz="4" w:space="0" w:color="BFC9D6"/>
              <w:bottom w:val="single" w:sz="4" w:space="0" w:color="BFC9D6"/>
              <w:right w:val="single" w:sz="4" w:space="0" w:color="BFC9D6"/>
            </w:tcBorders>
            <w:shd w:val="clear" w:color="auto" w:fill="1F3864"/>
            <w:tcMar>
              <w:top w:w="70" w:type="dxa"/>
              <w:left w:w="110" w:type="dxa"/>
              <w:bottom w:w="70" w:type="dxa"/>
              <w:right w:w="110" w:type="dxa"/>
            </w:tcMar>
            <w:vAlign w:val="center"/>
          </w:tcPr>
          <w:p w14:paraId="48EAC89A" w14:textId="77777777" w:rsidR="00CC1AE8" w:rsidRDefault="00000000">
            <w:pPr>
              <w:spacing w:line="260" w:lineRule="auto"/>
            </w:pPr>
            <w:r>
              <w:rPr>
                <w:b/>
                <w:bCs/>
                <w:color w:val="FFFFFF"/>
                <w:sz w:val="19"/>
                <w:szCs w:val="19"/>
              </w:rPr>
              <w:t>Aspect</w:t>
            </w:r>
          </w:p>
        </w:tc>
        <w:tc>
          <w:tcPr>
            <w:tcW w:w="3413" w:type="dxa"/>
            <w:tcBorders>
              <w:top w:val="single" w:sz="4" w:space="0" w:color="BFC9D6"/>
              <w:left w:val="single" w:sz="4" w:space="0" w:color="BFC9D6"/>
              <w:bottom w:val="single" w:sz="4" w:space="0" w:color="BFC9D6"/>
              <w:right w:val="single" w:sz="4" w:space="0" w:color="BFC9D6"/>
            </w:tcBorders>
            <w:shd w:val="clear" w:color="auto" w:fill="1F3864"/>
            <w:tcMar>
              <w:top w:w="70" w:type="dxa"/>
              <w:left w:w="110" w:type="dxa"/>
              <w:bottom w:w="70" w:type="dxa"/>
              <w:right w:w="110" w:type="dxa"/>
            </w:tcMar>
            <w:vAlign w:val="center"/>
          </w:tcPr>
          <w:p w14:paraId="721E8FB6" w14:textId="77777777" w:rsidR="00CC1AE8" w:rsidRDefault="00000000">
            <w:pPr>
              <w:spacing w:line="260" w:lineRule="auto"/>
            </w:pPr>
            <w:r>
              <w:rPr>
                <w:b/>
                <w:bCs/>
                <w:color w:val="FFFFFF"/>
                <w:sz w:val="19"/>
                <w:szCs w:val="19"/>
              </w:rPr>
              <w:t>Google Sheets webhook (chosen)</w:t>
            </w:r>
          </w:p>
        </w:tc>
        <w:tc>
          <w:tcPr>
            <w:tcW w:w="3413" w:type="dxa"/>
            <w:tcBorders>
              <w:top w:val="single" w:sz="4" w:space="0" w:color="BFC9D6"/>
              <w:left w:val="single" w:sz="4" w:space="0" w:color="BFC9D6"/>
              <w:bottom w:val="single" w:sz="4" w:space="0" w:color="BFC9D6"/>
              <w:right w:val="single" w:sz="4" w:space="0" w:color="BFC9D6"/>
            </w:tcBorders>
            <w:shd w:val="clear" w:color="auto" w:fill="1F3864"/>
            <w:tcMar>
              <w:top w:w="70" w:type="dxa"/>
              <w:left w:w="110" w:type="dxa"/>
              <w:bottom w:w="70" w:type="dxa"/>
              <w:right w:w="110" w:type="dxa"/>
            </w:tcMar>
            <w:vAlign w:val="center"/>
          </w:tcPr>
          <w:p w14:paraId="197C3C2B" w14:textId="77777777" w:rsidR="00CC1AE8" w:rsidRDefault="00000000">
            <w:pPr>
              <w:spacing w:line="260" w:lineRule="auto"/>
            </w:pPr>
            <w:r>
              <w:rPr>
                <w:b/>
                <w:bCs/>
                <w:color w:val="FFFFFF"/>
                <w:sz w:val="19"/>
                <w:szCs w:val="19"/>
              </w:rPr>
              <w:t>Relational database</w:t>
            </w:r>
          </w:p>
        </w:tc>
      </w:tr>
      <w:tr w:rsidR="00CC1AE8" w14:paraId="3D0003BC" w14:textId="77777777">
        <w:tblPrEx>
          <w:tblCellMar>
            <w:top w:w="0" w:type="dxa"/>
            <w:bottom w:w="0" w:type="dxa"/>
          </w:tblCellMar>
        </w:tblPrEx>
        <w:trPr>
          <w:cantSplit/>
        </w:trPr>
        <w:tc>
          <w:tcPr>
            <w:tcW w:w="2200" w:type="dxa"/>
            <w:tcBorders>
              <w:top w:val="single" w:sz="4" w:space="0" w:color="BFC9D6"/>
              <w:left w:val="single" w:sz="4" w:space="0" w:color="BFC9D6"/>
              <w:bottom w:val="single" w:sz="4" w:space="0" w:color="BFC9D6"/>
              <w:right w:val="single" w:sz="4" w:space="0" w:color="BFC9D6"/>
            </w:tcBorders>
            <w:tcMar>
              <w:top w:w="70" w:type="dxa"/>
              <w:left w:w="110" w:type="dxa"/>
              <w:bottom w:w="70" w:type="dxa"/>
              <w:right w:w="110" w:type="dxa"/>
            </w:tcMar>
            <w:vAlign w:val="center"/>
          </w:tcPr>
          <w:p w14:paraId="4B53AFF9" w14:textId="77777777" w:rsidR="00CC1AE8" w:rsidRDefault="00000000">
            <w:pPr>
              <w:spacing w:line="260" w:lineRule="auto"/>
            </w:pPr>
            <w:r>
              <w:rPr>
                <w:b/>
                <w:bCs/>
                <w:sz w:val="19"/>
                <w:szCs w:val="19"/>
              </w:rPr>
              <w:t>Setup effort</w:t>
            </w:r>
          </w:p>
        </w:tc>
        <w:tc>
          <w:tcPr>
            <w:tcW w:w="3413" w:type="dxa"/>
            <w:tcBorders>
              <w:top w:val="single" w:sz="4" w:space="0" w:color="BFC9D6"/>
              <w:left w:val="single" w:sz="4" w:space="0" w:color="BFC9D6"/>
              <w:bottom w:val="single" w:sz="4" w:space="0" w:color="BFC9D6"/>
              <w:right w:val="single" w:sz="4" w:space="0" w:color="BFC9D6"/>
            </w:tcBorders>
            <w:tcMar>
              <w:top w:w="70" w:type="dxa"/>
              <w:left w:w="110" w:type="dxa"/>
              <w:bottom w:w="70" w:type="dxa"/>
              <w:right w:w="110" w:type="dxa"/>
            </w:tcMar>
            <w:vAlign w:val="center"/>
          </w:tcPr>
          <w:p w14:paraId="6492BBCC" w14:textId="77777777" w:rsidR="00CC1AE8" w:rsidRDefault="00000000">
            <w:pPr>
              <w:spacing w:line="260" w:lineRule="auto"/>
            </w:pPr>
            <w:r>
              <w:rPr>
                <w:sz w:val="19"/>
                <w:szCs w:val="19"/>
              </w:rPr>
              <w:t>Minutes; no installation</w:t>
            </w:r>
          </w:p>
        </w:tc>
        <w:tc>
          <w:tcPr>
            <w:tcW w:w="3413" w:type="dxa"/>
            <w:tcBorders>
              <w:top w:val="single" w:sz="4" w:space="0" w:color="BFC9D6"/>
              <w:left w:val="single" w:sz="4" w:space="0" w:color="BFC9D6"/>
              <w:bottom w:val="single" w:sz="4" w:space="0" w:color="BFC9D6"/>
              <w:right w:val="single" w:sz="4" w:space="0" w:color="BFC9D6"/>
            </w:tcBorders>
            <w:tcMar>
              <w:top w:w="70" w:type="dxa"/>
              <w:left w:w="110" w:type="dxa"/>
              <w:bottom w:w="70" w:type="dxa"/>
              <w:right w:w="110" w:type="dxa"/>
            </w:tcMar>
            <w:vAlign w:val="center"/>
          </w:tcPr>
          <w:p w14:paraId="6C3B60DE" w14:textId="77777777" w:rsidR="00CC1AE8" w:rsidRDefault="00000000">
            <w:pPr>
              <w:spacing w:line="260" w:lineRule="auto"/>
            </w:pPr>
            <w:r>
              <w:rPr>
                <w:sz w:val="19"/>
                <w:szCs w:val="19"/>
              </w:rPr>
              <w:t>Install, configure, secure, migrate</w:t>
            </w:r>
          </w:p>
        </w:tc>
      </w:tr>
      <w:tr w:rsidR="00CC1AE8" w14:paraId="061E91C9" w14:textId="77777777">
        <w:tblPrEx>
          <w:tblCellMar>
            <w:top w:w="0" w:type="dxa"/>
            <w:bottom w:w="0" w:type="dxa"/>
          </w:tblCellMar>
        </w:tblPrEx>
        <w:trPr>
          <w:cantSplit/>
        </w:trPr>
        <w:tc>
          <w:tcPr>
            <w:tcW w:w="2200" w:type="dxa"/>
            <w:tcBorders>
              <w:top w:val="single" w:sz="4" w:space="0" w:color="BFC9D6"/>
              <w:left w:val="single" w:sz="4" w:space="0" w:color="BFC9D6"/>
              <w:bottom w:val="single" w:sz="4" w:space="0" w:color="BFC9D6"/>
              <w:right w:val="single" w:sz="4" w:space="0" w:color="BFC9D6"/>
            </w:tcBorders>
            <w:shd w:val="clear" w:color="auto" w:fill="F3F7FB"/>
            <w:tcMar>
              <w:top w:w="70" w:type="dxa"/>
              <w:left w:w="110" w:type="dxa"/>
              <w:bottom w:w="70" w:type="dxa"/>
              <w:right w:w="110" w:type="dxa"/>
            </w:tcMar>
            <w:vAlign w:val="center"/>
          </w:tcPr>
          <w:p w14:paraId="449C0A1B" w14:textId="77777777" w:rsidR="00CC1AE8" w:rsidRDefault="00000000">
            <w:pPr>
              <w:spacing w:line="260" w:lineRule="auto"/>
            </w:pPr>
            <w:r>
              <w:rPr>
                <w:b/>
                <w:bCs/>
                <w:sz w:val="19"/>
                <w:szCs w:val="19"/>
              </w:rPr>
              <w:t>Cost</w:t>
            </w:r>
          </w:p>
        </w:tc>
        <w:tc>
          <w:tcPr>
            <w:tcW w:w="3413" w:type="dxa"/>
            <w:tcBorders>
              <w:top w:val="single" w:sz="4" w:space="0" w:color="BFC9D6"/>
              <w:left w:val="single" w:sz="4" w:space="0" w:color="BFC9D6"/>
              <w:bottom w:val="single" w:sz="4" w:space="0" w:color="BFC9D6"/>
              <w:right w:val="single" w:sz="4" w:space="0" w:color="BFC9D6"/>
            </w:tcBorders>
            <w:shd w:val="clear" w:color="auto" w:fill="F3F7FB"/>
            <w:tcMar>
              <w:top w:w="70" w:type="dxa"/>
              <w:left w:w="110" w:type="dxa"/>
              <w:bottom w:w="70" w:type="dxa"/>
              <w:right w:w="110" w:type="dxa"/>
            </w:tcMar>
            <w:vAlign w:val="center"/>
          </w:tcPr>
          <w:p w14:paraId="313C7A3D" w14:textId="77777777" w:rsidR="00CC1AE8" w:rsidRDefault="00000000">
            <w:pPr>
              <w:spacing w:line="260" w:lineRule="auto"/>
            </w:pPr>
            <w:r>
              <w:rPr>
                <w:sz w:val="19"/>
                <w:szCs w:val="19"/>
              </w:rPr>
              <w:t>Free</w:t>
            </w:r>
          </w:p>
        </w:tc>
        <w:tc>
          <w:tcPr>
            <w:tcW w:w="3413" w:type="dxa"/>
            <w:tcBorders>
              <w:top w:val="single" w:sz="4" w:space="0" w:color="BFC9D6"/>
              <w:left w:val="single" w:sz="4" w:space="0" w:color="BFC9D6"/>
              <w:bottom w:val="single" w:sz="4" w:space="0" w:color="BFC9D6"/>
              <w:right w:val="single" w:sz="4" w:space="0" w:color="BFC9D6"/>
            </w:tcBorders>
            <w:shd w:val="clear" w:color="auto" w:fill="F3F7FB"/>
            <w:tcMar>
              <w:top w:w="70" w:type="dxa"/>
              <w:left w:w="110" w:type="dxa"/>
              <w:bottom w:w="70" w:type="dxa"/>
              <w:right w:w="110" w:type="dxa"/>
            </w:tcMar>
            <w:vAlign w:val="center"/>
          </w:tcPr>
          <w:p w14:paraId="782A341F" w14:textId="77777777" w:rsidR="00CC1AE8" w:rsidRDefault="00000000">
            <w:pPr>
              <w:spacing w:line="260" w:lineRule="auto"/>
            </w:pPr>
            <w:r>
              <w:rPr>
                <w:sz w:val="19"/>
                <w:szCs w:val="19"/>
              </w:rPr>
              <w:t>Hosting and maintenance cost</w:t>
            </w:r>
          </w:p>
        </w:tc>
      </w:tr>
      <w:tr w:rsidR="00CC1AE8" w14:paraId="61476C36" w14:textId="77777777">
        <w:tblPrEx>
          <w:tblCellMar>
            <w:top w:w="0" w:type="dxa"/>
            <w:bottom w:w="0" w:type="dxa"/>
          </w:tblCellMar>
        </w:tblPrEx>
        <w:trPr>
          <w:cantSplit/>
        </w:trPr>
        <w:tc>
          <w:tcPr>
            <w:tcW w:w="2200" w:type="dxa"/>
            <w:tcBorders>
              <w:top w:val="single" w:sz="4" w:space="0" w:color="BFC9D6"/>
              <w:left w:val="single" w:sz="4" w:space="0" w:color="BFC9D6"/>
              <w:bottom w:val="single" w:sz="4" w:space="0" w:color="BFC9D6"/>
              <w:right w:val="single" w:sz="4" w:space="0" w:color="BFC9D6"/>
            </w:tcBorders>
            <w:tcMar>
              <w:top w:w="70" w:type="dxa"/>
              <w:left w:w="110" w:type="dxa"/>
              <w:bottom w:w="70" w:type="dxa"/>
              <w:right w:w="110" w:type="dxa"/>
            </w:tcMar>
            <w:vAlign w:val="center"/>
          </w:tcPr>
          <w:p w14:paraId="5DCB7DB2" w14:textId="77777777" w:rsidR="00CC1AE8" w:rsidRDefault="00000000">
            <w:pPr>
              <w:spacing w:line="260" w:lineRule="auto"/>
            </w:pPr>
            <w:r>
              <w:rPr>
                <w:b/>
                <w:bCs/>
                <w:sz w:val="19"/>
                <w:szCs w:val="19"/>
              </w:rPr>
              <w:t>Auditability</w:t>
            </w:r>
          </w:p>
        </w:tc>
        <w:tc>
          <w:tcPr>
            <w:tcW w:w="3413" w:type="dxa"/>
            <w:tcBorders>
              <w:top w:val="single" w:sz="4" w:space="0" w:color="BFC9D6"/>
              <w:left w:val="single" w:sz="4" w:space="0" w:color="BFC9D6"/>
              <w:bottom w:val="single" w:sz="4" w:space="0" w:color="BFC9D6"/>
              <w:right w:val="single" w:sz="4" w:space="0" w:color="BFC9D6"/>
            </w:tcBorders>
            <w:tcMar>
              <w:top w:w="70" w:type="dxa"/>
              <w:left w:w="110" w:type="dxa"/>
              <w:bottom w:w="70" w:type="dxa"/>
              <w:right w:w="110" w:type="dxa"/>
            </w:tcMar>
            <w:vAlign w:val="center"/>
          </w:tcPr>
          <w:p w14:paraId="62A1FFE9" w14:textId="77777777" w:rsidR="00CC1AE8" w:rsidRDefault="00000000">
            <w:pPr>
              <w:spacing w:line="260" w:lineRule="auto"/>
            </w:pPr>
            <w:r>
              <w:rPr>
                <w:sz w:val="19"/>
                <w:szCs w:val="19"/>
              </w:rPr>
              <w:t>Instantly readable by any reviewer</w:t>
            </w:r>
          </w:p>
        </w:tc>
        <w:tc>
          <w:tcPr>
            <w:tcW w:w="3413" w:type="dxa"/>
            <w:tcBorders>
              <w:top w:val="single" w:sz="4" w:space="0" w:color="BFC9D6"/>
              <w:left w:val="single" w:sz="4" w:space="0" w:color="BFC9D6"/>
              <w:bottom w:val="single" w:sz="4" w:space="0" w:color="BFC9D6"/>
              <w:right w:val="single" w:sz="4" w:space="0" w:color="BFC9D6"/>
            </w:tcBorders>
            <w:tcMar>
              <w:top w:w="70" w:type="dxa"/>
              <w:left w:w="110" w:type="dxa"/>
              <w:bottom w:w="70" w:type="dxa"/>
              <w:right w:w="110" w:type="dxa"/>
            </w:tcMar>
            <w:vAlign w:val="center"/>
          </w:tcPr>
          <w:p w14:paraId="7BE37D36" w14:textId="77777777" w:rsidR="00CC1AE8" w:rsidRDefault="00000000">
            <w:pPr>
              <w:spacing w:line="260" w:lineRule="auto"/>
            </w:pPr>
            <w:r>
              <w:rPr>
                <w:sz w:val="19"/>
                <w:szCs w:val="19"/>
              </w:rPr>
              <w:t>Requires queries or admin tooling</w:t>
            </w:r>
          </w:p>
        </w:tc>
      </w:tr>
      <w:tr w:rsidR="00CC1AE8" w14:paraId="65019DAB" w14:textId="77777777">
        <w:tblPrEx>
          <w:tblCellMar>
            <w:top w:w="0" w:type="dxa"/>
            <w:bottom w:w="0" w:type="dxa"/>
          </w:tblCellMar>
        </w:tblPrEx>
        <w:trPr>
          <w:cantSplit/>
        </w:trPr>
        <w:tc>
          <w:tcPr>
            <w:tcW w:w="2200" w:type="dxa"/>
            <w:tcBorders>
              <w:top w:val="single" w:sz="4" w:space="0" w:color="BFC9D6"/>
              <w:left w:val="single" w:sz="4" w:space="0" w:color="BFC9D6"/>
              <w:bottom w:val="single" w:sz="4" w:space="0" w:color="BFC9D6"/>
              <w:right w:val="single" w:sz="4" w:space="0" w:color="BFC9D6"/>
            </w:tcBorders>
            <w:shd w:val="clear" w:color="auto" w:fill="F3F7FB"/>
            <w:tcMar>
              <w:top w:w="70" w:type="dxa"/>
              <w:left w:w="110" w:type="dxa"/>
              <w:bottom w:w="70" w:type="dxa"/>
              <w:right w:w="110" w:type="dxa"/>
            </w:tcMar>
            <w:vAlign w:val="center"/>
          </w:tcPr>
          <w:p w14:paraId="0C0F4D87" w14:textId="77777777" w:rsidR="00CC1AE8" w:rsidRDefault="00000000">
            <w:pPr>
              <w:spacing w:line="260" w:lineRule="auto"/>
            </w:pPr>
            <w:r>
              <w:rPr>
                <w:b/>
                <w:bCs/>
                <w:sz w:val="19"/>
                <w:szCs w:val="19"/>
              </w:rPr>
              <w:t>Scalability</w:t>
            </w:r>
          </w:p>
        </w:tc>
        <w:tc>
          <w:tcPr>
            <w:tcW w:w="3413" w:type="dxa"/>
            <w:tcBorders>
              <w:top w:val="single" w:sz="4" w:space="0" w:color="BFC9D6"/>
              <w:left w:val="single" w:sz="4" w:space="0" w:color="BFC9D6"/>
              <w:bottom w:val="single" w:sz="4" w:space="0" w:color="BFC9D6"/>
              <w:right w:val="single" w:sz="4" w:space="0" w:color="BFC9D6"/>
            </w:tcBorders>
            <w:shd w:val="clear" w:color="auto" w:fill="F3F7FB"/>
            <w:tcMar>
              <w:top w:w="70" w:type="dxa"/>
              <w:left w:w="110" w:type="dxa"/>
              <w:bottom w:w="70" w:type="dxa"/>
              <w:right w:w="110" w:type="dxa"/>
            </w:tcMar>
            <w:vAlign w:val="center"/>
          </w:tcPr>
          <w:p w14:paraId="421DFBD3" w14:textId="77777777" w:rsidR="00CC1AE8" w:rsidRDefault="00000000">
            <w:pPr>
              <w:spacing w:line="260" w:lineRule="auto"/>
            </w:pPr>
            <w:r>
              <w:rPr>
                <w:sz w:val="19"/>
                <w:szCs w:val="19"/>
              </w:rPr>
              <w:t>Suitable for demonstration volumes</w:t>
            </w:r>
          </w:p>
        </w:tc>
        <w:tc>
          <w:tcPr>
            <w:tcW w:w="3413" w:type="dxa"/>
            <w:tcBorders>
              <w:top w:val="single" w:sz="4" w:space="0" w:color="BFC9D6"/>
              <w:left w:val="single" w:sz="4" w:space="0" w:color="BFC9D6"/>
              <w:bottom w:val="single" w:sz="4" w:space="0" w:color="BFC9D6"/>
              <w:right w:val="single" w:sz="4" w:space="0" w:color="BFC9D6"/>
            </w:tcBorders>
            <w:shd w:val="clear" w:color="auto" w:fill="F3F7FB"/>
            <w:tcMar>
              <w:top w:w="70" w:type="dxa"/>
              <w:left w:w="110" w:type="dxa"/>
              <w:bottom w:w="70" w:type="dxa"/>
              <w:right w:w="110" w:type="dxa"/>
            </w:tcMar>
            <w:vAlign w:val="center"/>
          </w:tcPr>
          <w:p w14:paraId="1352A7F2" w14:textId="77777777" w:rsidR="00CC1AE8" w:rsidRDefault="00000000">
            <w:pPr>
              <w:spacing w:line="260" w:lineRule="auto"/>
            </w:pPr>
            <w:r>
              <w:rPr>
                <w:sz w:val="19"/>
                <w:szCs w:val="19"/>
              </w:rPr>
              <w:t>Suitable for production volumes</w:t>
            </w:r>
          </w:p>
        </w:tc>
      </w:tr>
      <w:tr w:rsidR="00CC1AE8" w14:paraId="7BEB1E17" w14:textId="77777777">
        <w:tblPrEx>
          <w:tblCellMar>
            <w:top w:w="0" w:type="dxa"/>
            <w:bottom w:w="0" w:type="dxa"/>
          </w:tblCellMar>
        </w:tblPrEx>
        <w:trPr>
          <w:cantSplit/>
        </w:trPr>
        <w:tc>
          <w:tcPr>
            <w:tcW w:w="2200" w:type="dxa"/>
            <w:tcBorders>
              <w:top w:val="single" w:sz="4" w:space="0" w:color="BFC9D6"/>
              <w:left w:val="single" w:sz="4" w:space="0" w:color="BFC9D6"/>
              <w:bottom w:val="single" w:sz="4" w:space="0" w:color="BFC9D6"/>
              <w:right w:val="single" w:sz="4" w:space="0" w:color="BFC9D6"/>
            </w:tcBorders>
            <w:tcMar>
              <w:top w:w="70" w:type="dxa"/>
              <w:left w:w="110" w:type="dxa"/>
              <w:bottom w:w="70" w:type="dxa"/>
              <w:right w:w="110" w:type="dxa"/>
            </w:tcMar>
            <w:vAlign w:val="center"/>
          </w:tcPr>
          <w:p w14:paraId="0A0A9027" w14:textId="77777777" w:rsidR="00CC1AE8" w:rsidRDefault="00000000">
            <w:pPr>
              <w:spacing w:line="260" w:lineRule="auto"/>
            </w:pPr>
            <w:r>
              <w:rPr>
                <w:b/>
                <w:bCs/>
                <w:sz w:val="19"/>
                <w:szCs w:val="19"/>
              </w:rPr>
              <w:t>Resilience in project</w:t>
            </w:r>
          </w:p>
        </w:tc>
        <w:tc>
          <w:tcPr>
            <w:tcW w:w="3413" w:type="dxa"/>
            <w:tcBorders>
              <w:top w:val="single" w:sz="4" w:space="0" w:color="BFC9D6"/>
              <w:left w:val="single" w:sz="4" w:space="0" w:color="BFC9D6"/>
              <w:bottom w:val="single" w:sz="4" w:space="0" w:color="BFC9D6"/>
              <w:right w:val="single" w:sz="4" w:space="0" w:color="BFC9D6"/>
            </w:tcBorders>
            <w:tcMar>
              <w:top w:w="70" w:type="dxa"/>
              <w:left w:w="110" w:type="dxa"/>
              <w:bottom w:w="70" w:type="dxa"/>
              <w:right w:w="110" w:type="dxa"/>
            </w:tcMar>
            <w:vAlign w:val="center"/>
          </w:tcPr>
          <w:p w14:paraId="5248D247" w14:textId="77777777" w:rsidR="00CC1AE8" w:rsidRDefault="00000000">
            <w:pPr>
              <w:spacing w:line="260" w:lineRule="auto"/>
            </w:pPr>
            <w:r>
              <w:rPr>
                <w:sz w:val="19"/>
                <w:szCs w:val="19"/>
              </w:rPr>
              <w:t>In-memory cache fallback</w:t>
            </w:r>
          </w:p>
        </w:tc>
        <w:tc>
          <w:tcPr>
            <w:tcW w:w="3413" w:type="dxa"/>
            <w:tcBorders>
              <w:top w:val="single" w:sz="4" w:space="0" w:color="BFC9D6"/>
              <w:left w:val="single" w:sz="4" w:space="0" w:color="BFC9D6"/>
              <w:bottom w:val="single" w:sz="4" w:space="0" w:color="BFC9D6"/>
              <w:right w:val="single" w:sz="4" w:space="0" w:color="BFC9D6"/>
            </w:tcBorders>
            <w:tcMar>
              <w:top w:w="70" w:type="dxa"/>
              <w:left w:w="110" w:type="dxa"/>
              <w:bottom w:w="70" w:type="dxa"/>
              <w:right w:w="110" w:type="dxa"/>
            </w:tcMar>
            <w:vAlign w:val="center"/>
          </w:tcPr>
          <w:p w14:paraId="4EB7CAC7" w14:textId="77777777" w:rsidR="00CC1AE8" w:rsidRDefault="00000000">
            <w:pPr>
              <w:spacing w:line="260" w:lineRule="auto"/>
            </w:pPr>
            <w:r>
              <w:rPr>
                <w:sz w:val="19"/>
                <w:szCs w:val="19"/>
              </w:rPr>
              <w:t>Needs separate failure strategy</w:t>
            </w:r>
          </w:p>
        </w:tc>
      </w:tr>
    </w:tbl>
    <w:p w14:paraId="05EE447B" w14:textId="77777777" w:rsidR="00CC1AE8" w:rsidRDefault="00000000">
      <w:pPr>
        <w:spacing w:before="120" w:after="120" w:line="300" w:lineRule="auto"/>
        <w:jc w:val="both"/>
      </w:pPr>
      <w:r>
        <w:t xml:space="preserve">For production use the persistence layer could be replaced by a managed database behind the same </w:t>
      </w:r>
      <w:r>
        <w:rPr>
          <w:rFonts w:ascii="Consolas" w:eastAsia="Consolas" w:hAnsi="Consolas" w:cs="Consolas"/>
          <w:color w:val="7B2D26"/>
          <w:sz w:val="20"/>
          <w:szCs w:val="20"/>
        </w:rPr>
        <w:t>sheetsService.js</w:t>
      </w:r>
      <w:r>
        <w:t xml:space="preserve"> interface without changing any other module.</w:t>
      </w:r>
    </w:p>
    <w:p w14:paraId="20C5DA5C" w14:textId="77777777" w:rsidR="00CC1AE8" w:rsidRDefault="00000000">
      <w:pPr>
        <w:pStyle w:val="Heading1"/>
        <w:spacing w:before="480"/>
      </w:pPr>
      <w:r>
        <w:t>9. Project Directory &amp; File Structure Walkthrough</w:t>
      </w:r>
    </w:p>
    <w:p w14:paraId="6156AD53" w14:textId="77777777" w:rsidR="00CC1AE8" w:rsidRDefault="00000000">
      <w:pPr>
        <w:spacing w:after="120" w:line="300" w:lineRule="auto"/>
        <w:jc w:val="both"/>
      </w:pPr>
      <w:r>
        <w:t xml:space="preserve">The codebase follows a clear layered structure: routes receive requests, services contain business logic, middleware enforces cross-cutting concerns, and the </w:t>
      </w:r>
      <w:r>
        <w:rPr>
          <w:rFonts w:ascii="Consolas" w:eastAsia="Consolas" w:hAnsi="Consolas" w:cs="Consolas"/>
          <w:color w:val="7B2D26"/>
          <w:sz w:val="20"/>
          <w:szCs w:val="20"/>
        </w:rPr>
        <w:t>public</w:t>
      </w:r>
      <w:r>
        <w:t xml:space="preserve"> folder holds the browser application. Tests mirror the service layout.</w:t>
      </w:r>
    </w:p>
    <w:p w14:paraId="554421F1" w14:textId="77777777" w:rsidR="00CC1AE8" w:rsidRDefault="00000000">
      <w:pPr>
        <w:keepNext/>
        <w:spacing w:before="160" w:after="80"/>
      </w:pPr>
      <w:r>
        <w:rPr>
          <w:b/>
          <w:bCs/>
          <w:color w:val="1F3864"/>
          <w:sz w:val="20"/>
          <w:szCs w:val="20"/>
        </w:rPr>
        <w:t xml:space="preserve">Table 16: </w:t>
      </w:r>
      <w:r>
        <w:rPr>
          <w:color w:val="595959"/>
          <w:sz w:val="20"/>
          <w:szCs w:val="20"/>
        </w:rPr>
        <w:t>Key files across client, server and test suites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1500"/>
        <w:gridCol w:w="4526"/>
      </w:tblGrid>
      <w:tr w:rsidR="00CC1AE8" w14:paraId="78FD4AE5" w14:textId="77777777">
        <w:tblPrEx>
          <w:tblCellMar>
            <w:top w:w="0" w:type="dxa"/>
            <w:bottom w:w="0" w:type="dxa"/>
          </w:tblCellMar>
        </w:tblPrEx>
        <w:trPr>
          <w:cantSplit/>
          <w:tblHeader/>
        </w:trPr>
        <w:tc>
          <w:tcPr>
            <w:tcW w:w="3000" w:type="dxa"/>
            <w:tcBorders>
              <w:top w:val="single" w:sz="4" w:space="0" w:color="BFC9D6"/>
              <w:left w:val="single" w:sz="4" w:space="0" w:color="BFC9D6"/>
              <w:bottom w:val="single" w:sz="4" w:space="0" w:color="BFC9D6"/>
              <w:right w:val="single" w:sz="4" w:space="0" w:color="BFC9D6"/>
            </w:tcBorders>
            <w:shd w:val="clear" w:color="auto" w:fill="1F3864"/>
            <w:tcMar>
              <w:top w:w="70" w:type="dxa"/>
              <w:left w:w="110" w:type="dxa"/>
              <w:bottom w:w="70" w:type="dxa"/>
              <w:right w:w="110" w:type="dxa"/>
            </w:tcMar>
            <w:vAlign w:val="center"/>
          </w:tcPr>
          <w:p w14:paraId="31D6FDC2" w14:textId="77777777" w:rsidR="00CC1AE8" w:rsidRDefault="00000000">
            <w:pPr>
              <w:spacing w:line="260" w:lineRule="auto"/>
            </w:pPr>
            <w:r>
              <w:rPr>
                <w:b/>
                <w:bCs/>
                <w:color w:val="FFFFFF"/>
                <w:sz w:val="19"/>
                <w:szCs w:val="19"/>
              </w:rPr>
              <w:t>File Path</w:t>
            </w:r>
          </w:p>
        </w:tc>
        <w:tc>
          <w:tcPr>
            <w:tcW w:w="1500" w:type="dxa"/>
            <w:tcBorders>
              <w:top w:val="single" w:sz="4" w:space="0" w:color="BFC9D6"/>
              <w:left w:val="single" w:sz="4" w:space="0" w:color="BFC9D6"/>
              <w:bottom w:val="single" w:sz="4" w:space="0" w:color="BFC9D6"/>
              <w:right w:val="single" w:sz="4" w:space="0" w:color="BFC9D6"/>
            </w:tcBorders>
            <w:shd w:val="clear" w:color="auto" w:fill="1F3864"/>
            <w:tcMar>
              <w:top w:w="70" w:type="dxa"/>
              <w:left w:w="110" w:type="dxa"/>
              <w:bottom w:w="70" w:type="dxa"/>
              <w:right w:w="110" w:type="dxa"/>
            </w:tcMar>
            <w:vAlign w:val="center"/>
          </w:tcPr>
          <w:p w14:paraId="1FD1C1D6" w14:textId="77777777" w:rsidR="00CC1AE8" w:rsidRDefault="00000000">
            <w:pPr>
              <w:spacing w:line="260" w:lineRule="auto"/>
            </w:pPr>
            <w:r>
              <w:rPr>
                <w:b/>
                <w:bCs/>
                <w:color w:val="FFFFFF"/>
                <w:sz w:val="19"/>
                <w:szCs w:val="19"/>
              </w:rPr>
              <w:t>Layer</w:t>
            </w:r>
          </w:p>
        </w:tc>
        <w:tc>
          <w:tcPr>
            <w:tcW w:w="4526" w:type="dxa"/>
            <w:tcBorders>
              <w:top w:val="single" w:sz="4" w:space="0" w:color="BFC9D6"/>
              <w:left w:val="single" w:sz="4" w:space="0" w:color="BFC9D6"/>
              <w:bottom w:val="single" w:sz="4" w:space="0" w:color="BFC9D6"/>
              <w:right w:val="single" w:sz="4" w:space="0" w:color="BFC9D6"/>
            </w:tcBorders>
            <w:shd w:val="clear" w:color="auto" w:fill="1F3864"/>
            <w:tcMar>
              <w:top w:w="70" w:type="dxa"/>
              <w:left w:w="110" w:type="dxa"/>
              <w:bottom w:w="70" w:type="dxa"/>
              <w:right w:w="110" w:type="dxa"/>
            </w:tcMar>
            <w:vAlign w:val="center"/>
          </w:tcPr>
          <w:p w14:paraId="4D05F7B9" w14:textId="77777777" w:rsidR="00CC1AE8" w:rsidRDefault="00000000">
            <w:pPr>
              <w:spacing w:line="260" w:lineRule="auto"/>
            </w:pPr>
            <w:r>
              <w:rPr>
                <w:b/>
                <w:bCs/>
                <w:color w:val="FFFFFF"/>
                <w:sz w:val="19"/>
                <w:szCs w:val="19"/>
              </w:rPr>
              <w:t>Function &amp; Key Responsibility</w:t>
            </w:r>
          </w:p>
        </w:tc>
      </w:tr>
      <w:tr w:rsidR="00CC1AE8" w14:paraId="22A48500" w14:textId="77777777">
        <w:tblPrEx>
          <w:tblCellMar>
            <w:top w:w="0" w:type="dxa"/>
            <w:bottom w:w="0" w:type="dxa"/>
          </w:tblCellMar>
        </w:tblPrEx>
        <w:trPr>
          <w:cantSplit/>
        </w:trPr>
        <w:tc>
          <w:tcPr>
            <w:tcW w:w="3000" w:type="dxa"/>
            <w:tcBorders>
              <w:top w:val="single" w:sz="4" w:space="0" w:color="BFC9D6"/>
              <w:left w:val="single" w:sz="4" w:space="0" w:color="BFC9D6"/>
              <w:bottom w:val="single" w:sz="4" w:space="0" w:color="BFC9D6"/>
              <w:right w:val="single" w:sz="4" w:space="0" w:color="BFC9D6"/>
            </w:tcBorders>
            <w:tcMar>
              <w:top w:w="70" w:type="dxa"/>
              <w:left w:w="110" w:type="dxa"/>
              <w:bottom w:w="70" w:type="dxa"/>
              <w:right w:w="110" w:type="dxa"/>
            </w:tcMar>
            <w:vAlign w:val="center"/>
          </w:tcPr>
          <w:p w14:paraId="282F3977" w14:textId="77777777" w:rsidR="00CC1AE8" w:rsidRDefault="00000000">
            <w:pPr>
              <w:spacing w:line="260" w:lineRule="auto"/>
            </w:pPr>
            <w:r>
              <w:rPr>
                <w:rFonts w:ascii="Consolas" w:eastAsia="Consolas" w:hAnsi="Consolas" w:cs="Consolas"/>
                <w:color w:val="7B2D26"/>
                <w:sz w:val="15"/>
                <w:szCs w:val="15"/>
              </w:rPr>
              <w:t>server/index.js</w:t>
            </w:r>
          </w:p>
        </w:tc>
        <w:tc>
          <w:tcPr>
            <w:tcW w:w="1500" w:type="dxa"/>
            <w:tcBorders>
              <w:top w:val="single" w:sz="4" w:space="0" w:color="BFC9D6"/>
              <w:left w:val="single" w:sz="4" w:space="0" w:color="BFC9D6"/>
              <w:bottom w:val="single" w:sz="4" w:space="0" w:color="BFC9D6"/>
              <w:right w:val="single" w:sz="4" w:space="0" w:color="BFC9D6"/>
            </w:tcBorders>
            <w:tcMar>
              <w:top w:w="70" w:type="dxa"/>
              <w:left w:w="110" w:type="dxa"/>
              <w:bottom w:w="70" w:type="dxa"/>
              <w:right w:w="110" w:type="dxa"/>
            </w:tcMar>
            <w:vAlign w:val="center"/>
          </w:tcPr>
          <w:p w14:paraId="36BC50E4" w14:textId="77777777" w:rsidR="00CC1AE8" w:rsidRDefault="00000000">
            <w:pPr>
              <w:spacing w:line="260" w:lineRule="auto"/>
            </w:pPr>
            <w:r>
              <w:rPr>
                <w:sz w:val="17"/>
                <w:szCs w:val="17"/>
              </w:rPr>
              <w:t>Backend Core</w:t>
            </w:r>
          </w:p>
        </w:tc>
        <w:tc>
          <w:tcPr>
            <w:tcW w:w="4526" w:type="dxa"/>
            <w:tcBorders>
              <w:top w:val="single" w:sz="4" w:space="0" w:color="BFC9D6"/>
              <w:left w:val="single" w:sz="4" w:space="0" w:color="BFC9D6"/>
              <w:bottom w:val="single" w:sz="4" w:space="0" w:color="BFC9D6"/>
              <w:right w:val="single" w:sz="4" w:space="0" w:color="BFC9D6"/>
            </w:tcBorders>
            <w:tcMar>
              <w:top w:w="70" w:type="dxa"/>
              <w:left w:w="110" w:type="dxa"/>
              <w:bottom w:w="70" w:type="dxa"/>
              <w:right w:w="110" w:type="dxa"/>
            </w:tcMar>
            <w:vAlign w:val="center"/>
          </w:tcPr>
          <w:p w14:paraId="7177F951" w14:textId="77777777" w:rsidR="00CC1AE8" w:rsidRDefault="00000000">
            <w:pPr>
              <w:spacing w:line="260" w:lineRule="auto"/>
            </w:pPr>
            <w:r>
              <w:rPr>
                <w:sz w:val="17"/>
                <w:szCs w:val="17"/>
              </w:rPr>
              <w:t xml:space="preserve">Server </w:t>
            </w:r>
            <w:proofErr w:type="spellStart"/>
            <w:r>
              <w:rPr>
                <w:sz w:val="17"/>
                <w:szCs w:val="17"/>
              </w:rPr>
              <w:t>entrypoint</w:t>
            </w:r>
            <w:proofErr w:type="spellEnd"/>
            <w:r>
              <w:rPr>
                <w:sz w:val="17"/>
                <w:szCs w:val="17"/>
              </w:rPr>
              <w:t>, Helmet / CORS middleware, static file routing, Port 3000 listen</w:t>
            </w:r>
          </w:p>
        </w:tc>
      </w:tr>
      <w:tr w:rsidR="00CC1AE8" w14:paraId="596D96AA" w14:textId="77777777">
        <w:tblPrEx>
          <w:tblCellMar>
            <w:top w:w="0" w:type="dxa"/>
            <w:bottom w:w="0" w:type="dxa"/>
          </w:tblCellMar>
        </w:tblPrEx>
        <w:trPr>
          <w:cantSplit/>
        </w:trPr>
        <w:tc>
          <w:tcPr>
            <w:tcW w:w="3000" w:type="dxa"/>
            <w:tcBorders>
              <w:top w:val="single" w:sz="4" w:space="0" w:color="BFC9D6"/>
              <w:left w:val="single" w:sz="4" w:space="0" w:color="BFC9D6"/>
              <w:bottom w:val="single" w:sz="4" w:space="0" w:color="BFC9D6"/>
              <w:right w:val="single" w:sz="4" w:space="0" w:color="BFC9D6"/>
            </w:tcBorders>
            <w:shd w:val="clear" w:color="auto" w:fill="F3F7FB"/>
            <w:tcMar>
              <w:top w:w="70" w:type="dxa"/>
              <w:left w:w="110" w:type="dxa"/>
              <w:bottom w:w="70" w:type="dxa"/>
              <w:right w:w="110" w:type="dxa"/>
            </w:tcMar>
            <w:vAlign w:val="center"/>
          </w:tcPr>
          <w:p w14:paraId="1C8F0C1F" w14:textId="77777777" w:rsidR="00CC1AE8" w:rsidRDefault="00000000">
            <w:pPr>
              <w:spacing w:line="260" w:lineRule="auto"/>
            </w:pPr>
            <w:r>
              <w:rPr>
                <w:rFonts w:ascii="Consolas" w:eastAsia="Consolas" w:hAnsi="Consolas" w:cs="Consolas"/>
                <w:color w:val="7B2D26"/>
                <w:sz w:val="15"/>
                <w:szCs w:val="15"/>
              </w:rPr>
              <w:t>server/routes/apiRoutes.js</w:t>
            </w:r>
          </w:p>
        </w:tc>
        <w:tc>
          <w:tcPr>
            <w:tcW w:w="1500" w:type="dxa"/>
            <w:tcBorders>
              <w:top w:val="single" w:sz="4" w:space="0" w:color="BFC9D6"/>
              <w:left w:val="single" w:sz="4" w:space="0" w:color="BFC9D6"/>
              <w:bottom w:val="single" w:sz="4" w:space="0" w:color="BFC9D6"/>
              <w:right w:val="single" w:sz="4" w:space="0" w:color="BFC9D6"/>
            </w:tcBorders>
            <w:shd w:val="clear" w:color="auto" w:fill="F3F7FB"/>
            <w:tcMar>
              <w:top w:w="70" w:type="dxa"/>
              <w:left w:w="110" w:type="dxa"/>
              <w:bottom w:w="70" w:type="dxa"/>
              <w:right w:w="110" w:type="dxa"/>
            </w:tcMar>
            <w:vAlign w:val="center"/>
          </w:tcPr>
          <w:p w14:paraId="36D0C0CD" w14:textId="77777777" w:rsidR="00CC1AE8" w:rsidRDefault="00000000">
            <w:pPr>
              <w:spacing w:line="260" w:lineRule="auto"/>
            </w:pPr>
            <w:r>
              <w:rPr>
                <w:sz w:val="17"/>
                <w:szCs w:val="17"/>
              </w:rPr>
              <w:t>API Routing</w:t>
            </w:r>
          </w:p>
        </w:tc>
        <w:tc>
          <w:tcPr>
            <w:tcW w:w="4526" w:type="dxa"/>
            <w:tcBorders>
              <w:top w:val="single" w:sz="4" w:space="0" w:color="BFC9D6"/>
              <w:left w:val="single" w:sz="4" w:space="0" w:color="BFC9D6"/>
              <w:bottom w:val="single" w:sz="4" w:space="0" w:color="BFC9D6"/>
              <w:right w:val="single" w:sz="4" w:space="0" w:color="BFC9D6"/>
            </w:tcBorders>
            <w:shd w:val="clear" w:color="auto" w:fill="F3F7FB"/>
            <w:tcMar>
              <w:top w:w="70" w:type="dxa"/>
              <w:left w:w="110" w:type="dxa"/>
              <w:bottom w:w="70" w:type="dxa"/>
              <w:right w:w="110" w:type="dxa"/>
            </w:tcMar>
            <w:vAlign w:val="center"/>
          </w:tcPr>
          <w:p w14:paraId="01815384" w14:textId="77777777" w:rsidR="00CC1AE8" w:rsidRDefault="00000000">
            <w:pPr>
              <w:spacing w:line="260" w:lineRule="auto"/>
            </w:pPr>
            <w:r>
              <w:rPr>
                <w:sz w:val="17"/>
                <w:szCs w:val="17"/>
              </w:rPr>
              <w:t>Consolidated REST endpoints (</w:t>
            </w:r>
            <w:r>
              <w:rPr>
                <w:rFonts w:ascii="Consolas" w:eastAsia="Consolas" w:hAnsi="Consolas" w:cs="Consolas"/>
                <w:color w:val="7B2D26"/>
                <w:sz w:val="15"/>
                <w:szCs w:val="15"/>
              </w:rPr>
              <w:t>/</w:t>
            </w:r>
            <w:proofErr w:type="spellStart"/>
            <w:r>
              <w:rPr>
                <w:rFonts w:ascii="Consolas" w:eastAsia="Consolas" w:hAnsi="Consolas" w:cs="Consolas"/>
                <w:color w:val="7B2D26"/>
                <w:sz w:val="15"/>
                <w:szCs w:val="15"/>
              </w:rPr>
              <w:t>api</w:t>
            </w:r>
            <w:proofErr w:type="spellEnd"/>
            <w:r>
              <w:rPr>
                <w:rFonts w:ascii="Consolas" w:eastAsia="Consolas" w:hAnsi="Consolas" w:cs="Consolas"/>
                <w:color w:val="7B2D26"/>
                <w:sz w:val="15"/>
                <w:szCs w:val="15"/>
              </w:rPr>
              <w:t>/loan/check</w:t>
            </w:r>
            <w:r>
              <w:rPr>
                <w:sz w:val="17"/>
                <w:szCs w:val="17"/>
              </w:rPr>
              <w:t xml:space="preserve">, </w:t>
            </w:r>
            <w:r>
              <w:rPr>
                <w:rFonts w:ascii="Consolas" w:eastAsia="Consolas" w:hAnsi="Consolas" w:cs="Consolas"/>
                <w:color w:val="7B2D26"/>
                <w:sz w:val="15"/>
                <w:szCs w:val="15"/>
              </w:rPr>
              <w:t>/</w:t>
            </w:r>
            <w:proofErr w:type="spellStart"/>
            <w:r>
              <w:rPr>
                <w:rFonts w:ascii="Consolas" w:eastAsia="Consolas" w:hAnsi="Consolas" w:cs="Consolas"/>
                <w:color w:val="7B2D26"/>
                <w:sz w:val="15"/>
                <w:szCs w:val="15"/>
              </w:rPr>
              <w:t>api</w:t>
            </w:r>
            <w:proofErr w:type="spellEnd"/>
            <w:r>
              <w:rPr>
                <w:rFonts w:ascii="Consolas" w:eastAsia="Consolas" w:hAnsi="Consolas" w:cs="Consolas"/>
                <w:color w:val="7B2D26"/>
                <w:sz w:val="15"/>
                <w:szCs w:val="15"/>
              </w:rPr>
              <w:t>/</w:t>
            </w:r>
            <w:proofErr w:type="spellStart"/>
            <w:r>
              <w:rPr>
                <w:rFonts w:ascii="Consolas" w:eastAsia="Consolas" w:hAnsi="Consolas" w:cs="Consolas"/>
                <w:color w:val="7B2D26"/>
                <w:sz w:val="15"/>
                <w:szCs w:val="15"/>
              </w:rPr>
              <w:t>emi</w:t>
            </w:r>
            <w:proofErr w:type="spellEnd"/>
            <w:r>
              <w:rPr>
                <w:rFonts w:ascii="Consolas" w:eastAsia="Consolas" w:hAnsi="Consolas" w:cs="Consolas"/>
                <w:color w:val="7B2D26"/>
                <w:sz w:val="15"/>
                <w:szCs w:val="15"/>
              </w:rPr>
              <w:t>/calculate</w:t>
            </w:r>
            <w:r>
              <w:rPr>
                <w:sz w:val="17"/>
                <w:szCs w:val="17"/>
              </w:rPr>
              <w:t>, etc.)</w:t>
            </w:r>
          </w:p>
        </w:tc>
      </w:tr>
      <w:tr w:rsidR="00CC1AE8" w14:paraId="6B6160D7" w14:textId="77777777">
        <w:tblPrEx>
          <w:tblCellMar>
            <w:top w:w="0" w:type="dxa"/>
            <w:bottom w:w="0" w:type="dxa"/>
          </w:tblCellMar>
        </w:tblPrEx>
        <w:trPr>
          <w:cantSplit/>
        </w:trPr>
        <w:tc>
          <w:tcPr>
            <w:tcW w:w="3000" w:type="dxa"/>
            <w:tcBorders>
              <w:top w:val="single" w:sz="4" w:space="0" w:color="BFC9D6"/>
              <w:left w:val="single" w:sz="4" w:space="0" w:color="BFC9D6"/>
              <w:bottom w:val="single" w:sz="4" w:space="0" w:color="BFC9D6"/>
              <w:right w:val="single" w:sz="4" w:space="0" w:color="BFC9D6"/>
            </w:tcBorders>
            <w:tcMar>
              <w:top w:w="70" w:type="dxa"/>
              <w:left w:w="110" w:type="dxa"/>
              <w:bottom w:w="70" w:type="dxa"/>
              <w:right w:w="110" w:type="dxa"/>
            </w:tcMar>
            <w:vAlign w:val="center"/>
          </w:tcPr>
          <w:p w14:paraId="5C39DBF0" w14:textId="77777777" w:rsidR="00CC1AE8" w:rsidRDefault="00000000">
            <w:pPr>
              <w:spacing w:line="260" w:lineRule="auto"/>
            </w:pPr>
            <w:r>
              <w:rPr>
                <w:rFonts w:ascii="Consolas" w:eastAsia="Consolas" w:hAnsi="Consolas" w:cs="Consolas"/>
                <w:color w:val="7B2D26"/>
                <w:sz w:val="15"/>
                <w:szCs w:val="15"/>
              </w:rPr>
              <w:t>server/services/loanService.js</w:t>
            </w:r>
          </w:p>
        </w:tc>
        <w:tc>
          <w:tcPr>
            <w:tcW w:w="1500" w:type="dxa"/>
            <w:tcBorders>
              <w:top w:val="single" w:sz="4" w:space="0" w:color="BFC9D6"/>
              <w:left w:val="single" w:sz="4" w:space="0" w:color="BFC9D6"/>
              <w:bottom w:val="single" w:sz="4" w:space="0" w:color="BFC9D6"/>
              <w:right w:val="single" w:sz="4" w:space="0" w:color="BFC9D6"/>
            </w:tcBorders>
            <w:tcMar>
              <w:top w:w="70" w:type="dxa"/>
              <w:left w:w="110" w:type="dxa"/>
              <w:bottom w:w="70" w:type="dxa"/>
              <w:right w:w="110" w:type="dxa"/>
            </w:tcMar>
            <w:vAlign w:val="center"/>
          </w:tcPr>
          <w:p w14:paraId="32B765DF" w14:textId="77777777" w:rsidR="00CC1AE8" w:rsidRDefault="00000000">
            <w:pPr>
              <w:spacing w:line="260" w:lineRule="auto"/>
            </w:pPr>
            <w:r>
              <w:rPr>
                <w:sz w:val="17"/>
                <w:szCs w:val="17"/>
              </w:rPr>
              <w:t>BFSI Engine</w:t>
            </w:r>
          </w:p>
        </w:tc>
        <w:tc>
          <w:tcPr>
            <w:tcW w:w="4526" w:type="dxa"/>
            <w:tcBorders>
              <w:top w:val="single" w:sz="4" w:space="0" w:color="BFC9D6"/>
              <w:left w:val="single" w:sz="4" w:space="0" w:color="BFC9D6"/>
              <w:bottom w:val="single" w:sz="4" w:space="0" w:color="BFC9D6"/>
              <w:right w:val="single" w:sz="4" w:space="0" w:color="BFC9D6"/>
            </w:tcBorders>
            <w:tcMar>
              <w:top w:w="70" w:type="dxa"/>
              <w:left w:w="110" w:type="dxa"/>
              <w:bottom w:w="70" w:type="dxa"/>
              <w:right w:w="110" w:type="dxa"/>
            </w:tcMar>
            <w:vAlign w:val="center"/>
          </w:tcPr>
          <w:p w14:paraId="40CBF421" w14:textId="77777777" w:rsidR="00CC1AE8" w:rsidRDefault="00000000">
            <w:pPr>
              <w:spacing w:line="260" w:lineRule="auto"/>
            </w:pPr>
            <w:r>
              <w:rPr>
                <w:sz w:val="17"/>
                <w:szCs w:val="17"/>
              </w:rPr>
              <w:t>FOIR, DTI, age gating, PV capacity math, and 0–100 composite scoring</w:t>
            </w:r>
          </w:p>
        </w:tc>
      </w:tr>
      <w:tr w:rsidR="00CC1AE8" w14:paraId="724378C2" w14:textId="77777777">
        <w:tblPrEx>
          <w:tblCellMar>
            <w:top w:w="0" w:type="dxa"/>
            <w:bottom w:w="0" w:type="dxa"/>
          </w:tblCellMar>
        </w:tblPrEx>
        <w:trPr>
          <w:cantSplit/>
        </w:trPr>
        <w:tc>
          <w:tcPr>
            <w:tcW w:w="3000" w:type="dxa"/>
            <w:tcBorders>
              <w:top w:val="single" w:sz="4" w:space="0" w:color="BFC9D6"/>
              <w:left w:val="single" w:sz="4" w:space="0" w:color="BFC9D6"/>
              <w:bottom w:val="single" w:sz="4" w:space="0" w:color="BFC9D6"/>
              <w:right w:val="single" w:sz="4" w:space="0" w:color="BFC9D6"/>
            </w:tcBorders>
            <w:shd w:val="clear" w:color="auto" w:fill="F3F7FB"/>
            <w:tcMar>
              <w:top w:w="70" w:type="dxa"/>
              <w:left w:w="110" w:type="dxa"/>
              <w:bottom w:w="70" w:type="dxa"/>
              <w:right w:w="110" w:type="dxa"/>
            </w:tcMar>
            <w:vAlign w:val="center"/>
          </w:tcPr>
          <w:p w14:paraId="11CD038E" w14:textId="77777777" w:rsidR="00CC1AE8" w:rsidRDefault="00000000">
            <w:pPr>
              <w:spacing w:line="260" w:lineRule="auto"/>
            </w:pPr>
            <w:r>
              <w:rPr>
                <w:rFonts w:ascii="Consolas" w:eastAsia="Consolas" w:hAnsi="Consolas" w:cs="Consolas"/>
                <w:color w:val="7B2D26"/>
                <w:sz w:val="15"/>
                <w:szCs w:val="15"/>
              </w:rPr>
              <w:t>server/services/emiService.js</w:t>
            </w:r>
          </w:p>
        </w:tc>
        <w:tc>
          <w:tcPr>
            <w:tcW w:w="1500" w:type="dxa"/>
            <w:tcBorders>
              <w:top w:val="single" w:sz="4" w:space="0" w:color="BFC9D6"/>
              <w:left w:val="single" w:sz="4" w:space="0" w:color="BFC9D6"/>
              <w:bottom w:val="single" w:sz="4" w:space="0" w:color="BFC9D6"/>
              <w:right w:val="single" w:sz="4" w:space="0" w:color="BFC9D6"/>
            </w:tcBorders>
            <w:shd w:val="clear" w:color="auto" w:fill="F3F7FB"/>
            <w:tcMar>
              <w:top w:w="70" w:type="dxa"/>
              <w:left w:w="110" w:type="dxa"/>
              <w:bottom w:w="70" w:type="dxa"/>
              <w:right w:w="110" w:type="dxa"/>
            </w:tcMar>
            <w:vAlign w:val="center"/>
          </w:tcPr>
          <w:p w14:paraId="010E2459" w14:textId="77777777" w:rsidR="00CC1AE8" w:rsidRDefault="00000000">
            <w:pPr>
              <w:spacing w:line="260" w:lineRule="auto"/>
            </w:pPr>
            <w:r>
              <w:rPr>
                <w:sz w:val="17"/>
                <w:szCs w:val="17"/>
              </w:rPr>
              <w:t>BFSI Engine</w:t>
            </w:r>
          </w:p>
        </w:tc>
        <w:tc>
          <w:tcPr>
            <w:tcW w:w="4526" w:type="dxa"/>
            <w:tcBorders>
              <w:top w:val="single" w:sz="4" w:space="0" w:color="BFC9D6"/>
              <w:left w:val="single" w:sz="4" w:space="0" w:color="BFC9D6"/>
              <w:bottom w:val="single" w:sz="4" w:space="0" w:color="BFC9D6"/>
              <w:right w:val="single" w:sz="4" w:space="0" w:color="BFC9D6"/>
            </w:tcBorders>
            <w:shd w:val="clear" w:color="auto" w:fill="F3F7FB"/>
            <w:tcMar>
              <w:top w:w="70" w:type="dxa"/>
              <w:left w:w="110" w:type="dxa"/>
              <w:bottom w:w="70" w:type="dxa"/>
              <w:right w:w="110" w:type="dxa"/>
            </w:tcMar>
            <w:vAlign w:val="center"/>
          </w:tcPr>
          <w:p w14:paraId="169521EF" w14:textId="77777777" w:rsidR="00CC1AE8" w:rsidRDefault="00000000">
            <w:pPr>
              <w:spacing w:line="260" w:lineRule="auto"/>
            </w:pPr>
            <w:r>
              <w:rPr>
                <w:sz w:val="17"/>
                <w:szCs w:val="17"/>
              </w:rPr>
              <w:t>Standard reducing-balance EMI math, 0 % APR handler, amortization loop</w:t>
            </w:r>
          </w:p>
        </w:tc>
      </w:tr>
      <w:tr w:rsidR="00CC1AE8" w14:paraId="185C3D91" w14:textId="77777777">
        <w:tblPrEx>
          <w:tblCellMar>
            <w:top w:w="0" w:type="dxa"/>
            <w:bottom w:w="0" w:type="dxa"/>
          </w:tblCellMar>
        </w:tblPrEx>
        <w:trPr>
          <w:cantSplit/>
        </w:trPr>
        <w:tc>
          <w:tcPr>
            <w:tcW w:w="3000" w:type="dxa"/>
            <w:tcBorders>
              <w:top w:val="single" w:sz="4" w:space="0" w:color="BFC9D6"/>
              <w:left w:val="single" w:sz="4" w:space="0" w:color="BFC9D6"/>
              <w:bottom w:val="single" w:sz="4" w:space="0" w:color="BFC9D6"/>
              <w:right w:val="single" w:sz="4" w:space="0" w:color="BFC9D6"/>
            </w:tcBorders>
            <w:tcMar>
              <w:top w:w="70" w:type="dxa"/>
              <w:left w:w="110" w:type="dxa"/>
              <w:bottom w:w="70" w:type="dxa"/>
              <w:right w:w="110" w:type="dxa"/>
            </w:tcMar>
            <w:vAlign w:val="center"/>
          </w:tcPr>
          <w:p w14:paraId="217C92E4" w14:textId="77777777" w:rsidR="00CC1AE8" w:rsidRDefault="00000000">
            <w:pPr>
              <w:spacing w:line="260" w:lineRule="auto"/>
            </w:pPr>
            <w:r>
              <w:rPr>
                <w:rFonts w:ascii="Consolas" w:eastAsia="Consolas" w:hAnsi="Consolas" w:cs="Consolas"/>
                <w:color w:val="7B2D26"/>
                <w:sz w:val="15"/>
                <w:szCs w:val="15"/>
              </w:rPr>
              <w:t>server/services/creditService.js</w:t>
            </w:r>
          </w:p>
        </w:tc>
        <w:tc>
          <w:tcPr>
            <w:tcW w:w="1500" w:type="dxa"/>
            <w:tcBorders>
              <w:top w:val="single" w:sz="4" w:space="0" w:color="BFC9D6"/>
              <w:left w:val="single" w:sz="4" w:space="0" w:color="BFC9D6"/>
              <w:bottom w:val="single" w:sz="4" w:space="0" w:color="BFC9D6"/>
              <w:right w:val="single" w:sz="4" w:space="0" w:color="BFC9D6"/>
            </w:tcBorders>
            <w:tcMar>
              <w:top w:w="70" w:type="dxa"/>
              <w:left w:w="110" w:type="dxa"/>
              <w:bottom w:w="70" w:type="dxa"/>
              <w:right w:w="110" w:type="dxa"/>
            </w:tcMar>
            <w:vAlign w:val="center"/>
          </w:tcPr>
          <w:p w14:paraId="431BFFFB" w14:textId="77777777" w:rsidR="00CC1AE8" w:rsidRDefault="00000000">
            <w:pPr>
              <w:spacing w:line="260" w:lineRule="auto"/>
            </w:pPr>
            <w:r>
              <w:rPr>
                <w:sz w:val="17"/>
                <w:szCs w:val="17"/>
              </w:rPr>
              <w:t>BFSI Engine</w:t>
            </w:r>
          </w:p>
        </w:tc>
        <w:tc>
          <w:tcPr>
            <w:tcW w:w="4526" w:type="dxa"/>
            <w:tcBorders>
              <w:top w:val="single" w:sz="4" w:space="0" w:color="BFC9D6"/>
              <w:left w:val="single" w:sz="4" w:space="0" w:color="BFC9D6"/>
              <w:bottom w:val="single" w:sz="4" w:space="0" w:color="BFC9D6"/>
              <w:right w:val="single" w:sz="4" w:space="0" w:color="BFC9D6"/>
            </w:tcBorders>
            <w:tcMar>
              <w:top w:w="70" w:type="dxa"/>
              <w:left w:w="110" w:type="dxa"/>
              <w:bottom w:w="70" w:type="dxa"/>
              <w:right w:w="110" w:type="dxa"/>
            </w:tcMar>
            <w:vAlign w:val="center"/>
          </w:tcPr>
          <w:p w14:paraId="24382125" w14:textId="77777777" w:rsidR="00CC1AE8" w:rsidRDefault="00000000">
            <w:pPr>
              <w:spacing w:line="260" w:lineRule="auto"/>
            </w:pPr>
            <w:r>
              <w:rPr>
                <w:sz w:val="17"/>
                <w:szCs w:val="17"/>
              </w:rPr>
              <w:t>5-factor credit tier weighting and bureau risk mapping</w:t>
            </w:r>
          </w:p>
        </w:tc>
      </w:tr>
      <w:tr w:rsidR="00CC1AE8" w14:paraId="2C6F48AC" w14:textId="77777777">
        <w:tblPrEx>
          <w:tblCellMar>
            <w:top w:w="0" w:type="dxa"/>
            <w:bottom w:w="0" w:type="dxa"/>
          </w:tblCellMar>
        </w:tblPrEx>
        <w:trPr>
          <w:cantSplit/>
        </w:trPr>
        <w:tc>
          <w:tcPr>
            <w:tcW w:w="3000" w:type="dxa"/>
            <w:tcBorders>
              <w:top w:val="single" w:sz="4" w:space="0" w:color="BFC9D6"/>
              <w:left w:val="single" w:sz="4" w:space="0" w:color="BFC9D6"/>
              <w:bottom w:val="single" w:sz="4" w:space="0" w:color="BFC9D6"/>
              <w:right w:val="single" w:sz="4" w:space="0" w:color="BFC9D6"/>
            </w:tcBorders>
            <w:shd w:val="clear" w:color="auto" w:fill="F3F7FB"/>
            <w:tcMar>
              <w:top w:w="70" w:type="dxa"/>
              <w:left w:w="110" w:type="dxa"/>
              <w:bottom w:w="70" w:type="dxa"/>
              <w:right w:w="110" w:type="dxa"/>
            </w:tcMar>
            <w:vAlign w:val="center"/>
          </w:tcPr>
          <w:p w14:paraId="25B2B533" w14:textId="77777777" w:rsidR="00CC1AE8" w:rsidRDefault="00000000">
            <w:pPr>
              <w:spacing w:line="260" w:lineRule="auto"/>
            </w:pPr>
            <w:r>
              <w:rPr>
                <w:rFonts w:ascii="Consolas" w:eastAsia="Consolas" w:hAnsi="Consolas" w:cs="Consolas"/>
                <w:color w:val="7B2D26"/>
                <w:sz w:val="15"/>
                <w:szCs w:val="15"/>
              </w:rPr>
              <w:t>server/services/claudeService.js</w:t>
            </w:r>
          </w:p>
        </w:tc>
        <w:tc>
          <w:tcPr>
            <w:tcW w:w="1500" w:type="dxa"/>
            <w:tcBorders>
              <w:top w:val="single" w:sz="4" w:space="0" w:color="BFC9D6"/>
              <w:left w:val="single" w:sz="4" w:space="0" w:color="BFC9D6"/>
              <w:bottom w:val="single" w:sz="4" w:space="0" w:color="BFC9D6"/>
              <w:right w:val="single" w:sz="4" w:space="0" w:color="BFC9D6"/>
            </w:tcBorders>
            <w:shd w:val="clear" w:color="auto" w:fill="F3F7FB"/>
            <w:tcMar>
              <w:top w:w="70" w:type="dxa"/>
              <w:left w:w="110" w:type="dxa"/>
              <w:bottom w:w="70" w:type="dxa"/>
              <w:right w:w="110" w:type="dxa"/>
            </w:tcMar>
            <w:vAlign w:val="center"/>
          </w:tcPr>
          <w:p w14:paraId="53DE30FB" w14:textId="77777777" w:rsidR="00CC1AE8" w:rsidRDefault="00000000">
            <w:pPr>
              <w:spacing w:line="260" w:lineRule="auto"/>
            </w:pPr>
            <w:r>
              <w:rPr>
                <w:sz w:val="17"/>
                <w:szCs w:val="17"/>
              </w:rPr>
              <w:t>AI Service</w:t>
            </w:r>
          </w:p>
        </w:tc>
        <w:tc>
          <w:tcPr>
            <w:tcW w:w="4526" w:type="dxa"/>
            <w:tcBorders>
              <w:top w:val="single" w:sz="4" w:space="0" w:color="BFC9D6"/>
              <w:left w:val="single" w:sz="4" w:space="0" w:color="BFC9D6"/>
              <w:bottom w:val="single" w:sz="4" w:space="0" w:color="BFC9D6"/>
              <w:right w:val="single" w:sz="4" w:space="0" w:color="BFC9D6"/>
            </w:tcBorders>
            <w:shd w:val="clear" w:color="auto" w:fill="F3F7FB"/>
            <w:tcMar>
              <w:top w:w="70" w:type="dxa"/>
              <w:left w:w="110" w:type="dxa"/>
              <w:bottom w:w="70" w:type="dxa"/>
              <w:right w:w="110" w:type="dxa"/>
            </w:tcMar>
            <w:vAlign w:val="center"/>
          </w:tcPr>
          <w:p w14:paraId="0E09E3A7" w14:textId="77777777" w:rsidR="00CC1AE8" w:rsidRDefault="00000000">
            <w:pPr>
              <w:spacing w:line="260" w:lineRule="auto"/>
            </w:pPr>
            <w:r>
              <w:rPr>
                <w:sz w:val="17"/>
                <w:szCs w:val="17"/>
              </w:rPr>
              <w:t>Anthropic Claude SDK client, prompt builder, and offline fallback engine</w:t>
            </w:r>
          </w:p>
        </w:tc>
      </w:tr>
      <w:tr w:rsidR="00CC1AE8" w14:paraId="74497AEB" w14:textId="77777777">
        <w:tblPrEx>
          <w:tblCellMar>
            <w:top w:w="0" w:type="dxa"/>
            <w:bottom w:w="0" w:type="dxa"/>
          </w:tblCellMar>
        </w:tblPrEx>
        <w:trPr>
          <w:cantSplit/>
        </w:trPr>
        <w:tc>
          <w:tcPr>
            <w:tcW w:w="3000" w:type="dxa"/>
            <w:tcBorders>
              <w:top w:val="single" w:sz="4" w:space="0" w:color="BFC9D6"/>
              <w:left w:val="single" w:sz="4" w:space="0" w:color="BFC9D6"/>
              <w:bottom w:val="single" w:sz="4" w:space="0" w:color="BFC9D6"/>
              <w:right w:val="single" w:sz="4" w:space="0" w:color="BFC9D6"/>
            </w:tcBorders>
            <w:tcMar>
              <w:top w:w="70" w:type="dxa"/>
              <w:left w:w="110" w:type="dxa"/>
              <w:bottom w:w="70" w:type="dxa"/>
              <w:right w:w="110" w:type="dxa"/>
            </w:tcMar>
            <w:vAlign w:val="center"/>
          </w:tcPr>
          <w:p w14:paraId="4443C181" w14:textId="77777777" w:rsidR="00CC1AE8" w:rsidRDefault="00000000">
            <w:pPr>
              <w:spacing w:line="260" w:lineRule="auto"/>
            </w:pPr>
            <w:r>
              <w:rPr>
                <w:rFonts w:ascii="Consolas" w:eastAsia="Consolas" w:hAnsi="Consolas" w:cs="Consolas"/>
                <w:color w:val="7B2D26"/>
                <w:sz w:val="15"/>
                <w:szCs w:val="15"/>
              </w:rPr>
              <w:t>server/services/sheetsService.js</w:t>
            </w:r>
          </w:p>
        </w:tc>
        <w:tc>
          <w:tcPr>
            <w:tcW w:w="1500" w:type="dxa"/>
            <w:tcBorders>
              <w:top w:val="single" w:sz="4" w:space="0" w:color="BFC9D6"/>
              <w:left w:val="single" w:sz="4" w:space="0" w:color="BFC9D6"/>
              <w:bottom w:val="single" w:sz="4" w:space="0" w:color="BFC9D6"/>
              <w:right w:val="single" w:sz="4" w:space="0" w:color="BFC9D6"/>
            </w:tcBorders>
            <w:tcMar>
              <w:top w:w="70" w:type="dxa"/>
              <w:left w:w="110" w:type="dxa"/>
              <w:bottom w:w="70" w:type="dxa"/>
              <w:right w:w="110" w:type="dxa"/>
            </w:tcMar>
            <w:vAlign w:val="center"/>
          </w:tcPr>
          <w:p w14:paraId="76635597" w14:textId="77777777" w:rsidR="00CC1AE8" w:rsidRDefault="00000000">
            <w:pPr>
              <w:spacing w:line="260" w:lineRule="auto"/>
            </w:pPr>
            <w:r>
              <w:rPr>
                <w:sz w:val="17"/>
                <w:szCs w:val="17"/>
              </w:rPr>
              <w:t>Persistence</w:t>
            </w:r>
          </w:p>
        </w:tc>
        <w:tc>
          <w:tcPr>
            <w:tcW w:w="4526" w:type="dxa"/>
            <w:tcBorders>
              <w:top w:val="single" w:sz="4" w:space="0" w:color="BFC9D6"/>
              <w:left w:val="single" w:sz="4" w:space="0" w:color="BFC9D6"/>
              <w:bottom w:val="single" w:sz="4" w:space="0" w:color="BFC9D6"/>
              <w:right w:val="single" w:sz="4" w:space="0" w:color="BFC9D6"/>
            </w:tcBorders>
            <w:tcMar>
              <w:top w:w="70" w:type="dxa"/>
              <w:left w:w="110" w:type="dxa"/>
              <w:bottom w:w="70" w:type="dxa"/>
              <w:right w:w="110" w:type="dxa"/>
            </w:tcMar>
            <w:vAlign w:val="center"/>
          </w:tcPr>
          <w:p w14:paraId="5BD778FD" w14:textId="77777777" w:rsidR="00CC1AE8" w:rsidRDefault="00000000">
            <w:pPr>
              <w:spacing w:line="260" w:lineRule="auto"/>
            </w:pPr>
            <w:r>
              <w:rPr>
                <w:sz w:val="17"/>
                <w:szCs w:val="17"/>
              </w:rPr>
              <w:t>Apps Script webhook client and session history manager</w:t>
            </w:r>
          </w:p>
        </w:tc>
      </w:tr>
      <w:tr w:rsidR="00CC1AE8" w14:paraId="0E0D43BC" w14:textId="77777777">
        <w:tblPrEx>
          <w:tblCellMar>
            <w:top w:w="0" w:type="dxa"/>
            <w:bottom w:w="0" w:type="dxa"/>
          </w:tblCellMar>
        </w:tblPrEx>
        <w:trPr>
          <w:cantSplit/>
        </w:trPr>
        <w:tc>
          <w:tcPr>
            <w:tcW w:w="3000" w:type="dxa"/>
            <w:tcBorders>
              <w:top w:val="single" w:sz="4" w:space="0" w:color="BFC9D6"/>
              <w:left w:val="single" w:sz="4" w:space="0" w:color="BFC9D6"/>
              <w:bottom w:val="single" w:sz="4" w:space="0" w:color="BFC9D6"/>
              <w:right w:val="single" w:sz="4" w:space="0" w:color="BFC9D6"/>
            </w:tcBorders>
            <w:shd w:val="clear" w:color="auto" w:fill="F3F7FB"/>
            <w:tcMar>
              <w:top w:w="70" w:type="dxa"/>
              <w:left w:w="110" w:type="dxa"/>
              <w:bottom w:w="70" w:type="dxa"/>
              <w:right w:w="110" w:type="dxa"/>
            </w:tcMar>
            <w:vAlign w:val="center"/>
          </w:tcPr>
          <w:p w14:paraId="41FD709F" w14:textId="77777777" w:rsidR="00CC1AE8" w:rsidRDefault="00000000">
            <w:pPr>
              <w:spacing w:line="260" w:lineRule="auto"/>
            </w:pPr>
            <w:r>
              <w:rPr>
                <w:rFonts w:ascii="Consolas" w:eastAsia="Consolas" w:hAnsi="Consolas" w:cs="Consolas"/>
                <w:color w:val="7B2D26"/>
                <w:sz w:val="15"/>
                <w:szCs w:val="15"/>
              </w:rPr>
              <w:t>server/middleware/validator.js</w:t>
            </w:r>
          </w:p>
        </w:tc>
        <w:tc>
          <w:tcPr>
            <w:tcW w:w="1500" w:type="dxa"/>
            <w:tcBorders>
              <w:top w:val="single" w:sz="4" w:space="0" w:color="BFC9D6"/>
              <w:left w:val="single" w:sz="4" w:space="0" w:color="BFC9D6"/>
              <w:bottom w:val="single" w:sz="4" w:space="0" w:color="BFC9D6"/>
              <w:right w:val="single" w:sz="4" w:space="0" w:color="BFC9D6"/>
            </w:tcBorders>
            <w:shd w:val="clear" w:color="auto" w:fill="F3F7FB"/>
            <w:tcMar>
              <w:top w:w="70" w:type="dxa"/>
              <w:left w:w="110" w:type="dxa"/>
              <w:bottom w:w="70" w:type="dxa"/>
              <w:right w:w="110" w:type="dxa"/>
            </w:tcMar>
            <w:vAlign w:val="center"/>
          </w:tcPr>
          <w:p w14:paraId="32D6694A" w14:textId="77777777" w:rsidR="00CC1AE8" w:rsidRDefault="00000000">
            <w:pPr>
              <w:spacing w:line="260" w:lineRule="auto"/>
            </w:pPr>
            <w:r>
              <w:rPr>
                <w:sz w:val="17"/>
                <w:szCs w:val="17"/>
              </w:rPr>
              <w:t>Security</w:t>
            </w:r>
          </w:p>
        </w:tc>
        <w:tc>
          <w:tcPr>
            <w:tcW w:w="4526" w:type="dxa"/>
            <w:tcBorders>
              <w:top w:val="single" w:sz="4" w:space="0" w:color="BFC9D6"/>
              <w:left w:val="single" w:sz="4" w:space="0" w:color="BFC9D6"/>
              <w:bottom w:val="single" w:sz="4" w:space="0" w:color="BFC9D6"/>
              <w:right w:val="single" w:sz="4" w:space="0" w:color="BFC9D6"/>
            </w:tcBorders>
            <w:shd w:val="clear" w:color="auto" w:fill="F3F7FB"/>
            <w:tcMar>
              <w:top w:w="70" w:type="dxa"/>
              <w:left w:w="110" w:type="dxa"/>
              <w:bottom w:w="70" w:type="dxa"/>
              <w:right w:w="110" w:type="dxa"/>
            </w:tcMar>
            <w:vAlign w:val="center"/>
          </w:tcPr>
          <w:p w14:paraId="66921A71" w14:textId="77777777" w:rsidR="00CC1AE8" w:rsidRDefault="00000000">
            <w:pPr>
              <w:spacing w:line="260" w:lineRule="auto"/>
            </w:pPr>
            <w:r>
              <w:rPr>
                <w:sz w:val="17"/>
                <w:szCs w:val="17"/>
              </w:rPr>
              <w:t xml:space="preserve">Defensive boundary validation for inputs (ranges, types, </w:t>
            </w:r>
            <w:proofErr w:type="spellStart"/>
            <w:r>
              <w:rPr>
                <w:sz w:val="17"/>
                <w:szCs w:val="17"/>
              </w:rPr>
              <w:t>NaN</w:t>
            </w:r>
            <w:proofErr w:type="spellEnd"/>
            <w:r>
              <w:rPr>
                <w:sz w:val="17"/>
                <w:szCs w:val="17"/>
              </w:rPr>
              <w:t xml:space="preserve"> checks)</w:t>
            </w:r>
          </w:p>
        </w:tc>
      </w:tr>
      <w:tr w:rsidR="00CC1AE8" w14:paraId="28766462" w14:textId="77777777">
        <w:tblPrEx>
          <w:tblCellMar>
            <w:top w:w="0" w:type="dxa"/>
            <w:bottom w:w="0" w:type="dxa"/>
          </w:tblCellMar>
        </w:tblPrEx>
        <w:trPr>
          <w:cantSplit/>
        </w:trPr>
        <w:tc>
          <w:tcPr>
            <w:tcW w:w="3000" w:type="dxa"/>
            <w:tcBorders>
              <w:top w:val="single" w:sz="4" w:space="0" w:color="BFC9D6"/>
              <w:left w:val="single" w:sz="4" w:space="0" w:color="BFC9D6"/>
              <w:bottom w:val="single" w:sz="4" w:space="0" w:color="BFC9D6"/>
              <w:right w:val="single" w:sz="4" w:space="0" w:color="BFC9D6"/>
            </w:tcBorders>
            <w:tcMar>
              <w:top w:w="70" w:type="dxa"/>
              <w:left w:w="110" w:type="dxa"/>
              <w:bottom w:w="70" w:type="dxa"/>
              <w:right w:w="110" w:type="dxa"/>
            </w:tcMar>
            <w:vAlign w:val="center"/>
          </w:tcPr>
          <w:p w14:paraId="2DEC3F3E" w14:textId="77777777" w:rsidR="00CC1AE8" w:rsidRDefault="00000000">
            <w:pPr>
              <w:spacing w:line="260" w:lineRule="auto"/>
            </w:pPr>
            <w:r>
              <w:rPr>
                <w:rFonts w:ascii="Consolas" w:eastAsia="Consolas" w:hAnsi="Consolas" w:cs="Consolas"/>
                <w:color w:val="7B2D26"/>
                <w:sz w:val="15"/>
                <w:szCs w:val="15"/>
              </w:rPr>
              <w:t>server/middleware/logger.js</w:t>
            </w:r>
          </w:p>
        </w:tc>
        <w:tc>
          <w:tcPr>
            <w:tcW w:w="1500" w:type="dxa"/>
            <w:tcBorders>
              <w:top w:val="single" w:sz="4" w:space="0" w:color="BFC9D6"/>
              <w:left w:val="single" w:sz="4" w:space="0" w:color="BFC9D6"/>
              <w:bottom w:val="single" w:sz="4" w:space="0" w:color="BFC9D6"/>
              <w:right w:val="single" w:sz="4" w:space="0" w:color="BFC9D6"/>
            </w:tcBorders>
            <w:tcMar>
              <w:top w:w="70" w:type="dxa"/>
              <w:left w:w="110" w:type="dxa"/>
              <w:bottom w:w="70" w:type="dxa"/>
              <w:right w:w="110" w:type="dxa"/>
            </w:tcMar>
            <w:vAlign w:val="center"/>
          </w:tcPr>
          <w:p w14:paraId="5B42ECFD" w14:textId="77777777" w:rsidR="00CC1AE8" w:rsidRDefault="00000000">
            <w:pPr>
              <w:spacing w:line="260" w:lineRule="auto"/>
            </w:pPr>
            <w:r>
              <w:rPr>
                <w:sz w:val="17"/>
                <w:szCs w:val="17"/>
              </w:rPr>
              <w:t>Security</w:t>
            </w:r>
          </w:p>
        </w:tc>
        <w:tc>
          <w:tcPr>
            <w:tcW w:w="4526" w:type="dxa"/>
            <w:tcBorders>
              <w:top w:val="single" w:sz="4" w:space="0" w:color="BFC9D6"/>
              <w:left w:val="single" w:sz="4" w:space="0" w:color="BFC9D6"/>
              <w:bottom w:val="single" w:sz="4" w:space="0" w:color="BFC9D6"/>
              <w:right w:val="single" w:sz="4" w:space="0" w:color="BFC9D6"/>
            </w:tcBorders>
            <w:tcMar>
              <w:top w:w="70" w:type="dxa"/>
              <w:left w:w="110" w:type="dxa"/>
              <w:bottom w:w="70" w:type="dxa"/>
              <w:right w:w="110" w:type="dxa"/>
            </w:tcMar>
            <w:vAlign w:val="center"/>
          </w:tcPr>
          <w:p w14:paraId="318A79FB" w14:textId="77777777" w:rsidR="00CC1AE8" w:rsidRDefault="00000000">
            <w:pPr>
              <w:spacing w:line="260" w:lineRule="auto"/>
            </w:pPr>
            <w:r>
              <w:rPr>
                <w:sz w:val="17"/>
                <w:szCs w:val="17"/>
              </w:rPr>
              <w:t>Structured HTTP logging with automatic regex PII and secret redaction</w:t>
            </w:r>
          </w:p>
        </w:tc>
      </w:tr>
      <w:tr w:rsidR="00CC1AE8" w14:paraId="3E2319F6" w14:textId="77777777">
        <w:tblPrEx>
          <w:tblCellMar>
            <w:top w:w="0" w:type="dxa"/>
            <w:bottom w:w="0" w:type="dxa"/>
          </w:tblCellMar>
        </w:tblPrEx>
        <w:trPr>
          <w:cantSplit/>
        </w:trPr>
        <w:tc>
          <w:tcPr>
            <w:tcW w:w="3000" w:type="dxa"/>
            <w:tcBorders>
              <w:top w:val="single" w:sz="4" w:space="0" w:color="BFC9D6"/>
              <w:left w:val="single" w:sz="4" w:space="0" w:color="BFC9D6"/>
              <w:bottom w:val="single" w:sz="4" w:space="0" w:color="BFC9D6"/>
              <w:right w:val="single" w:sz="4" w:space="0" w:color="BFC9D6"/>
            </w:tcBorders>
            <w:shd w:val="clear" w:color="auto" w:fill="F3F7FB"/>
            <w:tcMar>
              <w:top w:w="70" w:type="dxa"/>
              <w:left w:w="110" w:type="dxa"/>
              <w:bottom w:w="70" w:type="dxa"/>
              <w:right w:w="110" w:type="dxa"/>
            </w:tcMar>
            <w:vAlign w:val="center"/>
          </w:tcPr>
          <w:p w14:paraId="60F5C10B" w14:textId="77777777" w:rsidR="00CC1AE8" w:rsidRDefault="00000000">
            <w:pPr>
              <w:spacing w:line="260" w:lineRule="auto"/>
            </w:pPr>
            <w:r>
              <w:rPr>
                <w:rFonts w:ascii="Consolas" w:eastAsia="Consolas" w:hAnsi="Consolas" w:cs="Consolas"/>
                <w:color w:val="7B2D26"/>
                <w:sz w:val="15"/>
                <w:szCs w:val="15"/>
              </w:rPr>
              <w:t>public/index.html</w:t>
            </w:r>
          </w:p>
        </w:tc>
        <w:tc>
          <w:tcPr>
            <w:tcW w:w="1500" w:type="dxa"/>
            <w:tcBorders>
              <w:top w:val="single" w:sz="4" w:space="0" w:color="BFC9D6"/>
              <w:left w:val="single" w:sz="4" w:space="0" w:color="BFC9D6"/>
              <w:bottom w:val="single" w:sz="4" w:space="0" w:color="BFC9D6"/>
              <w:right w:val="single" w:sz="4" w:space="0" w:color="BFC9D6"/>
            </w:tcBorders>
            <w:shd w:val="clear" w:color="auto" w:fill="F3F7FB"/>
            <w:tcMar>
              <w:top w:w="70" w:type="dxa"/>
              <w:left w:w="110" w:type="dxa"/>
              <w:bottom w:w="70" w:type="dxa"/>
              <w:right w:w="110" w:type="dxa"/>
            </w:tcMar>
            <w:vAlign w:val="center"/>
          </w:tcPr>
          <w:p w14:paraId="4EFB9ABD" w14:textId="77777777" w:rsidR="00CC1AE8" w:rsidRDefault="00000000">
            <w:pPr>
              <w:spacing w:line="260" w:lineRule="auto"/>
            </w:pPr>
            <w:r>
              <w:rPr>
                <w:sz w:val="17"/>
                <w:szCs w:val="17"/>
              </w:rPr>
              <w:t>Frontend UI</w:t>
            </w:r>
          </w:p>
        </w:tc>
        <w:tc>
          <w:tcPr>
            <w:tcW w:w="4526" w:type="dxa"/>
            <w:tcBorders>
              <w:top w:val="single" w:sz="4" w:space="0" w:color="BFC9D6"/>
              <w:left w:val="single" w:sz="4" w:space="0" w:color="BFC9D6"/>
              <w:bottom w:val="single" w:sz="4" w:space="0" w:color="BFC9D6"/>
              <w:right w:val="single" w:sz="4" w:space="0" w:color="BFC9D6"/>
            </w:tcBorders>
            <w:shd w:val="clear" w:color="auto" w:fill="F3F7FB"/>
            <w:tcMar>
              <w:top w:w="70" w:type="dxa"/>
              <w:left w:w="110" w:type="dxa"/>
              <w:bottom w:w="70" w:type="dxa"/>
              <w:right w:w="110" w:type="dxa"/>
            </w:tcMar>
            <w:vAlign w:val="center"/>
          </w:tcPr>
          <w:p w14:paraId="256C1309" w14:textId="77777777" w:rsidR="00CC1AE8" w:rsidRDefault="00000000">
            <w:pPr>
              <w:spacing w:line="260" w:lineRule="auto"/>
            </w:pPr>
            <w:r>
              <w:rPr>
                <w:sz w:val="17"/>
                <w:szCs w:val="17"/>
              </w:rPr>
              <w:t>Single-page application layout with accessible tabs and metric cards</w:t>
            </w:r>
          </w:p>
        </w:tc>
      </w:tr>
      <w:tr w:rsidR="00CC1AE8" w14:paraId="5EBC34D1" w14:textId="77777777">
        <w:tblPrEx>
          <w:tblCellMar>
            <w:top w:w="0" w:type="dxa"/>
            <w:bottom w:w="0" w:type="dxa"/>
          </w:tblCellMar>
        </w:tblPrEx>
        <w:trPr>
          <w:cantSplit/>
        </w:trPr>
        <w:tc>
          <w:tcPr>
            <w:tcW w:w="3000" w:type="dxa"/>
            <w:tcBorders>
              <w:top w:val="single" w:sz="4" w:space="0" w:color="BFC9D6"/>
              <w:left w:val="single" w:sz="4" w:space="0" w:color="BFC9D6"/>
              <w:bottom w:val="single" w:sz="4" w:space="0" w:color="BFC9D6"/>
              <w:right w:val="single" w:sz="4" w:space="0" w:color="BFC9D6"/>
            </w:tcBorders>
            <w:tcMar>
              <w:top w:w="70" w:type="dxa"/>
              <w:left w:w="110" w:type="dxa"/>
              <w:bottom w:w="70" w:type="dxa"/>
              <w:right w:w="110" w:type="dxa"/>
            </w:tcMar>
            <w:vAlign w:val="center"/>
          </w:tcPr>
          <w:p w14:paraId="63A7B61A" w14:textId="77777777" w:rsidR="00CC1AE8" w:rsidRDefault="00000000">
            <w:pPr>
              <w:spacing w:line="260" w:lineRule="auto"/>
            </w:pPr>
            <w:r>
              <w:rPr>
                <w:rFonts w:ascii="Consolas" w:eastAsia="Consolas" w:hAnsi="Consolas" w:cs="Consolas"/>
                <w:color w:val="7B2D26"/>
                <w:sz w:val="15"/>
                <w:szCs w:val="15"/>
              </w:rPr>
              <w:lastRenderedPageBreak/>
              <w:t>public/</w:t>
            </w:r>
            <w:proofErr w:type="spellStart"/>
            <w:r>
              <w:rPr>
                <w:rFonts w:ascii="Consolas" w:eastAsia="Consolas" w:hAnsi="Consolas" w:cs="Consolas"/>
                <w:color w:val="7B2D26"/>
                <w:sz w:val="15"/>
                <w:szCs w:val="15"/>
              </w:rPr>
              <w:t>css</w:t>
            </w:r>
            <w:proofErr w:type="spellEnd"/>
            <w:r>
              <w:rPr>
                <w:rFonts w:ascii="Consolas" w:eastAsia="Consolas" w:hAnsi="Consolas" w:cs="Consolas"/>
                <w:color w:val="7B2D26"/>
                <w:sz w:val="15"/>
                <w:szCs w:val="15"/>
              </w:rPr>
              <w:t>/style.css</w:t>
            </w:r>
          </w:p>
        </w:tc>
        <w:tc>
          <w:tcPr>
            <w:tcW w:w="1500" w:type="dxa"/>
            <w:tcBorders>
              <w:top w:val="single" w:sz="4" w:space="0" w:color="BFC9D6"/>
              <w:left w:val="single" w:sz="4" w:space="0" w:color="BFC9D6"/>
              <w:bottom w:val="single" w:sz="4" w:space="0" w:color="BFC9D6"/>
              <w:right w:val="single" w:sz="4" w:space="0" w:color="BFC9D6"/>
            </w:tcBorders>
            <w:tcMar>
              <w:top w:w="70" w:type="dxa"/>
              <w:left w:w="110" w:type="dxa"/>
              <w:bottom w:w="70" w:type="dxa"/>
              <w:right w:w="110" w:type="dxa"/>
            </w:tcMar>
            <w:vAlign w:val="center"/>
          </w:tcPr>
          <w:p w14:paraId="3401E514" w14:textId="77777777" w:rsidR="00CC1AE8" w:rsidRDefault="00000000">
            <w:pPr>
              <w:spacing w:line="260" w:lineRule="auto"/>
            </w:pPr>
            <w:r>
              <w:rPr>
                <w:sz w:val="17"/>
                <w:szCs w:val="17"/>
              </w:rPr>
              <w:t>Design</w:t>
            </w:r>
          </w:p>
        </w:tc>
        <w:tc>
          <w:tcPr>
            <w:tcW w:w="4526" w:type="dxa"/>
            <w:tcBorders>
              <w:top w:val="single" w:sz="4" w:space="0" w:color="BFC9D6"/>
              <w:left w:val="single" w:sz="4" w:space="0" w:color="BFC9D6"/>
              <w:bottom w:val="single" w:sz="4" w:space="0" w:color="BFC9D6"/>
              <w:right w:val="single" w:sz="4" w:space="0" w:color="BFC9D6"/>
            </w:tcBorders>
            <w:tcMar>
              <w:top w:w="70" w:type="dxa"/>
              <w:left w:w="110" w:type="dxa"/>
              <w:bottom w:w="70" w:type="dxa"/>
              <w:right w:w="110" w:type="dxa"/>
            </w:tcMar>
            <w:vAlign w:val="center"/>
          </w:tcPr>
          <w:p w14:paraId="47BDFDBE" w14:textId="77777777" w:rsidR="00CC1AE8" w:rsidRDefault="00000000">
            <w:pPr>
              <w:spacing w:line="260" w:lineRule="auto"/>
            </w:pPr>
            <w:r>
              <w:rPr>
                <w:sz w:val="17"/>
                <w:szCs w:val="17"/>
              </w:rPr>
              <w:t xml:space="preserve">Dark </w:t>
            </w:r>
            <w:proofErr w:type="spellStart"/>
            <w:r>
              <w:rPr>
                <w:sz w:val="17"/>
                <w:szCs w:val="17"/>
              </w:rPr>
              <w:t>glassmorphic</w:t>
            </w:r>
            <w:proofErr w:type="spellEnd"/>
            <w:r>
              <w:rPr>
                <w:sz w:val="17"/>
                <w:szCs w:val="17"/>
              </w:rPr>
              <w:t xml:space="preserve"> styling, responsive flex / grid, buttons, and animations</w:t>
            </w:r>
          </w:p>
        </w:tc>
      </w:tr>
      <w:tr w:rsidR="00CC1AE8" w14:paraId="672AE44E" w14:textId="77777777">
        <w:tblPrEx>
          <w:tblCellMar>
            <w:top w:w="0" w:type="dxa"/>
            <w:bottom w:w="0" w:type="dxa"/>
          </w:tblCellMar>
        </w:tblPrEx>
        <w:trPr>
          <w:cantSplit/>
        </w:trPr>
        <w:tc>
          <w:tcPr>
            <w:tcW w:w="3000" w:type="dxa"/>
            <w:tcBorders>
              <w:top w:val="single" w:sz="4" w:space="0" w:color="BFC9D6"/>
              <w:left w:val="single" w:sz="4" w:space="0" w:color="BFC9D6"/>
              <w:bottom w:val="single" w:sz="4" w:space="0" w:color="BFC9D6"/>
              <w:right w:val="single" w:sz="4" w:space="0" w:color="BFC9D6"/>
            </w:tcBorders>
            <w:shd w:val="clear" w:color="auto" w:fill="F3F7FB"/>
            <w:tcMar>
              <w:top w:w="70" w:type="dxa"/>
              <w:left w:w="110" w:type="dxa"/>
              <w:bottom w:w="70" w:type="dxa"/>
              <w:right w:w="110" w:type="dxa"/>
            </w:tcMar>
            <w:vAlign w:val="center"/>
          </w:tcPr>
          <w:p w14:paraId="75432B1C" w14:textId="77777777" w:rsidR="00CC1AE8" w:rsidRDefault="00000000">
            <w:pPr>
              <w:spacing w:line="260" w:lineRule="auto"/>
            </w:pPr>
            <w:r>
              <w:rPr>
                <w:rFonts w:ascii="Consolas" w:eastAsia="Consolas" w:hAnsi="Consolas" w:cs="Consolas"/>
                <w:color w:val="7B2D26"/>
                <w:sz w:val="15"/>
                <w:szCs w:val="15"/>
              </w:rPr>
              <w:t>public/</w:t>
            </w:r>
            <w:proofErr w:type="spellStart"/>
            <w:r>
              <w:rPr>
                <w:rFonts w:ascii="Consolas" w:eastAsia="Consolas" w:hAnsi="Consolas" w:cs="Consolas"/>
                <w:color w:val="7B2D26"/>
                <w:sz w:val="15"/>
                <w:szCs w:val="15"/>
              </w:rPr>
              <w:t>js</w:t>
            </w:r>
            <w:proofErr w:type="spellEnd"/>
            <w:r>
              <w:rPr>
                <w:rFonts w:ascii="Consolas" w:eastAsia="Consolas" w:hAnsi="Consolas" w:cs="Consolas"/>
                <w:color w:val="7B2D26"/>
                <w:sz w:val="15"/>
                <w:szCs w:val="15"/>
              </w:rPr>
              <w:t>/app.js</w:t>
            </w:r>
          </w:p>
        </w:tc>
        <w:tc>
          <w:tcPr>
            <w:tcW w:w="1500" w:type="dxa"/>
            <w:tcBorders>
              <w:top w:val="single" w:sz="4" w:space="0" w:color="BFC9D6"/>
              <w:left w:val="single" w:sz="4" w:space="0" w:color="BFC9D6"/>
              <w:bottom w:val="single" w:sz="4" w:space="0" w:color="BFC9D6"/>
              <w:right w:val="single" w:sz="4" w:space="0" w:color="BFC9D6"/>
            </w:tcBorders>
            <w:shd w:val="clear" w:color="auto" w:fill="F3F7FB"/>
            <w:tcMar>
              <w:top w:w="70" w:type="dxa"/>
              <w:left w:w="110" w:type="dxa"/>
              <w:bottom w:w="70" w:type="dxa"/>
              <w:right w:w="110" w:type="dxa"/>
            </w:tcMar>
            <w:vAlign w:val="center"/>
          </w:tcPr>
          <w:p w14:paraId="2CD9D4AC" w14:textId="77777777" w:rsidR="00CC1AE8" w:rsidRDefault="00000000">
            <w:pPr>
              <w:spacing w:line="260" w:lineRule="auto"/>
            </w:pPr>
            <w:r>
              <w:rPr>
                <w:sz w:val="17"/>
                <w:szCs w:val="17"/>
              </w:rPr>
              <w:t>Frontend Logic</w:t>
            </w:r>
          </w:p>
        </w:tc>
        <w:tc>
          <w:tcPr>
            <w:tcW w:w="4526" w:type="dxa"/>
            <w:tcBorders>
              <w:top w:val="single" w:sz="4" w:space="0" w:color="BFC9D6"/>
              <w:left w:val="single" w:sz="4" w:space="0" w:color="BFC9D6"/>
              <w:bottom w:val="single" w:sz="4" w:space="0" w:color="BFC9D6"/>
              <w:right w:val="single" w:sz="4" w:space="0" w:color="BFC9D6"/>
            </w:tcBorders>
            <w:shd w:val="clear" w:color="auto" w:fill="F3F7FB"/>
            <w:tcMar>
              <w:top w:w="70" w:type="dxa"/>
              <w:left w:w="110" w:type="dxa"/>
              <w:bottom w:w="70" w:type="dxa"/>
              <w:right w:w="110" w:type="dxa"/>
            </w:tcMar>
            <w:vAlign w:val="center"/>
          </w:tcPr>
          <w:p w14:paraId="3BC09BEF" w14:textId="77777777" w:rsidR="00CC1AE8" w:rsidRDefault="00000000">
            <w:pPr>
              <w:spacing w:line="260" w:lineRule="auto"/>
            </w:pPr>
            <w:r>
              <w:rPr>
                <w:sz w:val="17"/>
                <w:szCs w:val="17"/>
              </w:rPr>
              <w:t>Master client coordinator managing tab switching, toasts, and mobile view</w:t>
            </w:r>
          </w:p>
        </w:tc>
      </w:tr>
      <w:tr w:rsidR="00CC1AE8" w14:paraId="3E0DC453" w14:textId="77777777">
        <w:tblPrEx>
          <w:tblCellMar>
            <w:top w:w="0" w:type="dxa"/>
            <w:bottom w:w="0" w:type="dxa"/>
          </w:tblCellMar>
        </w:tblPrEx>
        <w:trPr>
          <w:cantSplit/>
        </w:trPr>
        <w:tc>
          <w:tcPr>
            <w:tcW w:w="3000" w:type="dxa"/>
            <w:tcBorders>
              <w:top w:val="single" w:sz="4" w:space="0" w:color="BFC9D6"/>
              <w:left w:val="single" w:sz="4" w:space="0" w:color="BFC9D6"/>
              <w:bottom w:val="single" w:sz="4" w:space="0" w:color="BFC9D6"/>
              <w:right w:val="single" w:sz="4" w:space="0" w:color="BFC9D6"/>
            </w:tcBorders>
            <w:tcMar>
              <w:top w:w="70" w:type="dxa"/>
              <w:left w:w="110" w:type="dxa"/>
              <w:bottom w:w="70" w:type="dxa"/>
              <w:right w:w="110" w:type="dxa"/>
            </w:tcMar>
            <w:vAlign w:val="center"/>
          </w:tcPr>
          <w:p w14:paraId="73858549" w14:textId="77777777" w:rsidR="00CC1AE8" w:rsidRDefault="00000000">
            <w:pPr>
              <w:spacing w:line="260" w:lineRule="auto"/>
            </w:pPr>
            <w:r>
              <w:rPr>
                <w:rFonts w:ascii="Consolas" w:eastAsia="Consolas" w:hAnsi="Consolas" w:cs="Consolas"/>
                <w:color w:val="7B2D26"/>
                <w:sz w:val="15"/>
                <w:szCs w:val="15"/>
              </w:rPr>
              <w:t>public/</w:t>
            </w:r>
            <w:proofErr w:type="spellStart"/>
            <w:r>
              <w:rPr>
                <w:rFonts w:ascii="Consolas" w:eastAsia="Consolas" w:hAnsi="Consolas" w:cs="Consolas"/>
                <w:color w:val="7B2D26"/>
                <w:sz w:val="15"/>
                <w:szCs w:val="15"/>
              </w:rPr>
              <w:t>js</w:t>
            </w:r>
            <w:proofErr w:type="spellEnd"/>
            <w:r>
              <w:rPr>
                <w:rFonts w:ascii="Consolas" w:eastAsia="Consolas" w:hAnsi="Consolas" w:cs="Consolas"/>
                <w:color w:val="7B2D26"/>
                <w:sz w:val="15"/>
                <w:szCs w:val="15"/>
              </w:rPr>
              <w:t>/loanChecker.js</w:t>
            </w:r>
          </w:p>
        </w:tc>
        <w:tc>
          <w:tcPr>
            <w:tcW w:w="1500" w:type="dxa"/>
            <w:tcBorders>
              <w:top w:val="single" w:sz="4" w:space="0" w:color="BFC9D6"/>
              <w:left w:val="single" w:sz="4" w:space="0" w:color="BFC9D6"/>
              <w:bottom w:val="single" w:sz="4" w:space="0" w:color="BFC9D6"/>
              <w:right w:val="single" w:sz="4" w:space="0" w:color="BFC9D6"/>
            </w:tcBorders>
            <w:tcMar>
              <w:top w:w="70" w:type="dxa"/>
              <w:left w:w="110" w:type="dxa"/>
              <w:bottom w:w="70" w:type="dxa"/>
              <w:right w:w="110" w:type="dxa"/>
            </w:tcMar>
            <w:vAlign w:val="center"/>
          </w:tcPr>
          <w:p w14:paraId="64573282" w14:textId="77777777" w:rsidR="00CC1AE8" w:rsidRDefault="00000000">
            <w:pPr>
              <w:spacing w:line="260" w:lineRule="auto"/>
            </w:pPr>
            <w:r>
              <w:rPr>
                <w:sz w:val="17"/>
                <w:szCs w:val="17"/>
              </w:rPr>
              <w:t>Frontend Logic</w:t>
            </w:r>
          </w:p>
        </w:tc>
        <w:tc>
          <w:tcPr>
            <w:tcW w:w="4526" w:type="dxa"/>
            <w:tcBorders>
              <w:top w:val="single" w:sz="4" w:space="0" w:color="BFC9D6"/>
              <w:left w:val="single" w:sz="4" w:space="0" w:color="BFC9D6"/>
              <w:bottom w:val="single" w:sz="4" w:space="0" w:color="BFC9D6"/>
              <w:right w:val="single" w:sz="4" w:space="0" w:color="BFC9D6"/>
            </w:tcBorders>
            <w:tcMar>
              <w:top w:w="70" w:type="dxa"/>
              <w:left w:w="110" w:type="dxa"/>
              <w:bottom w:w="70" w:type="dxa"/>
              <w:right w:w="110" w:type="dxa"/>
            </w:tcMar>
            <w:vAlign w:val="center"/>
          </w:tcPr>
          <w:p w14:paraId="0039A223" w14:textId="77777777" w:rsidR="00CC1AE8" w:rsidRDefault="00000000">
            <w:pPr>
              <w:spacing w:line="260" w:lineRule="auto"/>
            </w:pPr>
            <w:r>
              <w:rPr>
                <w:sz w:val="17"/>
                <w:szCs w:val="17"/>
              </w:rPr>
              <w:t>DOM controller for loan form submission and results rendering</w:t>
            </w:r>
          </w:p>
        </w:tc>
      </w:tr>
      <w:tr w:rsidR="00CC1AE8" w14:paraId="0A36CEF8" w14:textId="77777777">
        <w:tblPrEx>
          <w:tblCellMar>
            <w:top w:w="0" w:type="dxa"/>
            <w:bottom w:w="0" w:type="dxa"/>
          </w:tblCellMar>
        </w:tblPrEx>
        <w:trPr>
          <w:cantSplit/>
        </w:trPr>
        <w:tc>
          <w:tcPr>
            <w:tcW w:w="3000" w:type="dxa"/>
            <w:tcBorders>
              <w:top w:val="single" w:sz="4" w:space="0" w:color="BFC9D6"/>
              <w:left w:val="single" w:sz="4" w:space="0" w:color="BFC9D6"/>
              <w:bottom w:val="single" w:sz="4" w:space="0" w:color="BFC9D6"/>
              <w:right w:val="single" w:sz="4" w:space="0" w:color="BFC9D6"/>
            </w:tcBorders>
            <w:shd w:val="clear" w:color="auto" w:fill="F3F7FB"/>
            <w:tcMar>
              <w:top w:w="70" w:type="dxa"/>
              <w:left w:w="110" w:type="dxa"/>
              <w:bottom w:w="70" w:type="dxa"/>
              <w:right w:w="110" w:type="dxa"/>
            </w:tcMar>
            <w:vAlign w:val="center"/>
          </w:tcPr>
          <w:p w14:paraId="3131730E" w14:textId="77777777" w:rsidR="00CC1AE8" w:rsidRDefault="00000000">
            <w:pPr>
              <w:spacing w:line="260" w:lineRule="auto"/>
            </w:pPr>
            <w:r>
              <w:rPr>
                <w:rFonts w:ascii="Consolas" w:eastAsia="Consolas" w:hAnsi="Consolas" w:cs="Consolas"/>
                <w:color w:val="7B2D26"/>
                <w:sz w:val="15"/>
                <w:szCs w:val="15"/>
              </w:rPr>
              <w:t>public/</w:t>
            </w:r>
            <w:proofErr w:type="spellStart"/>
            <w:r>
              <w:rPr>
                <w:rFonts w:ascii="Consolas" w:eastAsia="Consolas" w:hAnsi="Consolas" w:cs="Consolas"/>
                <w:color w:val="7B2D26"/>
                <w:sz w:val="15"/>
                <w:szCs w:val="15"/>
              </w:rPr>
              <w:t>js</w:t>
            </w:r>
            <w:proofErr w:type="spellEnd"/>
            <w:r>
              <w:rPr>
                <w:rFonts w:ascii="Consolas" w:eastAsia="Consolas" w:hAnsi="Consolas" w:cs="Consolas"/>
                <w:color w:val="7B2D26"/>
                <w:sz w:val="15"/>
                <w:szCs w:val="15"/>
              </w:rPr>
              <w:t>/emiCalculator.js</w:t>
            </w:r>
          </w:p>
        </w:tc>
        <w:tc>
          <w:tcPr>
            <w:tcW w:w="1500" w:type="dxa"/>
            <w:tcBorders>
              <w:top w:val="single" w:sz="4" w:space="0" w:color="BFC9D6"/>
              <w:left w:val="single" w:sz="4" w:space="0" w:color="BFC9D6"/>
              <w:bottom w:val="single" w:sz="4" w:space="0" w:color="BFC9D6"/>
              <w:right w:val="single" w:sz="4" w:space="0" w:color="BFC9D6"/>
            </w:tcBorders>
            <w:shd w:val="clear" w:color="auto" w:fill="F3F7FB"/>
            <w:tcMar>
              <w:top w:w="70" w:type="dxa"/>
              <w:left w:w="110" w:type="dxa"/>
              <w:bottom w:w="70" w:type="dxa"/>
              <w:right w:w="110" w:type="dxa"/>
            </w:tcMar>
            <w:vAlign w:val="center"/>
          </w:tcPr>
          <w:p w14:paraId="5117AC36" w14:textId="77777777" w:rsidR="00CC1AE8" w:rsidRDefault="00000000">
            <w:pPr>
              <w:spacing w:line="260" w:lineRule="auto"/>
            </w:pPr>
            <w:r>
              <w:rPr>
                <w:sz w:val="17"/>
                <w:szCs w:val="17"/>
              </w:rPr>
              <w:t>Frontend Logic</w:t>
            </w:r>
          </w:p>
        </w:tc>
        <w:tc>
          <w:tcPr>
            <w:tcW w:w="4526" w:type="dxa"/>
            <w:tcBorders>
              <w:top w:val="single" w:sz="4" w:space="0" w:color="BFC9D6"/>
              <w:left w:val="single" w:sz="4" w:space="0" w:color="BFC9D6"/>
              <w:bottom w:val="single" w:sz="4" w:space="0" w:color="BFC9D6"/>
              <w:right w:val="single" w:sz="4" w:space="0" w:color="BFC9D6"/>
            </w:tcBorders>
            <w:shd w:val="clear" w:color="auto" w:fill="F3F7FB"/>
            <w:tcMar>
              <w:top w:w="70" w:type="dxa"/>
              <w:left w:w="110" w:type="dxa"/>
              <w:bottom w:w="70" w:type="dxa"/>
              <w:right w:w="110" w:type="dxa"/>
            </w:tcMar>
            <w:vAlign w:val="center"/>
          </w:tcPr>
          <w:p w14:paraId="14368270" w14:textId="77777777" w:rsidR="00CC1AE8" w:rsidRDefault="00000000">
            <w:pPr>
              <w:spacing w:line="260" w:lineRule="auto"/>
            </w:pPr>
            <w:r>
              <w:rPr>
                <w:sz w:val="17"/>
                <w:szCs w:val="17"/>
              </w:rPr>
              <w:t>Slider synchronization and dynamic amortization table generation</w:t>
            </w:r>
          </w:p>
        </w:tc>
      </w:tr>
      <w:tr w:rsidR="00CC1AE8" w14:paraId="56806420" w14:textId="77777777">
        <w:tblPrEx>
          <w:tblCellMar>
            <w:top w:w="0" w:type="dxa"/>
            <w:bottom w:w="0" w:type="dxa"/>
          </w:tblCellMar>
        </w:tblPrEx>
        <w:trPr>
          <w:cantSplit/>
        </w:trPr>
        <w:tc>
          <w:tcPr>
            <w:tcW w:w="3000" w:type="dxa"/>
            <w:tcBorders>
              <w:top w:val="single" w:sz="4" w:space="0" w:color="BFC9D6"/>
              <w:left w:val="single" w:sz="4" w:space="0" w:color="BFC9D6"/>
              <w:bottom w:val="single" w:sz="4" w:space="0" w:color="BFC9D6"/>
              <w:right w:val="single" w:sz="4" w:space="0" w:color="BFC9D6"/>
            </w:tcBorders>
            <w:tcMar>
              <w:top w:w="70" w:type="dxa"/>
              <w:left w:w="110" w:type="dxa"/>
              <w:bottom w:w="70" w:type="dxa"/>
              <w:right w:w="110" w:type="dxa"/>
            </w:tcMar>
            <w:vAlign w:val="center"/>
          </w:tcPr>
          <w:p w14:paraId="73AEB01F" w14:textId="77777777" w:rsidR="00CC1AE8" w:rsidRDefault="00000000">
            <w:pPr>
              <w:spacing w:line="260" w:lineRule="auto"/>
            </w:pPr>
            <w:r>
              <w:rPr>
                <w:rFonts w:ascii="Consolas" w:eastAsia="Consolas" w:hAnsi="Consolas" w:cs="Consolas"/>
                <w:color w:val="7B2D26"/>
                <w:sz w:val="15"/>
                <w:szCs w:val="15"/>
              </w:rPr>
              <w:t>tests/loanService.test.js</w:t>
            </w:r>
          </w:p>
        </w:tc>
        <w:tc>
          <w:tcPr>
            <w:tcW w:w="1500" w:type="dxa"/>
            <w:tcBorders>
              <w:top w:val="single" w:sz="4" w:space="0" w:color="BFC9D6"/>
              <w:left w:val="single" w:sz="4" w:space="0" w:color="BFC9D6"/>
              <w:bottom w:val="single" w:sz="4" w:space="0" w:color="BFC9D6"/>
              <w:right w:val="single" w:sz="4" w:space="0" w:color="BFC9D6"/>
            </w:tcBorders>
            <w:tcMar>
              <w:top w:w="70" w:type="dxa"/>
              <w:left w:w="110" w:type="dxa"/>
              <w:bottom w:w="70" w:type="dxa"/>
              <w:right w:w="110" w:type="dxa"/>
            </w:tcMar>
            <w:vAlign w:val="center"/>
          </w:tcPr>
          <w:p w14:paraId="0FA77FAA" w14:textId="77777777" w:rsidR="00CC1AE8" w:rsidRDefault="00000000">
            <w:pPr>
              <w:spacing w:line="260" w:lineRule="auto"/>
            </w:pPr>
            <w:r>
              <w:rPr>
                <w:sz w:val="17"/>
                <w:szCs w:val="17"/>
              </w:rPr>
              <w:t>Testing</w:t>
            </w:r>
          </w:p>
        </w:tc>
        <w:tc>
          <w:tcPr>
            <w:tcW w:w="4526" w:type="dxa"/>
            <w:tcBorders>
              <w:top w:val="single" w:sz="4" w:space="0" w:color="BFC9D6"/>
              <w:left w:val="single" w:sz="4" w:space="0" w:color="BFC9D6"/>
              <w:bottom w:val="single" w:sz="4" w:space="0" w:color="BFC9D6"/>
              <w:right w:val="single" w:sz="4" w:space="0" w:color="BFC9D6"/>
            </w:tcBorders>
            <w:tcMar>
              <w:top w:w="70" w:type="dxa"/>
              <w:left w:w="110" w:type="dxa"/>
              <w:bottom w:w="70" w:type="dxa"/>
              <w:right w:w="110" w:type="dxa"/>
            </w:tcMar>
            <w:vAlign w:val="center"/>
          </w:tcPr>
          <w:p w14:paraId="27D94D8A" w14:textId="77777777" w:rsidR="00CC1AE8" w:rsidRDefault="00000000">
            <w:pPr>
              <w:spacing w:line="260" w:lineRule="auto"/>
            </w:pPr>
            <w:r>
              <w:rPr>
                <w:sz w:val="17"/>
                <w:szCs w:val="17"/>
              </w:rPr>
              <w:t>Unit tests for prime approvals, over-leverage rejections, and age gating</w:t>
            </w:r>
          </w:p>
        </w:tc>
      </w:tr>
      <w:tr w:rsidR="00CC1AE8" w14:paraId="6EDDE3EB" w14:textId="77777777">
        <w:tblPrEx>
          <w:tblCellMar>
            <w:top w:w="0" w:type="dxa"/>
            <w:bottom w:w="0" w:type="dxa"/>
          </w:tblCellMar>
        </w:tblPrEx>
        <w:trPr>
          <w:cantSplit/>
        </w:trPr>
        <w:tc>
          <w:tcPr>
            <w:tcW w:w="3000" w:type="dxa"/>
            <w:tcBorders>
              <w:top w:val="single" w:sz="4" w:space="0" w:color="BFC9D6"/>
              <w:left w:val="single" w:sz="4" w:space="0" w:color="BFC9D6"/>
              <w:bottom w:val="single" w:sz="4" w:space="0" w:color="BFC9D6"/>
              <w:right w:val="single" w:sz="4" w:space="0" w:color="BFC9D6"/>
            </w:tcBorders>
            <w:shd w:val="clear" w:color="auto" w:fill="F3F7FB"/>
            <w:tcMar>
              <w:top w:w="70" w:type="dxa"/>
              <w:left w:w="110" w:type="dxa"/>
              <w:bottom w:w="70" w:type="dxa"/>
              <w:right w:w="110" w:type="dxa"/>
            </w:tcMar>
            <w:vAlign w:val="center"/>
          </w:tcPr>
          <w:p w14:paraId="168DF3EC" w14:textId="77777777" w:rsidR="00CC1AE8" w:rsidRDefault="00000000">
            <w:pPr>
              <w:spacing w:line="260" w:lineRule="auto"/>
            </w:pPr>
            <w:r>
              <w:rPr>
                <w:rFonts w:ascii="Consolas" w:eastAsia="Consolas" w:hAnsi="Consolas" w:cs="Consolas"/>
                <w:color w:val="7B2D26"/>
                <w:sz w:val="15"/>
                <w:szCs w:val="15"/>
              </w:rPr>
              <w:t>tests/emiService.test.js</w:t>
            </w:r>
          </w:p>
        </w:tc>
        <w:tc>
          <w:tcPr>
            <w:tcW w:w="1500" w:type="dxa"/>
            <w:tcBorders>
              <w:top w:val="single" w:sz="4" w:space="0" w:color="BFC9D6"/>
              <w:left w:val="single" w:sz="4" w:space="0" w:color="BFC9D6"/>
              <w:bottom w:val="single" w:sz="4" w:space="0" w:color="BFC9D6"/>
              <w:right w:val="single" w:sz="4" w:space="0" w:color="BFC9D6"/>
            </w:tcBorders>
            <w:shd w:val="clear" w:color="auto" w:fill="F3F7FB"/>
            <w:tcMar>
              <w:top w:w="70" w:type="dxa"/>
              <w:left w:w="110" w:type="dxa"/>
              <w:bottom w:w="70" w:type="dxa"/>
              <w:right w:w="110" w:type="dxa"/>
            </w:tcMar>
            <w:vAlign w:val="center"/>
          </w:tcPr>
          <w:p w14:paraId="5ED36579" w14:textId="77777777" w:rsidR="00CC1AE8" w:rsidRDefault="00000000">
            <w:pPr>
              <w:spacing w:line="260" w:lineRule="auto"/>
            </w:pPr>
            <w:r>
              <w:rPr>
                <w:sz w:val="17"/>
                <w:szCs w:val="17"/>
              </w:rPr>
              <w:t>Testing</w:t>
            </w:r>
          </w:p>
        </w:tc>
        <w:tc>
          <w:tcPr>
            <w:tcW w:w="4526" w:type="dxa"/>
            <w:tcBorders>
              <w:top w:val="single" w:sz="4" w:space="0" w:color="BFC9D6"/>
              <w:left w:val="single" w:sz="4" w:space="0" w:color="BFC9D6"/>
              <w:bottom w:val="single" w:sz="4" w:space="0" w:color="BFC9D6"/>
              <w:right w:val="single" w:sz="4" w:space="0" w:color="BFC9D6"/>
            </w:tcBorders>
            <w:shd w:val="clear" w:color="auto" w:fill="F3F7FB"/>
            <w:tcMar>
              <w:top w:w="70" w:type="dxa"/>
              <w:left w:w="110" w:type="dxa"/>
              <w:bottom w:w="70" w:type="dxa"/>
              <w:right w:w="110" w:type="dxa"/>
            </w:tcMar>
            <w:vAlign w:val="center"/>
          </w:tcPr>
          <w:p w14:paraId="6EE8AA65" w14:textId="77777777" w:rsidR="00CC1AE8" w:rsidRDefault="00000000">
            <w:pPr>
              <w:spacing w:line="260" w:lineRule="auto"/>
            </w:pPr>
            <w:r>
              <w:rPr>
                <w:sz w:val="17"/>
                <w:szCs w:val="17"/>
              </w:rPr>
              <w:t>Mathematical precision tests for EMI and period-by-period amortization</w:t>
            </w:r>
          </w:p>
        </w:tc>
      </w:tr>
    </w:tbl>
    <w:p w14:paraId="517D98B2" w14:textId="77777777" w:rsidR="00CC1AE8" w:rsidRDefault="00000000">
      <w:pPr>
        <w:pStyle w:val="Heading1"/>
        <w:spacing w:before="480"/>
      </w:pPr>
      <w:r>
        <w:t>10. REST API Specification &amp; Data Contracts</w:t>
      </w:r>
    </w:p>
    <w:p w14:paraId="5A57B4E9" w14:textId="77777777" w:rsidR="00CC1AE8" w:rsidRDefault="00000000">
      <w:pPr>
        <w:spacing w:after="120" w:line="300" w:lineRule="auto"/>
        <w:jc w:val="both"/>
      </w:pPr>
      <w:r>
        <w:t xml:space="preserve">All endpoints accept and return JSON. Every response carries a </w:t>
      </w:r>
      <w:proofErr w:type="spellStart"/>
      <w:r>
        <w:t>boolean</w:t>
      </w:r>
      <w:proofErr w:type="spellEnd"/>
      <w:r>
        <w:t xml:space="preserve"> </w:t>
      </w:r>
      <w:r>
        <w:rPr>
          <w:rFonts w:ascii="Consolas" w:eastAsia="Consolas" w:hAnsi="Consolas" w:cs="Consolas"/>
          <w:color w:val="7B2D26"/>
          <w:sz w:val="20"/>
          <w:szCs w:val="20"/>
        </w:rPr>
        <w:t>success</w:t>
      </w:r>
      <w:r>
        <w:t xml:space="preserve"> field, which lets the </w:t>
      </w:r>
      <w:proofErr w:type="gramStart"/>
      <w:r>
        <w:t>front end</w:t>
      </w:r>
      <w:proofErr w:type="gramEnd"/>
      <w:r>
        <w:t xml:space="preserve"> handle outcomes uniformly. Inputs are validated by middleware before any business logic runs; invalid or out-of-range values are rejected with a descriptive error rather than being processed.</w:t>
      </w:r>
    </w:p>
    <w:p w14:paraId="71C43D16" w14:textId="77777777" w:rsidR="00CC1AE8" w:rsidRDefault="00000000">
      <w:pPr>
        <w:keepNext/>
        <w:spacing w:before="160" w:after="80"/>
      </w:pPr>
      <w:r>
        <w:rPr>
          <w:b/>
          <w:bCs/>
          <w:color w:val="1F3864"/>
          <w:sz w:val="20"/>
          <w:szCs w:val="20"/>
        </w:rPr>
        <w:t xml:space="preserve">Table 17: </w:t>
      </w:r>
      <w:r>
        <w:rPr>
          <w:color w:val="595959"/>
          <w:sz w:val="20"/>
          <w:szCs w:val="20"/>
        </w:rPr>
        <w:t>REST endpoints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300"/>
        <w:gridCol w:w="3526"/>
      </w:tblGrid>
      <w:tr w:rsidR="00CC1AE8" w14:paraId="6851044B" w14:textId="77777777">
        <w:tblPrEx>
          <w:tblCellMar>
            <w:top w:w="0" w:type="dxa"/>
            <w:bottom w:w="0" w:type="dxa"/>
          </w:tblCellMar>
        </w:tblPrEx>
        <w:trPr>
          <w:cantSplit/>
          <w:tblHeader/>
        </w:trPr>
        <w:tc>
          <w:tcPr>
            <w:tcW w:w="2200" w:type="dxa"/>
            <w:tcBorders>
              <w:top w:val="single" w:sz="4" w:space="0" w:color="BFC9D6"/>
              <w:left w:val="single" w:sz="4" w:space="0" w:color="BFC9D6"/>
              <w:bottom w:val="single" w:sz="4" w:space="0" w:color="BFC9D6"/>
              <w:right w:val="single" w:sz="4" w:space="0" w:color="BFC9D6"/>
            </w:tcBorders>
            <w:shd w:val="clear" w:color="auto" w:fill="1F3864"/>
            <w:tcMar>
              <w:top w:w="70" w:type="dxa"/>
              <w:left w:w="110" w:type="dxa"/>
              <w:bottom w:w="70" w:type="dxa"/>
              <w:right w:w="110" w:type="dxa"/>
            </w:tcMar>
            <w:vAlign w:val="center"/>
          </w:tcPr>
          <w:p w14:paraId="10686B28" w14:textId="77777777" w:rsidR="00CC1AE8" w:rsidRDefault="00000000">
            <w:pPr>
              <w:spacing w:line="260" w:lineRule="auto"/>
            </w:pPr>
            <w:r>
              <w:rPr>
                <w:b/>
                <w:bCs/>
                <w:color w:val="FFFFFF"/>
                <w:sz w:val="19"/>
                <w:szCs w:val="19"/>
              </w:rPr>
              <w:t>HTTP Method &amp; Path</w:t>
            </w:r>
          </w:p>
        </w:tc>
        <w:tc>
          <w:tcPr>
            <w:tcW w:w="3300" w:type="dxa"/>
            <w:tcBorders>
              <w:top w:val="single" w:sz="4" w:space="0" w:color="BFC9D6"/>
              <w:left w:val="single" w:sz="4" w:space="0" w:color="BFC9D6"/>
              <w:bottom w:val="single" w:sz="4" w:space="0" w:color="BFC9D6"/>
              <w:right w:val="single" w:sz="4" w:space="0" w:color="BFC9D6"/>
            </w:tcBorders>
            <w:shd w:val="clear" w:color="auto" w:fill="1F3864"/>
            <w:tcMar>
              <w:top w:w="70" w:type="dxa"/>
              <w:left w:w="110" w:type="dxa"/>
              <w:bottom w:w="70" w:type="dxa"/>
              <w:right w:w="110" w:type="dxa"/>
            </w:tcMar>
            <w:vAlign w:val="center"/>
          </w:tcPr>
          <w:p w14:paraId="10E3A23E" w14:textId="77777777" w:rsidR="00CC1AE8" w:rsidRDefault="00000000">
            <w:pPr>
              <w:spacing w:line="260" w:lineRule="auto"/>
            </w:pPr>
            <w:r>
              <w:rPr>
                <w:b/>
                <w:bCs/>
                <w:color w:val="FFFFFF"/>
                <w:sz w:val="19"/>
                <w:szCs w:val="19"/>
              </w:rPr>
              <w:t>Request Body Payload</w:t>
            </w:r>
          </w:p>
        </w:tc>
        <w:tc>
          <w:tcPr>
            <w:tcW w:w="3526" w:type="dxa"/>
            <w:tcBorders>
              <w:top w:val="single" w:sz="4" w:space="0" w:color="BFC9D6"/>
              <w:left w:val="single" w:sz="4" w:space="0" w:color="BFC9D6"/>
              <w:bottom w:val="single" w:sz="4" w:space="0" w:color="BFC9D6"/>
              <w:right w:val="single" w:sz="4" w:space="0" w:color="BFC9D6"/>
            </w:tcBorders>
            <w:shd w:val="clear" w:color="auto" w:fill="1F3864"/>
            <w:tcMar>
              <w:top w:w="70" w:type="dxa"/>
              <w:left w:w="110" w:type="dxa"/>
              <w:bottom w:w="70" w:type="dxa"/>
              <w:right w:w="110" w:type="dxa"/>
            </w:tcMar>
            <w:vAlign w:val="center"/>
          </w:tcPr>
          <w:p w14:paraId="07D3EDA8" w14:textId="77777777" w:rsidR="00CC1AE8" w:rsidRDefault="00000000">
            <w:pPr>
              <w:spacing w:line="260" w:lineRule="auto"/>
            </w:pPr>
            <w:r>
              <w:rPr>
                <w:b/>
                <w:bCs/>
                <w:color w:val="FFFFFF"/>
                <w:sz w:val="19"/>
                <w:szCs w:val="19"/>
              </w:rPr>
              <w:t>Success Response (200 OK)</w:t>
            </w:r>
          </w:p>
        </w:tc>
      </w:tr>
      <w:tr w:rsidR="00CC1AE8" w14:paraId="39700CE2" w14:textId="77777777">
        <w:tblPrEx>
          <w:tblCellMar>
            <w:top w:w="0" w:type="dxa"/>
            <w:bottom w:w="0" w:type="dxa"/>
          </w:tblCellMar>
        </w:tblPrEx>
        <w:trPr>
          <w:cantSplit/>
        </w:trPr>
        <w:tc>
          <w:tcPr>
            <w:tcW w:w="2200" w:type="dxa"/>
            <w:tcBorders>
              <w:top w:val="single" w:sz="4" w:space="0" w:color="BFC9D6"/>
              <w:left w:val="single" w:sz="4" w:space="0" w:color="BFC9D6"/>
              <w:bottom w:val="single" w:sz="4" w:space="0" w:color="BFC9D6"/>
              <w:right w:val="single" w:sz="4" w:space="0" w:color="BFC9D6"/>
            </w:tcBorders>
            <w:tcMar>
              <w:top w:w="70" w:type="dxa"/>
              <w:left w:w="110" w:type="dxa"/>
              <w:bottom w:w="70" w:type="dxa"/>
              <w:right w:w="110" w:type="dxa"/>
            </w:tcMar>
            <w:vAlign w:val="center"/>
          </w:tcPr>
          <w:p w14:paraId="071EAF47" w14:textId="77777777" w:rsidR="00CC1AE8" w:rsidRDefault="00000000">
            <w:pPr>
              <w:spacing w:after="50" w:line="260" w:lineRule="auto"/>
            </w:pPr>
            <w:r>
              <w:rPr>
                <w:sz w:val="17"/>
                <w:szCs w:val="17"/>
              </w:rPr>
              <w:t>POST</w:t>
            </w:r>
          </w:p>
          <w:p w14:paraId="3F36FE33" w14:textId="77777777" w:rsidR="00CC1AE8" w:rsidRDefault="00000000">
            <w:pPr>
              <w:spacing w:line="260" w:lineRule="auto"/>
            </w:pPr>
            <w:r>
              <w:rPr>
                <w:rFonts w:ascii="Consolas" w:eastAsia="Consolas" w:hAnsi="Consolas" w:cs="Consolas"/>
                <w:color w:val="7B2D26"/>
                <w:sz w:val="15"/>
                <w:szCs w:val="15"/>
              </w:rPr>
              <w:t>/</w:t>
            </w:r>
            <w:proofErr w:type="spellStart"/>
            <w:r>
              <w:rPr>
                <w:rFonts w:ascii="Consolas" w:eastAsia="Consolas" w:hAnsi="Consolas" w:cs="Consolas"/>
                <w:color w:val="7B2D26"/>
                <w:sz w:val="15"/>
                <w:szCs w:val="15"/>
              </w:rPr>
              <w:t>api</w:t>
            </w:r>
            <w:proofErr w:type="spellEnd"/>
            <w:r>
              <w:rPr>
                <w:rFonts w:ascii="Consolas" w:eastAsia="Consolas" w:hAnsi="Consolas" w:cs="Consolas"/>
                <w:color w:val="7B2D26"/>
                <w:sz w:val="15"/>
                <w:szCs w:val="15"/>
              </w:rPr>
              <w:t>/loan/check</w:t>
            </w:r>
          </w:p>
        </w:tc>
        <w:tc>
          <w:tcPr>
            <w:tcW w:w="3300" w:type="dxa"/>
            <w:tcBorders>
              <w:top w:val="single" w:sz="4" w:space="0" w:color="BFC9D6"/>
              <w:left w:val="single" w:sz="4" w:space="0" w:color="BFC9D6"/>
              <w:bottom w:val="single" w:sz="4" w:space="0" w:color="BFC9D6"/>
              <w:right w:val="single" w:sz="4" w:space="0" w:color="BFC9D6"/>
            </w:tcBorders>
            <w:tcMar>
              <w:top w:w="70" w:type="dxa"/>
              <w:left w:w="110" w:type="dxa"/>
              <w:bottom w:w="70" w:type="dxa"/>
              <w:right w:w="110" w:type="dxa"/>
            </w:tcMar>
            <w:vAlign w:val="center"/>
          </w:tcPr>
          <w:p w14:paraId="3BC2C857" w14:textId="77777777" w:rsidR="00CC1AE8" w:rsidRDefault="00000000">
            <w:pPr>
              <w:spacing w:line="260" w:lineRule="auto"/>
            </w:pPr>
            <w:proofErr w:type="spellStart"/>
            <w:r>
              <w:rPr>
                <w:sz w:val="17"/>
                <w:szCs w:val="17"/>
              </w:rPr>
              <w:t>monthlyIncome</w:t>
            </w:r>
            <w:proofErr w:type="spellEnd"/>
            <w:r>
              <w:rPr>
                <w:sz w:val="17"/>
                <w:szCs w:val="17"/>
              </w:rPr>
              <w:t xml:space="preserve">, </w:t>
            </w:r>
            <w:proofErr w:type="spellStart"/>
            <w:r>
              <w:rPr>
                <w:sz w:val="17"/>
                <w:szCs w:val="17"/>
              </w:rPr>
              <w:t>existingEmi</w:t>
            </w:r>
            <w:proofErr w:type="spellEnd"/>
            <w:r>
              <w:rPr>
                <w:sz w:val="17"/>
                <w:szCs w:val="17"/>
              </w:rPr>
              <w:t xml:space="preserve">, </w:t>
            </w:r>
            <w:proofErr w:type="spellStart"/>
            <w:r>
              <w:rPr>
                <w:sz w:val="17"/>
                <w:szCs w:val="17"/>
              </w:rPr>
              <w:t>loanAmount</w:t>
            </w:r>
            <w:proofErr w:type="spellEnd"/>
            <w:r>
              <w:rPr>
                <w:sz w:val="17"/>
                <w:szCs w:val="17"/>
              </w:rPr>
              <w:t xml:space="preserve">, </w:t>
            </w:r>
            <w:proofErr w:type="spellStart"/>
            <w:r>
              <w:rPr>
                <w:sz w:val="17"/>
                <w:szCs w:val="17"/>
              </w:rPr>
              <w:t>tenureMonths</w:t>
            </w:r>
            <w:proofErr w:type="spellEnd"/>
            <w:r>
              <w:rPr>
                <w:sz w:val="17"/>
                <w:szCs w:val="17"/>
              </w:rPr>
              <w:t xml:space="preserve">, </w:t>
            </w:r>
            <w:proofErr w:type="spellStart"/>
            <w:r>
              <w:rPr>
                <w:sz w:val="17"/>
                <w:szCs w:val="17"/>
              </w:rPr>
              <w:t>interestRate</w:t>
            </w:r>
            <w:proofErr w:type="spellEnd"/>
            <w:r>
              <w:rPr>
                <w:sz w:val="17"/>
                <w:szCs w:val="17"/>
              </w:rPr>
              <w:t xml:space="preserve">, </w:t>
            </w:r>
            <w:proofErr w:type="spellStart"/>
            <w:r>
              <w:rPr>
                <w:sz w:val="17"/>
                <w:szCs w:val="17"/>
              </w:rPr>
              <w:t>creditScore</w:t>
            </w:r>
            <w:proofErr w:type="spellEnd"/>
            <w:r>
              <w:rPr>
                <w:sz w:val="17"/>
                <w:szCs w:val="17"/>
              </w:rPr>
              <w:t xml:space="preserve">, age, </w:t>
            </w:r>
            <w:proofErr w:type="spellStart"/>
            <w:r>
              <w:rPr>
                <w:sz w:val="17"/>
                <w:szCs w:val="17"/>
              </w:rPr>
              <w:t>employmentType</w:t>
            </w:r>
            <w:proofErr w:type="spellEnd"/>
          </w:p>
        </w:tc>
        <w:tc>
          <w:tcPr>
            <w:tcW w:w="3526" w:type="dxa"/>
            <w:tcBorders>
              <w:top w:val="single" w:sz="4" w:space="0" w:color="BFC9D6"/>
              <w:left w:val="single" w:sz="4" w:space="0" w:color="BFC9D6"/>
              <w:bottom w:val="single" w:sz="4" w:space="0" w:color="BFC9D6"/>
              <w:right w:val="single" w:sz="4" w:space="0" w:color="BFC9D6"/>
            </w:tcBorders>
            <w:tcMar>
              <w:top w:w="70" w:type="dxa"/>
              <w:left w:w="110" w:type="dxa"/>
              <w:bottom w:w="70" w:type="dxa"/>
              <w:right w:w="110" w:type="dxa"/>
            </w:tcMar>
            <w:vAlign w:val="center"/>
          </w:tcPr>
          <w:p w14:paraId="3A8C74F7" w14:textId="77777777" w:rsidR="00CC1AE8" w:rsidRDefault="00000000">
            <w:pPr>
              <w:spacing w:line="260" w:lineRule="auto"/>
            </w:pPr>
            <w:proofErr w:type="gramStart"/>
            <w:r>
              <w:rPr>
                <w:sz w:val="17"/>
                <w:szCs w:val="17"/>
              </w:rPr>
              <w:t>{ success</w:t>
            </w:r>
            <w:proofErr w:type="gramEnd"/>
            <w:r>
              <w:rPr>
                <w:sz w:val="17"/>
                <w:szCs w:val="17"/>
              </w:rPr>
              <w:t xml:space="preserve">: true, </w:t>
            </w:r>
            <w:proofErr w:type="spellStart"/>
            <w:r>
              <w:rPr>
                <w:sz w:val="17"/>
                <w:szCs w:val="17"/>
              </w:rPr>
              <w:t>isEligible</w:t>
            </w:r>
            <w:proofErr w:type="spellEnd"/>
            <w:r>
              <w:rPr>
                <w:sz w:val="17"/>
                <w:szCs w:val="17"/>
              </w:rPr>
              <w:t xml:space="preserve">, status, </w:t>
            </w:r>
            <w:proofErr w:type="spellStart"/>
            <w:r>
              <w:rPr>
                <w:sz w:val="17"/>
                <w:szCs w:val="17"/>
              </w:rPr>
              <w:t>maxLoanAmount</w:t>
            </w:r>
            <w:proofErr w:type="spellEnd"/>
            <w:r>
              <w:rPr>
                <w:sz w:val="17"/>
                <w:szCs w:val="17"/>
              </w:rPr>
              <w:t xml:space="preserve">, </w:t>
            </w:r>
            <w:proofErr w:type="spellStart"/>
            <w:r>
              <w:rPr>
                <w:sz w:val="17"/>
                <w:szCs w:val="17"/>
              </w:rPr>
              <w:t>foir</w:t>
            </w:r>
            <w:proofErr w:type="spellEnd"/>
            <w:r>
              <w:rPr>
                <w:sz w:val="17"/>
                <w:szCs w:val="17"/>
              </w:rPr>
              <w:t xml:space="preserve">, </w:t>
            </w:r>
            <w:proofErr w:type="spellStart"/>
            <w:r>
              <w:rPr>
                <w:sz w:val="17"/>
                <w:szCs w:val="17"/>
              </w:rPr>
              <w:t>dti</w:t>
            </w:r>
            <w:proofErr w:type="spellEnd"/>
            <w:r>
              <w:rPr>
                <w:sz w:val="17"/>
                <w:szCs w:val="17"/>
              </w:rPr>
              <w:t xml:space="preserve">, </w:t>
            </w:r>
            <w:proofErr w:type="spellStart"/>
            <w:r>
              <w:rPr>
                <w:sz w:val="17"/>
                <w:szCs w:val="17"/>
              </w:rPr>
              <w:t>eligibilityScore</w:t>
            </w:r>
            <w:proofErr w:type="spellEnd"/>
            <w:r>
              <w:rPr>
                <w:sz w:val="17"/>
                <w:szCs w:val="17"/>
              </w:rPr>
              <w:t xml:space="preserve">, reasons, </w:t>
            </w:r>
            <w:proofErr w:type="spellStart"/>
            <w:proofErr w:type="gramStart"/>
            <w:r>
              <w:rPr>
                <w:sz w:val="17"/>
                <w:szCs w:val="17"/>
              </w:rPr>
              <w:t>calculatedEmi</w:t>
            </w:r>
            <w:proofErr w:type="spellEnd"/>
            <w:r>
              <w:rPr>
                <w:sz w:val="17"/>
                <w:szCs w:val="17"/>
              </w:rPr>
              <w:t xml:space="preserve"> }</w:t>
            </w:r>
            <w:proofErr w:type="gramEnd"/>
          </w:p>
        </w:tc>
      </w:tr>
      <w:tr w:rsidR="00CC1AE8" w14:paraId="22C2180B" w14:textId="77777777">
        <w:tblPrEx>
          <w:tblCellMar>
            <w:top w:w="0" w:type="dxa"/>
            <w:bottom w:w="0" w:type="dxa"/>
          </w:tblCellMar>
        </w:tblPrEx>
        <w:trPr>
          <w:cantSplit/>
        </w:trPr>
        <w:tc>
          <w:tcPr>
            <w:tcW w:w="2200" w:type="dxa"/>
            <w:tcBorders>
              <w:top w:val="single" w:sz="4" w:space="0" w:color="BFC9D6"/>
              <w:left w:val="single" w:sz="4" w:space="0" w:color="BFC9D6"/>
              <w:bottom w:val="single" w:sz="4" w:space="0" w:color="BFC9D6"/>
              <w:right w:val="single" w:sz="4" w:space="0" w:color="BFC9D6"/>
            </w:tcBorders>
            <w:shd w:val="clear" w:color="auto" w:fill="F3F7FB"/>
            <w:tcMar>
              <w:top w:w="70" w:type="dxa"/>
              <w:left w:w="110" w:type="dxa"/>
              <w:bottom w:w="70" w:type="dxa"/>
              <w:right w:w="110" w:type="dxa"/>
            </w:tcMar>
            <w:vAlign w:val="center"/>
          </w:tcPr>
          <w:p w14:paraId="1AAB1C2F" w14:textId="77777777" w:rsidR="00CC1AE8" w:rsidRDefault="00000000">
            <w:pPr>
              <w:spacing w:after="50" w:line="260" w:lineRule="auto"/>
            </w:pPr>
            <w:r>
              <w:rPr>
                <w:sz w:val="17"/>
                <w:szCs w:val="17"/>
              </w:rPr>
              <w:t>POST</w:t>
            </w:r>
          </w:p>
          <w:p w14:paraId="316507FF" w14:textId="77777777" w:rsidR="00CC1AE8" w:rsidRDefault="00000000">
            <w:pPr>
              <w:spacing w:line="260" w:lineRule="auto"/>
            </w:pPr>
            <w:r>
              <w:rPr>
                <w:rFonts w:ascii="Consolas" w:eastAsia="Consolas" w:hAnsi="Consolas" w:cs="Consolas"/>
                <w:color w:val="7B2D26"/>
                <w:sz w:val="15"/>
                <w:szCs w:val="15"/>
              </w:rPr>
              <w:t>/</w:t>
            </w:r>
            <w:proofErr w:type="spellStart"/>
            <w:r>
              <w:rPr>
                <w:rFonts w:ascii="Consolas" w:eastAsia="Consolas" w:hAnsi="Consolas" w:cs="Consolas"/>
                <w:color w:val="7B2D26"/>
                <w:sz w:val="15"/>
                <w:szCs w:val="15"/>
              </w:rPr>
              <w:t>api</w:t>
            </w:r>
            <w:proofErr w:type="spellEnd"/>
            <w:r>
              <w:rPr>
                <w:rFonts w:ascii="Consolas" w:eastAsia="Consolas" w:hAnsi="Consolas" w:cs="Consolas"/>
                <w:color w:val="7B2D26"/>
                <w:sz w:val="15"/>
                <w:szCs w:val="15"/>
              </w:rPr>
              <w:t>/</w:t>
            </w:r>
            <w:proofErr w:type="spellStart"/>
            <w:r>
              <w:rPr>
                <w:rFonts w:ascii="Consolas" w:eastAsia="Consolas" w:hAnsi="Consolas" w:cs="Consolas"/>
                <w:color w:val="7B2D26"/>
                <w:sz w:val="15"/>
                <w:szCs w:val="15"/>
              </w:rPr>
              <w:t>emi</w:t>
            </w:r>
            <w:proofErr w:type="spellEnd"/>
            <w:r>
              <w:rPr>
                <w:rFonts w:ascii="Consolas" w:eastAsia="Consolas" w:hAnsi="Consolas" w:cs="Consolas"/>
                <w:color w:val="7B2D26"/>
                <w:sz w:val="15"/>
                <w:szCs w:val="15"/>
              </w:rPr>
              <w:t>/calculate</w:t>
            </w:r>
          </w:p>
        </w:tc>
        <w:tc>
          <w:tcPr>
            <w:tcW w:w="3300" w:type="dxa"/>
            <w:tcBorders>
              <w:top w:val="single" w:sz="4" w:space="0" w:color="BFC9D6"/>
              <w:left w:val="single" w:sz="4" w:space="0" w:color="BFC9D6"/>
              <w:bottom w:val="single" w:sz="4" w:space="0" w:color="BFC9D6"/>
              <w:right w:val="single" w:sz="4" w:space="0" w:color="BFC9D6"/>
            </w:tcBorders>
            <w:shd w:val="clear" w:color="auto" w:fill="F3F7FB"/>
            <w:tcMar>
              <w:top w:w="70" w:type="dxa"/>
              <w:left w:w="110" w:type="dxa"/>
              <w:bottom w:w="70" w:type="dxa"/>
              <w:right w:w="110" w:type="dxa"/>
            </w:tcMar>
            <w:vAlign w:val="center"/>
          </w:tcPr>
          <w:p w14:paraId="0BF0A213" w14:textId="77777777" w:rsidR="00CC1AE8" w:rsidRDefault="00000000">
            <w:pPr>
              <w:spacing w:line="260" w:lineRule="auto"/>
            </w:pPr>
            <w:r>
              <w:rPr>
                <w:sz w:val="17"/>
                <w:szCs w:val="17"/>
              </w:rPr>
              <w:t xml:space="preserve">principal, </w:t>
            </w:r>
            <w:proofErr w:type="spellStart"/>
            <w:r>
              <w:rPr>
                <w:sz w:val="17"/>
                <w:szCs w:val="17"/>
              </w:rPr>
              <w:t>annualRate</w:t>
            </w:r>
            <w:proofErr w:type="spellEnd"/>
            <w:r>
              <w:rPr>
                <w:sz w:val="17"/>
                <w:szCs w:val="17"/>
              </w:rPr>
              <w:t xml:space="preserve">, </w:t>
            </w:r>
            <w:proofErr w:type="spellStart"/>
            <w:r>
              <w:rPr>
                <w:sz w:val="17"/>
                <w:szCs w:val="17"/>
              </w:rPr>
              <w:t>tenureMonths</w:t>
            </w:r>
            <w:proofErr w:type="spellEnd"/>
          </w:p>
        </w:tc>
        <w:tc>
          <w:tcPr>
            <w:tcW w:w="3526" w:type="dxa"/>
            <w:tcBorders>
              <w:top w:val="single" w:sz="4" w:space="0" w:color="BFC9D6"/>
              <w:left w:val="single" w:sz="4" w:space="0" w:color="BFC9D6"/>
              <w:bottom w:val="single" w:sz="4" w:space="0" w:color="BFC9D6"/>
              <w:right w:val="single" w:sz="4" w:space="0" w:color="BFC9D6"/>
            </w:tcBorders>
            <w:shd w:val="clear" w:color="auto" w:fill="F3F7FB"/>
            <w:tcMar>
              <w:top w:w="70" w:type="dxa"/>
              <w:left w:w="110" w:type="dxa"/>
              <w:bottom w:w="70" w:type="dxa"/>
              <w:right w:w="110" w:type="dxa"/>
            </w:tcMar>
            <w:vAlign w:val="center"/>
          </w:tcPr>
          <w:p w14:paraId="29865D9D" w14:textId="77777777" w:rsidR="00CC1AE8" w:rsidRDefault="00000000">
            <w:pPr>
              <w:spacing w:line="260" w:lineRule="auto"/>
            </w:pPr>
            <w:proofErr w:type="gramStart"/>
            <w:r>
              <w:rPr>
                <w:sz w:val="17"/>
                <w:szCs w:val="17"/>
              </w:rPr>
              <w:t>{ success</w:t>
            </w:r>
            <w:proofErr w:type="gramEnd"/>
            <w:r>
              <w:rPr>
                <w:sz w:val="17"/>
                <w:szCs w:val="17"/>
              </w:rPr>
              <w:t xml:space="preserve">: true, </w:t>
            </w:r>
            <w:proofErr w:type="spellStart"/>
            <w:r>
              <w:rPr>
                <w:sz w:val="17"/>
                <w:szCs w:val="17"/>
              </w:rPr>
              <w:t>emi</w:t>
            </w:r>
            <w:proofErr w:type="spellEnd"/>
            <w:r>
              <w:rPr>
                <w:sz w:val="17"/>
                <w:szCs w:val="17"/>
              </w:rPr>
              <w:t xml:space="preserve">, </w:t>
            </w:r>
            <w:proofErr w:type="spellStart"/>
            <w:r>
              <w:rPr>
                <w:sz w:val="17"/>
                <w:szCs w:val="17"/>
              </w:rPr>
              <w:t>totalPayment</w:t>
            </w:r>
            <w:proofErr w:type="spellEnd"/>
            <w:r>
              <w:rPr>
                <w:sz w:val="17"/>
                <w:szCs w:val="17"/>
              </w:rPr>
              <w:t xml:space="preserve">, </w:t>
            </w:r>
            <w:proofErr w:type="spellStart"/>
            <w:r>
              <w:rPr>
                <w:sz w:val="17"/>
                <w:szCs w:val="17"/>
              </w:rPr>
              <w:t>totalInterest</w:t>
            </w:r>
            <w:proofErr w:type="spellEnd"/>
            <w:r>
              <w:rPr>
                <w:sz w:val="17"/>
                <w:szCs w:val="17"/>
              </w:rPr>
              <w:t xml:space="preserve">, principal, schedule: [ </w:t>
            </w:r>
            <w:proofErr w:type="gramStart"/>
            <w:r>
              <w:rPr>
                <w:sz w:val="17"/>
                <w:szCs w:val="17"/>
              </w:rPr>
              <w:t>{ period</w:t>
            </w:r>
            <w:proofErr w:type="gramEnd"/>
            <w:r>
              <w:rPr>
                <w:sz w:val="17"/>
                <w:szCs w:val="17"/>
              </w:rPr>
              <w:t xml:space="preserve">, </w:t>
            </w:r>
            <w:proofErr w:type="spellStart"/>
            <w:r>
              <w:rPr>
                <w:sz w:val="17"/>
                <w:szCs w:val="17"/>
              </w:rPr>
              <w:t>emi</w:t>
            </w:r>
            <w:proofErr w:type="spellEnd"/>
            <w:r>
              <w:rPr>
                <w:sz w:val="17"/>
                <w:szCs w:val="17"/>
              </w:rPr>
              <w:t xml:space="preserve">, principal, interest, </w:t>
            </w:r>
            <w:proofErr w:type="gramStart"/>
            <w:r>
              <w:rPr>
                <w:sz w:val="17"/>
                <w:szCs w:val="17"/>
              </w:rPr>
              <w:t>balance }</w:t>
            </w:r>
            <w:proofErr w:type="gramEnd"/>
            <w:r>
              <w:rPr>
                <w:sz w:val="17"/>
                <w:szCs w:val="17"/>
              </w:rPr>
              <w:t xml:space="preserve"> </w:t>
            </w:r>
            <w:proofErr w:type="gramStart"/>
            <w:r>
              <w:rPr>
                <w:sz w:val="17"/>
                <w:szCs w:val="17"/>
              </w:rPr>
              <w:t>] }</w:t>
            </w:r>
            <w:proofErr w:type="gramEnd"/>
          </w:p>
        </w:tc>
      </w:tr>
      <w:tr w:rsidR="00CC1AE8" w14:paraId="290B05A6" w14:textId="77777777">
        <w:tblPrEx>
          <w:tblCellMar>
            <w:top w:w="0" w:type="dxa"/>
            <w:bottom w:w="0" w:type="dxa"/>
          </w:tblCellMar>
        </w:tblPrEx>
        <w:trPr>
          <w:cantSplit/>
        </w:trPr>
        <w:tc>
          <w:tcPr>
            <w:tcW w:w="2200" w:type="dxa"/>
            <w:tcBorders>
              <w:top w:val="single" w:sz="4" w:space="0" w:color="BFC9D6"/>
              <w:left w:val="single" w:sz="4" w:space="0" w:color="BFC9D6"/>
              <w:bottom w:val="single" w:sz="4" w:space="0" w:color="BFC9D6"/>
              <w:right w:val="single" w:sz="4" w:space="0" w:color="BFC9D6"/>
            </w:tcBorders>
            <w:tcMar>
              <w:top w:w="70" w:type="dxa"/>
              <w:left w:w="110" w:type="dxa"/>
              <w:bottom w:w="70" w:type="dxa"/>
              <w:right w:w="110" w:type="dxa"/>
            </w:tcMar>
            <w:vAlign w:val="center"/>
          </w:tcPr>
          <w:p w14:paraId="0B2126D4" w14:textId="77777777" w:rsidR="00CC1AE8" w:rsidRDefault="00000000">
            <w:pPr>
              <w:spacing w:after="50" w:line="260" w:lineRule="auto"/>
            </w:pPr>
            <w:r>
              <w:rPr>
                <w:sz w:val="17"/>
                <w:szCs w:val="17"/>
              </w:rPr>
              <w:t>POST</w:t>
            </w:r>
          </w:p>
          <w:p w14:paraId="11DB5BC6" w14:textId="77777777" w:rsidR="00CC1AE8" w:rsidRDefault="00000000">
            <w:pPr>
              <w:spacing w:line="260" w:lineRule="auto"/>
            </w:pPr>
            <w:r>
              <w:rPr>
                <w:rFonts w:ascii="Consolas" w:eastAsia="Consolas" w:hAnsi="Consolas" w:cs="Consolas"/>
                <w:color w:val="7B2D26"/>
                <w:sz w:val="15"/>
                <w:szCs w:val="15"/>
              </w:rPr>
              <w:t>/</w:t>
            </w:r>
            <w:proofErr w:type="spellStart"/>
            <w:r>
              <w:rPr>
                <w:rFonts w:ascii="Consolas" w:eastAsia="Consolas" w:hAnsi="Consolas" w:cs="Consolas"/>
                <w:color w:val="7B2D26"/>
                <w:sz w:val="15"/>
                <w:szCs w:val="15"/>
              </w:rPr>
              <w:t>api</w:t>
            </w:r>
            <w:proofErr w:type="spellEnd"/>
            <w:r>
              <w:rPr>
                <w:rFonts w:ascii="Consolas" w:eastAsia="Consolas" w:hAnsi="Consolas" w:cs="Consolas"/>
                <w:color w:val="7B2D26"/>
                <w:sz w:val="15"/>
                <w:szCs w:val="15"/>
              </w:rPr>
              <w:t>/credit/</w:t>
            </w:r>
            <w:proofErr w:type="spellStart"/>
            <w:r>
              <w:rPr>
                <w:rFonts w:ascii="Consolas" w:eastAsia="Consolas" w:hAnsi="Consolas" w:cs="Consolas"/>
                <w:color w:val="7B2D26"/>
                <w:sz w:val="15"/>
                <w:szCs w:val="15"/>
              </w:rPr>
              <w:t>analyze</w:t>
            </w:r>
            <w:proofErr w:type="spellEnd"/>
          </w:p>
        </w:tc>
        <w:tc>
          <w:tcPr>
            <w:tcW w:w="3300" w:type="dxa"/>
            <w:tcBorders>
              <w:top w:val="single" w:sz="4" w:space="0" w:color="BFC9D6"/>
              <w:left w:val="single" w:sz="4" w:space="0" w:color="BFC9D6"/>
              <w:bottom w:val="single" w:sz="4" w:space="0" w:color="BFC9D6"/>
              <w:right w:val="single" w:sz="4" w:space="0" w:color="BFC9D6"/>
            </w:tcBorders>
            <w:tcMar>
              <w:top w:w="70" w:type="dxa"/>
              <w:left w:w="110" w:type="dxa"/>
              <w:bottom w:w="70" w:type="dxa"/>
              <w:right w:w="110" w:type="dxa"/>
            </w:tcMar>
            <w:vAlign w:val="center"/>
          </w:tcPr>
          <w:p w14:paraId="275C7CB8" w14:textId="77777777" w:rsidR="00CC1AE8" w:rsidRDefault="00000000">
            <w:pPr>
              <w:spacing w:line="260" w:lineRule="auto"/>
            </w:pPr>
            <w:proofErr w:type="spellStart"/>
            <w:r>
              <w:rPr>
                <w:sz w:val="17"/>
                <w:szCs w:val="17"/>
              </w:rPr>
              <w:t>creditScore</w:t>
            </w:r>
            <w:proofErr w:type="spellEnd"/>
            <w:r>
              <w:rPr>
                <w:sz w:val="17"/>
                <w:szCs w:val="17"/>
              </w:rPr>
              <w:t xml:space="preserve"> (300 to 900)</w:t>
            </w:r>
          </w:p>
        </w:tc>
        <w:tc>
          <w:tcPr>
            <w:tcW w:w="3526" w:type="dxa"/>
            <w:tcBorders>
              <w:top w:val="single" w:sz="4" w:space="0" w:color="BFC9D6"/>
              <w:left w:val="single" w:sz="4" w:space="0" w:color="BFC9D6"/>
              <w:bottom w:val="single" w:sz="4" w:space="0" w:color="BFC9D6"/>
              <w:right w:val="single" w:sz="4" w:space="0" w:color="BFC9D6"/>
            </w:tcBorders>
            <w:tcMar>
              <w:top w:w="70" w:type="dxa"/>
              <w:left w:w="110" w:type="dxa"/>
              <w:bottom w:w="70" w:type="dxa"/>
              <w:right w:w="110" w:type="dxa"/>
            </w:tcMar>
            <w:vAlign w:val="center"/>
          </w:tcPr>
          <w:p w14:paraId="222964C1" w14:textId="77777777" w:rsidR="00CC1AE8" w:rsidRDefault="00000000">
            <w:pPr>
              <w:spacing w:line="260" w:lineRule="auto"/>
            </w:pPr>
            <w:proofErr w:type="gramStart"/>
            <w:r>
              <w:rPr>
                <w:sz w:val="17"/>
                <w:szCs w:val="17"/>
              </w:rPr>
              <w:t>{ success</w:t>
            </w:r>
            <w:proofErr w:type="gramEnd"/>
            <w:r>
              <w:rPr>
                <w:sz w:val="17"/>
                <w:szCs w:val="17"/>
              </w:rPr>
              <w:t xml:space="preserve">: true, score, tier, description, factors: [ </w:t>
            </w:r>
            <w:proofErr w:type="gramStart"/>
            <w:r>
              <w:rPr>
                <w:sz w:val="17"/>
                <w:szCs w:val="17"/>
              </w:rPr>
              <w:t>{ factor</w:t>
            </w:r>
            <w:proofErr w:type="gramEnd"/>
            <w:r>
              <w:rPr>
                <w:sz w:val="17"/>
                <w:szCs w:val="17"/>
              </w:rPr>
              <w:t xml:space="preserve">, weight, impact, </w:t>
            </w:r>
            <w:proofErr w:type="gramStart"/>
            <w:r>
              <w:rPr>
                <w:sz w:val="17"/>
                <w:szCs w:val="17"/>
              </w:rPr>
              <w:t>tip }</w:t>
            </w:r>
            <w:proofErr w:type="gramEnd"/>
            <w:r>
              <w:rPr>
                <w:sz w:val="17"/>
                <w:szCs w:val="17"/>
              </w:rPr>
              <w:t xml:space="preserve"> </w:t>
            </w:r>
            <w:proofErr w:type="gramStart"/>
            <w:r>
              <w:rPr>
                <w:sz w:val="17"/>
                <w:szCs w:val="17"/>
              </w:rPr>
              <w:t>] }</w:t>
            </w:r>
            <w:proofErr w:type="gramEnd"/>
          </w:p>
        </w:tc>
      </w:tr>
      <w:tr w:rsidR="00CC1AE8" w14:paraId="7749583F" w14:textId="77777777">
        <w:tblPrEx>
          <w:tblCellMar>
            <w:top w:w="0" w:type="dxa"/>
            <w:bottom w:w="0" w:type="dxa"/>
          </w:tblCellMar>
        </w:tblPrEx>
        <w:trPr>
          <w:cantSplit/>
        </w:trPr>
        <w:tc>
          <w:tcPr>
            <w:tcW w:w="2200" w:type="dxa"/>
            <w:tcBorders>
              <w:top w:val="single" w:sz="4" w:space="0" w:color="BFC9D6"/>
              <w:left w:val="single" w:sz="4" w:space="0" w:color="BFC9D6"/>
              <w:bottom w:val="single" w:sz="4" w:space="0" w:color="BFC9D6"/>
              <w:right w:val="single" w:sz="4" w:space="0" w:color="BFC9D6"/>
            </w:tcBorders>
            <w:shd w:val="clear" w:color="auto" w:fill="F3F7FB"/>
            <w:tcMar>
              <w:top w:w="70" w:type="dxa"/>
              <w:left w:w="110" w:type="dxa"/>
              <w:bottom w:w="70" w:type="dxa"/>
              <w:right w:w="110" w:type="dxa"/>
            </w:tcMar>
            <w:vAlign w:val="center"/>
          </w:tcPr>
          <w:p w14:paraId="26E47A5D" w14:textId="77777777" w:rsidR="00CC1AE8" w:rsidRDefault="00000000">
            <w:pPr>
              <w:spacing w:after="50" w:line="260" w:lineRule="auto"/>
            </w:pPr>
            <w:r>
              <w:rPr>
                <w:sz w:val="17"/>
                <w:szCs w:val="17"/>
              </w:rPr>
              <w:t>POST</w:t>
            </w:r>
          </w:p>
          <w:p w14:paraId="2636F916" w14:textId="77777777" w:rsidR="00CC1AE8" w:rsidRDefault="00000000">
            <w:pPr>
              <w:spacing w:line="260" w:lineRule="auto"/>
            </w:pPr>
            <w:r>
              <w:rPr>
                <w:rFonts w:ascii="Consolas" w:eastAsia="Consolas" w:hAnsi="Consolas" w:cs="Consolas"/>
                <w:color w:val="7B2D26"/>
                <w:sz w:val="15"/>
                <w:szCs w:val="15"/>
              </w:rPr>
              <w:t>/</w:t>
            </w:r>
            <w:proofErr w:type="spellStart"/>
            <w:r>
              <w:rPr>
                <w:rFonts w:ascii="Consolas" w:eastAsia="Consolas" w:hAnsi="Consolas" w:cs="Consolas"/>
                <w:color w:val="7B2D26"/>
                <w:sz w:val="15"/>
                <w:szCs w:val="15"/>
              </w:rPr>
              <w:t>api</w:t>
            </w:r>
            <w:proofErr w:type="spellEnd"/>
            <w:r>
              <w:rPr>
                <w:rFonts w:ascii="Consolas" w:eastAsia="Consolas" w:hAnsi="Consolas" w:cs="Consolas"/>
                <w:color w:val="7B2D26"/>
                <w:sz w:val="15"/>
                <w:szCs w:val="15"/>
              </w:rPr>
              <w:t>/ai/tips</w:t>
            </w:r>
          </w:p>
        </w:tc>
        <w:tc>
          <w:tcPr>
            <w:tcW w:w="3300" w:type="dxa"/>
            <w:tcBorders>
              <w:top w:val="single" w:sz="4" w:space="0" w:color="BFC9D6"/>
              <w:left w:val="single" w:sz="4" w:space="0" w:color="BFC9D6"/>
              <w:bottom w:val="single" w:sz="4" w:space="0" w:color="BFC9D6"/>
              <w:right w:val="single" w:sz="4" w:space="0" w:color="BFC9D6"/>
            </w:tcBorders>
            <w:shd w:val="clear" w:color="auto" w:fill="F3F7FB"/>
            <w:tcMar>
              <w:top w:w="70" w:type="dxa"/>
              <w:left w:w="110" w:type="dxa"/>
              <w:bottom w:w="70" w:type="dxa"/>
              <w:right w:w="110" w:type="dxa"/>
            </w:tcMar>
            <w:vAlign w:val="center"/>
          </w:tcPr>
          <w:p w14:paraId="25FE766B" w14:textId="77777777" w:rsidR="00CC1AE8" w:rsidRDefault="00000000">
            <w:pPr>
              <w:spacing w:line="260" w:lineRule="auto"/>
            </w:pPr>
            <w:proofErr w:type="spellStart"/>
            <w:r>
              <w:rPr>
                <w:sz w:val="17"/>
                <w:szCs w:val="17"/>
              </w:rPr>
              <w:t>monthlyIncome</w:t>
            </w:r>
            <w:proofErr w:type="spellEnd"/>
            <w:r>
              <w:rPr>
                <w:sz w:val="17"/>
                <w:szCs w:val="17"/>
              </w:rPr>
              <w:t xml:space="preserve">, </w:t>
            </w:r>
            <w:proofErr w:type="spellStart"/>
            <w:r>
              <w:rPr>
                <w:sz w:val="17"/>
                <w:szCs w:val="17"/>
              </w:rPr>
              <w:t>requestedLoan</w:t>
            </w:r>
            <w:proofErr w:type="spellEnd"/>
            <w:r>
              <w:rPr>
                <w:sz w:val="17"/>
                <w:szCs w:val="17"/>
              </w:rPr>
              <w:t xml:space="preserve">, </w:t>
            </w:r>
            <w:proofErr w:type="spellStart"/>
            <w:r>
              <w:rPr>
                <w:sz w:val="17"/>
                <w:szCs w:val="17"/>
              </w:rPr>
              <w:t>calculatedEmi</w:t>
            </w:r>
            <w:proofErr w:type="spellEnd"/>
            <w:r>
              <w:rPr>
                <w:sz w:val="17"/>
                <w:szCs w:val="17"/>
              </w:rPr>
              <w:t xml:space="preserve">, </w:t>
            </w:r>
            <w:proofErr w:type="spellStart"/>
            <w:r>
              <w:rPr>
                <w:sz w:val="17"/>
                <w:szCs w:val="17"/>
              </w:rPr>
              <w:t>foir</w:t>
            </w:r>
            <w:proofErr w:type="spellEnd"/>
            <w:r>
              <w:rPr>
                <w:sz w:val="17"/>
                <w:szCs w:val="17"/>
              </w:rPr>
              <w:t xml:space="preserve">, </w:t>
            </w:r>
            <w:proofErr w:type="spellStart"/>
            <w:r>
              <w:rPr>
                <w:sz w:val="17"/>
                <w:szCs w:val="17"/>
              </w:rPr>
              <w:t>dti</w:t>
            </w:r>
            <w:proofErr w:type="spellEnd"/>
            <w:r>
              <w:rPr>
                <w:sz w:val="17"/>
                <w:szCs w:val="17"/>
              </w:rPr>
              <w:t xml:space="preserve">, </w:t>
            </w:r>
            <w:proofErr w:type="spellStart"/>
            <w:r>
              <w:rPr>
                <w:sz w:val="17"/>
                <w:szCs w:val="17"/>
              </w:rPr>
              <w:t>creditScore</w:t>
            </w:r>
            <w:proofErr w:type="spellEnd"/>
            <w:r>
              <w:rPr>
                <w:sz w:val="17"/>
                <w:szCs w:val="17"/>
              </w:rPr>
              <w:t xml:space="preserve">, status, </w:t>
            </w:r>
            <w:proofErr w:type="spellStart"/>
            <w:r>
              <w:rPr>
                <w:sz w:val="17"/>
                <w:szCs w:val="17"/>
              </w:rPr>
              <w:t>maxLoanAmount</w:t>
            </w:r>
            <w:proofErr w:type="spellEnd"/>
          </w:p>
        </w:tc>
        <w:tc>
          <w:tcPr>
            <w:tcW w:w="3526" w:type="dxa"/>
            <w:tcBorders>
              <w:top w:val="single" w:sz="4" w:space="0" w:color="BFC9D6"/>
              <w:left w:val="single" w:sz="4" w:space="0" w:color="BFC9D6"/>
              <w:bottom w:val="single" w:sz="4" w:space="0" w:color="BFC9D6"/>
              <w:right w:val="single" w:sz="4" w:space="0" w:color="BFC9D6"/>
            </w:tcBorders>
            <w:shd w:val="clear" w:color="auto" w:fill="F3F7FB"/>
            <w:tcMar>
              <w:top w:w="70" w:type="dxa"/>
              <w:left w:w="110" w:type="dxa"/>
              <w:bottom w:w="70" w:type="dxa"/>
              <w:right w:w="110" w:type="dxa"/>
            </w:tcMar>
            <w:vAlign w:val="center"/>
          </w:tcPr>
          <w:p w14:paraId="2E11ADE8" w14:textId="77777777" w:rsidR="00CC1AE8" w:rsidRDefault="00000000">
            <w:pPr>
              <w:spacing w:line="260" w:lineRule="auto"/>
            </w:pPr>
            <w:proofErr w:type="gramStart"/>
            <w:r>
              <w:rPr>
                <w:sz w:val="17"/>
                <w:szCs w:val="17"/>
              </w:rPr>
              <w:t>{ success</w:t>
            </w:r>
            <w:proofErr w:type="gramEnd"/>
            <w:r>
              <w:rPr>
                <w:sz w:val="17"/>
                <w:szCs w:val="17"/>
              </w:rPr>
              <w:t>: true, source: '</w:t>
            </w:r>
            <w:proofErr w:type="spellStart"/>
            <w:r>
              <w:rPr>
                <w:sz w:val="17"/>
                <w:szCs w:val="17"/>
              </w:rPr>
              <w:t>claude</w:t>
            </w:r>
            <w:proofErr w:type="spellEnd"/>
            <w:r>
              <w:rPr>
                <w:sz w:val="17"/>
                <w:szCs w:val="17"/>
              </w:rPr>
              <w:t xml:space="preserve">' | 'fallback', coaching: </w:t>
            </w:r>
            <w:proofErr w:type="gramStart"/>
            <w:r>
              <w:rPr>
                <w:sz w:val="17"/>
                <w:szCs w:val="17"/>
              </w:rPr>
              <w:t>{ summary</w:t>
            </w:r>
            <w:proofErr w:type="gramEnd"/>
            <w:r>
              <w:rPr>
                <w:sz w:val="17"/>
                <w:szCs w:val="17"/>
              </w:rPr>
              <w:t xml:space="preserve">, strengths, </w:t>
            </w:r>
            <w:proofErr w:type="spellStart"/>
            <w:r>
              <w:rPr>
                <w:sz w:val="17"/>
                <w:szCs w:val="17"/>
              </w:rPr>
              <w:t>riskFactors</w:t>
            </w:r>
            <w:proofErr w:type="spellEnd"/>
            <w:r>
              <w:rPr>
                <w:sz w:val="17"/>
                <w:szCs w:val="17"/>
              </w:rPr>
              <w:t xml:space="preserve">, </w:t>
            </w:r>
            <w:proofErr w:type="gramStart"/>
            <w:r>
              <w:rPr>
                <w:sz w:val="17"/>
                <w:szCs w:val="17"/>
              </w:rPr>
              <w:t>recommendations }</w:t>
            </w:r>
            <w:proofErr w:type="gramEnd"/>
            <w:r>
              <w:rPr>
                <w:sz w:val="17"/>
                <w:szCs w:val="17"/>
              </w:rPr>
              <w:t xml:space="preserve"> }</w:t>
            </w:r>
          </w:p>
        </w:tc>
      </w:tr>
      <w:tr w:rsidR="00CC1AE8" w14:paraId="17F0F3A9" w14:textId="77777777">
        <w:tblPrEx>
          <w:tblCellMar>
            <w:top w:w="0" w:type="dxa"/>
            <w:bottom w:w="0" w:type="dxa"/>
          </w:tblCellMar>
        </w:tblPrEx>
        <w:trPr>
          <w:cantSplit/>
        </w:trPr>
        <w:tc>
          <w:tcPr>
            <w:tcW w:w="2200" w:type="dxa"/>
            <w:tcBorders>
              <w:top w:val="single" w:sz="4" w:space="0" w:color="BFC9D6"/>
              <w:left w:val="single" w:sz="4" w:space="0" w:color="BFC9D6"/>
              <w:bottom w:val="single" w:sz="4" w:space="0" w:color="BFC9D6"/>
              <w:right w:val="single" w:sz="4" w:space="0" w:color="BFC9D6"/>
            </w:tcBorders>
            <w:tcMar>
              <w:top w:w="70" w:type="dxa"/>
              <w:left w:w="110" w:type="dxa"/>
              <w:bottom w:w="70" w:type="dxa"/>
              <w:right w:w="110" w:type="dxa"/>
            </w:tcMar>
            <w:vAlign w:val="center"/>
          </w:tcPr>
          <w:p w14:paraId="53CB6737" w14:textId="77777777" w:rsidR="00CC1AE8" w:rsidRDefault="00000000">
            <w:pPr>
              <w:spacing w:after="50" w:line="260" w:lineRule="auto"/>
            </w:pPr>
            <w:r>
              <w:rPr>
                <w:sz w:val="17"/>
                <w:szCs w:val="17"/>
              </w:rPr>
              <w:t>POST</w:t>
            </w:r>
          </w:p>
          <w:p w14:paraId="3D438C69" w14:textId="77777777" w:rsidR="00CC1AE8" w:rsidRDefault="00000000">
            <w:pPr>
              <w:spacing w:line="260" w:lineRule="auto"/>
            </w:pPr>
            <w:r>
              <w:rPr>
                <w:rFonts w:ascii="Consolas" w:eastAsia="Consolas" w:hAnsi="Consolas" w:cs="Consolas"/>
                <w:color w:val="7B2D26"/>
                <w:sz w:val="15"/>
                <w:szCs w:val="15"/>
              </w:rPr>
              <w:t>/</w:t>
            </w:r>
            <w:proofErr w:type="spellStart"/>
            <w:r>
              <w:rPr>
                <w:rFonts w:ascii="Consolas" w:eastAsia="Consolas" w:hAnsi="Consolas" w:cs="Consolas"/>
                <w:color w:val="7B2D26"/>
                <w:sz w:val="15"/>
                <w:szCs w:val="15"/>
              </w:rPr>
              <w:t>api</w:t>
            </w:r>
            <w:proofErr w:type="spellEnd"/>
            <w:r>
              <w:rPr>
                <w:rFonts w:ascii="Consolas" w:eastAsia="Consolas" w:hAnsi="Consolas" w:cs="Consolas"/>
                <w:color w:val="7B2D26"/>
                <w:sz w:val="15"/>
                <w:szCs w:val="15"/>
              </w:rPr>
              <w:t>/assessment/submit</w:t>
            </w:r>
          </w:p>
        </w:tc>
        <w:tc>
          <w:tcPr>
            <w:tcW w:w="3300" w:type="dxa"/>
            <w:tcBorders>
              <w:top w:val="single" w:sz="4" w:space="0" w:color="BFC9D6"/>
              <w:left w:val="single" w:sz="4" w:space="0" w:color="BFC9D6"/>
              <w:bottom w:val="single" w:sz="4" w:space="0" w:color="BFC9D6"/>
              <w:right w:val="single" w:sz="4" w:space="0" w:color="BFC9D6"/>
            </w:tcBorders>
            <w:tcMar>
              <w:top w:w="70" w:type="dxa"/>
              <w:left w:w="110" w:type="dxa"/>
              <w:bottom w:w="70" w:type="dxa"/>
              <w:right w:w="110" w:type="dxa"/>
            </w:tcMar>
            <w:vAlign w:val="center"/>
          </w:tcPr>
          <w:p w14:paraId="636E7368" w14:textId="77777777" w:rsidR="00CC1AE8" w:rsidRDefault="00000000">
            <w:pPr>
              <w:spacing w:line="260" w:lineRule="auto"/>
            </w:pPr>
            <w:proofErr w:type="spellStart"/>
            <w:r>
              <w:rPr>
                <w:sz w:val="17"/>
                <w:szCs w:val="17"/>
              </w:rPr>
              <w:t>applicantName</w:t>
            </w:r>
            <w:proofErr w:type="spellEnd"/>
            <w:r>
              <w:rPr>
                <w:sz w:val="17"/>
                <w:szCs w:val="17"/>
              </w:rPr>
              <w:t xml:space="preserve">, </w:t>
            </w:r>
            <w:proofErr w:type="spellStart"/>
            <w:r>
              <w:rPr>
                <w:sz w:val="17"/>
                <w:szCs w:val="17"/>
              </w:rPr>
              <w:t>applicantEmail</w:t>
            </w:r>
            <w:proofErr w:type="spellEnd"/>
            <w:r>
              <w:rPr>
                <w:sz w:val="17"/>
                <w:szCs w:val="17"/>
              </w:rPr>
              <w:t xml:space="preserve">, </w:t>
            </w:r>
            <w:proofErr w:type="spellStart"/>
            <w:r>
              <w:rPr>
                <w:sz w:val="17"/>
                <w:szCs w:val="17"/>
              </w:rPr>
              <w:t>assessmentData</w:t>
            </w:r>
            <w:proofErr w:type="spellEnd"/>
            <w:r>
              <w:rPr>
                <w:sz w:val="17"/>
                <w:szCs w:val="17"/>
              </w:rPr>
              <w:t xml:space="preserve">: </w:t>
            </w:r>
            <w:proofErr w:type="gramStart"/>
            <w:r>
              <w:rPr>
                <w:sz w:val="17"/>
                <w:szCs w:val="17"/>
              </w:rPr>
              <w:t>{ ...</w:t>
            </w:r>
            <w:proofErr w:type="gramEnd"/>
            <w:r>
              <w:rPr>
                <w:sz w:val="17"/>
                <w:szCs w:val="17"/>
              </w:rPr>
              <w:t xml:space="preserve"> }</w:t>
            </w:r>
          </w:p>
        </w:tc>
        <w:tc>
          <w:tcPr>
            <w:tcW w:w="3526" w:type="dxa"/>
            <w:tcBorders>
              <w:top w:val="single" w:sz="4" w:space="0" w:color="BFC9D6"/>
              <w:left w:val="single" w:sz="4" w:space="0" w:color="BFC9D6"/>
              <w:bottom w:val="single" w:sz="4" w:space="0" w:color="BFC9D6"/>
              <w:right w:val="single" w:sz="4" w:space="0" w:color="BFC9D6"/>
            </w:tcBorders>
            <w:tcMar>
              <w:top w:w="70" w:type="dxa"/>
              <w:left w:w="110" w:type="dxa"/>
              <w:bottom w:w="70" w:type="dxa"/>
              <w:right w:w="110" w:type="dxa"/>
            </w:tcMar>
            <w:vAlign w:val="center"/>
          </w:tcPr>
          <w:p w14:paraId="1F4E3FC4" w14:textId="77777777" w:rsidR="00CC1AE8" w:rsidRDefault="00000000">
            <w:pPr>
              <w:spacing w:line="260" w:lineRule="auto"/>
            </w:pPr>
            <w:proofErr w:type="gramStart"/>
            <w:r>
              <w:rPr>
                <w:sz w:val="17"/>
                <w:szCs w:val="17"/>
              </w:rPr>
              <w:t>{ success</w:t>
            </w:r>
            <w:proofErr w:type="gramEnd"/>
            <w:r>
              <w:rPr>
                <w:sz w:val="17"/>
                <w:szCs w:val="17"/>
              </w:rPr>
              <w:t xml:space="preserve">: true, stored: true | false, </w:t>
            </w:r>
            <w:proofErr w:type="gramStart"/>
            <w:r>
              <w:rPr>
                <w:sz w:val="17"/>
                <w:szCs w:val="17"/>
              </w:rPr>
              <w:t>message }</w:t>
            </w:r>
            <w:proofErr w:type="gramEnd"/>
          </w:p>
        </w:tc>
      </w:tr>
      <w:tr w:rsidR="00CC1AE8" w14:paraId="0356209F" w14:textId="77777777">
        <w:tblPrEx>
          <w:tblCellMar>
            <w:top w:w="0" w:type="dxa"/>
            <w:bottom w:w="0" w:type="dxa"/>
          </w:tblCellMar>
        </w:tblPrEx>
        <w:trPr>
          <w:cantSplit/>
        </w:trPr>
        <w:tc>
          <w:tcPr>
            <w:tcW w:w="2200" w:type="dxa"/>
            <w:tcBorders>
              <w:top w:val="single" w:sz="4" w:space="0" w:color="BFC9D6"/>
              <w:left w:val="single" w:sz="4" w:space="0" w:color="BFC9D6"/>
              <w:bottom w:val="single" w:sz="4" w:space="0" w:color="BFC9D6"/>
              <w:right w:val="single" w:sz="4" w:space="0" w:color="BFC9D6"/>
            </w:tcBorders>
            <w:shd w:val="clear" w:color="auto" w:fill="F3F7FB"/>
            <w:tcMar>
              <w:top w:w="70" w:type="dxa"/>
              <w:left w:w="110" w:type="dxa"/>
              <w:bottom w:w="70" w:type="dxa"/>
              <w:right w:w="110" w:type="dxa"/>
            </w:tcMar>
            <w:vAlign w:val="center"/>
          </w:tcPr>
          <w:p w14:paraId="11C04961" w14:textId="77777777" w:rsidR="00CC1AE8" w:rsidRDefault="00000000">
            <w:pPr>
              <w:spacing w:after="50" w:line="260" w:lineRule="auto"/>
            </w:pPr>
            <w:r>
              <w:rPr>
                <w:sz w:val="17"/>
                <w:szCs w:val="17"/>
              </w:rPr>
              <w:t>GET</w:t>
            </w:r>
          </w:p>
          <w:p w14:paraId="18CBBD72" w14:textId="77777777" w:rsidR="00CC1AE8" w:rsidRDefault="00000000">
            <w:pPr>
              <w:spacing w:line="260" w:lineRule="auto"/>
            </w:pPr>
            <w:r>
              <w:rPr>
                <w:rFonts w:ascii="Consolas" w:eastAsia="Consolas" w:hAnsi="Consolas" w:cs="Consolas"/>
                <w:color w:val="7B2D26"/>
                <w:sz w:val="15"/>
                <w:szCs w:val="15"/>
              </w:rPr>
              <w:t>/</w:t>
            </w:r>
            <w:proofErr w:type="spellStart"/>
            <w:r>
              <w:rPr>
                <w:rFonts w:ascii="Consolas" w:eastAsia="Consolas" w:hAnsi="Consolas" w:cs="Consolas"/>
                <w:color w:val="7B2D26"/>
                <w:sz w:val="15"/>
                <w:szCs w:val="15"/>
              </w:rPr>
              <w:t>api</w:t>
            </w:r>
            <w:proofErr w:type="spellEnd"/>
            <w:r>
              <w:rPr>
                <w:rFonts w:ascii="Consolas" w:eastAsia="Consolas" w:hAnsi="Consolas" w:cs="Consolas"/>
                <w:color w:val="7B2D26"/>
                <w:sz w:val="15"/>
                <w:szCs w:val="15"/>
              </w:rPr>
              <w:t>/assessment/history</w:t>
            </w:r>
          </w:p>
        </w:tc>
        <w:tc>
          <w:tcPr>
            <w:tcW w:w="3300" w:type="dxa"/>
            <w:tcBorders>
              <w:top w:val="single" w:sz="4" w:space="0" w:color="BFC9D6"/>
              <w:left w:val="single" w:sz="4" w:space="0" w:color="BFC9D6"/>
              <w:bottom w:val="single" w:sz="4" w:space="0" w:color="BFC9D6"/>
              <w:right w:val="single" w:sz="4" w:space="0" w:color="BFC9D6"/>
            </w:tcBorders>
            <w:shd w:val="clear" w:color="auto" w:fill="F3F7FB"/>
            <w:tcMar>
              <w:top w:w="70" w:type="dxa"/>
              <w:left w:w="110" w:type="dxa"/>
              <w:bottom w:w="70" w:type="dxa"/>
              <w:right w:w="110" w:type="dxa"/>
            </w:tcMar>
            <w:vAlign w:val="center"/>
          </w:tcPr>
          <w:p w14:paraId="5B2F8286" w14:textId="77777777" w:rsidR="00CC1AE8" w:rsidRDefault="00000000">
            <w:pPr>
              <w:spacing w:line="260" w:lineRule="auto"/>
            </w:pPr>
            <w:r>
              <w:rPr>
                <w:sz w:val="17"/>
                <w:szCs w:val="17"/>
              </w:rPr>
              <w:t>None</w:t>
            </w:r>
          </w:p>
        </w:tc>
        <w:tc>
          <w:tcPr>
            <w:tcW w:w="3526" w:type="dxa"/>
            <w:tcBorders>
              <w:top w:val="single" w:sz="4" w:space="0" w:color="BFC9D6"/>
              <w:left w:val="single" w:sz="4" w:space="0" w:color="BFC9D6"/>
              <w:bottom w:val="single" w:sz="4" w:space="0" w:color="BFC9D6"/>
              <w:right w:val="single" w:sz="4" w:space="0" w:color="BFC9D6"/>
            </w:tcBorders>
            <w:shd w:val="clear" w:color="auto" w:fill="F3F7FB"/>
            <w:tcMar>
              <w:top w:w="70" w:type="dxa"/>
              <w:left w:w="110" w:type="dxa"/>
              <w:bottom w:w="70" w:type="dxa"/>
              <w:right w:w="110" w:type="dxa"/>
            </w:tcMar>
            <w:vAlign w:val="center"/>
          </w:tcPr>
          <w:p w14:paraId="48AF2CCA" w14:textId="77777777" w:rsidR="00CC1AE8" w:rsidRDefault="00000000">
            <w:pPr>
              <w:spacing w:line="260" w:lineRule="auto"/>
            </w:pPr>
            <w:proofErr w:type="gramStart"/>
            <w:r>
              <w:rPr>
                <w:sz w:val="17"/>
                <w:szCs w:val="17"/>
              </w:rPr>
              <w:t>{ success</w:t>
            </w:r>
            <w:proofErr w:type="gramEnd"/>
            <w:r>
              <w:rPr>
                <w:sz w:val="17"/>
                <w:szCs w:val="17"/>
              </w:rPr>
              <w:t xml:space="preserve">: true, count, history: [ </w:t>
            </w:r>
            <w:proofErr w:type="gramStart"/>
            <w:r>
              <w:rPr>
                <w:sz w:val="17"/>
                <w:szCs w:val="17"/>
              </w:rPr>
              <w:t>... ]</w:t>
            </w:r>
            <w:proofErr w:type="gramEnd"/>
            <w:r>
              <w:rPr>
                <w:sz w:val="17"/>
                <w:szCs w:val="17"/>
              </w:rPr>
              <w:t xml:space="preserve"> }</w:t>
            </w:r>
          </w:p>
        </w:tc>
      </w:tr>
      <w:tr w:rsidR="00CC1AE8" w14:paraId="0691D60B" w14:textId="77777777">
        <w:tblPrEx>
          <w:tblCellMar>
            <w:top w:w="0" w:type="dxa"/>
            <w:bottom w:w="0" w:type="dxa"/>
          </w:tblCellMar>
        </w:tblPrEx>
        <w:trPr>
          <w:cantSplit/>
        </w:trPr>
        <w:tc>
          <w:tcPr>
            <w:tcW w:w="2200" w:type="dxa"/>
            <w:tcBorders>
              <w:top w:val="single" w:sz="4" w:space="0" w:color="BFC9D6"/>
              <w:left w:val="single" w:sz="4" w:space="0" w:color="BFC9D6"/>
              <w:bottom w:val="single" w:sz="4" w:space="0" w:color="BFC9D6"/>
              <w:right w:val="single" w:sz="4" w:space="0" w:color="BFC9D6"/>
            </w:tcBorders>
            <w:tcMar>
              <w:top w:w="70" w:type="dxa"/>
              <w:left w:w="110" w:type="dxa"/>
              <w:bottom w:w="70" w:type="dxa"/>
              <w:right w:w="110" w:type="dxa"/>
            </w:tcMar>
            <w:vAlign w:val="center"/>
          </w:tcPr>
          <w:p w14:paraId="1A2E2212" w14:textId="77777777" w:rsidR="00CC1AE8" w:rsidRDefault="00000000">
            <w:pPr>
              <w:spacing w:after="50" w:line="260" w:lineRule="auto"/>
            </w:pPr>
            <w:r>
              <w:rPr>
                <w:sz w:val="17"/>
                <w:szCs w:val="17"/>
              </w:rPr>
              <w:t>GET</w:t>
            </w:r>
          </w:p>
          <w:p w14:paraId="76DDC9C1" w14:textId="77777777" w:rsidR="00CC1AE8" w:rsidRDefault="00000000">
            <w:pPr>
              <w:spacing w:line="260" w:lineRule="auto"/>
            </w:pPr>
            <w:r>
              <w:rPr>
                <w:rFonts w:ascii="Consolas" w:eastAsia="Consolas" w:hAnsi="Consolas" w:cs="Consolas"/>
                <w:color w:val="7B2D26"/>
                <w:sz w:val="15"/>
                <w:szCs w:val="15"/>
              </w:rPr>
              <w:t>/</w:t>
            </w:r>
            <w:proofErr w:type="spellStart"/>
            <w:r>
              <w:rPr>
                <w:rFonts w:ascii="Consolas" w:eastAsia="Consolas" w:hAnsi="Consolas" w:cs="Consolas"/>
                <w:color w:val="7B2D26"/>
                <w:sz w:val="15"/>
                <w:szCs w:val="15"/>
              </w:rPr>
              <w:t>api</w:t>
            </w:r>
            <w:proofErr w:type="spellEnd"/>
            <w:r>
              <w:rPr>
                <w:rFonts w:ascii="Consolas" w:eastAsia="Consolas" w:hAnsi="Consolas" w:cs="Consolas"/>
                <w:color w:val="7B2D26"/>
                <w:sz w:val="15"/>
                <w:szCs w:val="15"/>
              </w:rPr>
              <w:t>/health</w:t>
            </w:r>
          </w:p>
        </w:tc>
        <w:tc>
          <w:tcPr>
            <w:tcW w:w="3300" w:type="dxa"/>
            <w:tcBorders>
              <w:top w:val="single" w:sz="4" w:space="0" w:color="BFC9D6"/>
              <w:left w:val="single" w:sz="4" w:space="0" w:color="BFC9D6"/>
              <w:bottom w:val="single" w:sz="4" w:space="0" w:color="BFC9D6"/>
              <w:right w:val="single" w:sz="4" w:space="0" w:color="BFC9D6"/>
            </w:tcBorders>
            <w:tcMar>
              <w:top w:w="70" w:type="dxa"/>
              <w:left w:w="110" w:type="dxa"/>
              <w:bottom w:w="70" w:type="dxa"/>
              <w:right w:w="110" w:type="dxa"/>
            </w:tcMar>
            <w:vAlign w:val="center"/>
          </w:tcPr>
          <w:p w14:paraId="3591DA50" w14:textId="77777777" w:rsidR="00CC1AE8" w:rsidRDefault="00000000">
            <w:pPr>
              <w:spacing w:line="260" w:lineRule="auto"/>
            </w:pPr>
            <w:r>
              <w:rPr>
                <w:sz w:val="17"/>
                <w:szCs w:val="17"/>
              </w:rPr>
              <w:t>None</w:t>
            </w:r>
          </w:p>
        </w:tc>
        <w:tc>
          <w:tcPr>
            <w:tcW w:w="3526" w:type="dxa"/>
            <w:tcBorders>
              <w:top w:val="single" w:sz="4" w:space="0" w:color="BFC9D6"/>
              <w:left w:val="single" w:sz="4" w:space="0" w:color="BFC9D6"/>
              <w:bottom w:val="single" w:sz="4" w:space="0" w:color="BFC9D6"/>
              <w:right w:val="single" w:sz="4" w:space="0" w:color="BFC9D6"/>
            </w:tcBorders>
            <w:tcMar>
              <w:top w:w="70" w:type="dxa"/>
              <w:left w:w="110" w:type="dxa"/>
              <w:bottom w:w="70" w:type="dxa"/>
              <w:right w:w="110" w:type="dxa"/>
            </w:tcMar>
            <w:vAlign w:val="center"/>
          </w:tcPr>
          <w:p w14:paraId="377109CD" w14:textId="77777777" w:rsidR="00CC1AE8" w:rsidRDefault="00000000">
            <w:pPr>
              <w:spacing w:line="260" w:lineRule="auto"/>
            </w:pPr>
            <w:proofErr w:type="gramStart"/>
            <w:r>
              <w:rPr>
                <w:sz w:val="17"/>
                <w:szCs w:val="17"/>
              </w:rPr>
              <w:t>{ status</w:t>
            </w:r>
            <w:proofErr w:type="gramEnd"/>
            <w:r>
              <w:rPr>
                <w:sz w:val="17"/>
                <w:szCs w:val="17"/>
              </w:rPr>
              <w:t xml:space="preserve">: 'healthy', timestamp, uptime, services: </w:t>
            </w:r>
            <w:proofErr w:type="gramStart"/>
            <w:r>
              <w:rPr>
                <w:sz w:val="17"/>
                <w:szCs w:val="17"/>
              </w:rPr>
              <w:t xml:space="preserve">{ </w:t>
            </w:r>
            <w:proofErr w:type="spellStart"/>
            <w:r>
              <w:rPr>
                <w:sz w:val="17"/>
                <w:szCs w:val="17"/>
              </w:rPr>
              <w:t>claudeConfigured</w:t>
            </w:r>
            <w:proofErr w:type="spellEnd"/>
            <w:proofErr w:type="gramEnd"/>
            <w:r>
              <w:rPr>
                <w:sz w:val="17"/>
                <w:szCs w:val="17"/>
              </w:rPr>
              <w:t xml:space="preserve">, </w:t>
            </w:r>
            <w:proofErr w:type="spellStart"/>
            <w:proofErr w:type="gramStart"/>
            <w:r>
              <w:rPr>
                <w:sz w:val="17"/>
                <w:szCs w:val="17"/>
              </w:rPr>
              <w:t>sheetsConfigured</w:t>
            </w:r>
            <w:proofErr w:type="spellEnd"/>
            <w:r>
              <w:rPr>
                <w:sz w:val="17"/>
                <w:szCs w:val="17"/>
              </w:rPr>
              <w:t xml:space="preserve"> }</w:t>
            </w:r>
            <w:proofErr w:type="gramEnd"/>
            <w:r>
              <w:rPr>
                <w:sz w:val="17"/>
                <w:szCs w:val="17"/>
              </w:rPr>
              <w:t xml:space="preserve"> }</w:t>
            </w:r>
          </w:p>
        </w:tc>
      </w:tr>
    </w:tbl>
    <w:p w14:paraId="23CD0BEF" w14:textId="77777777" w:rsidR="00CC1AE8" w:rsidRDefault="00000000">
      <w:pPr>
        <w:pStyle w:val="Heading2"/>
      </w:pPr>
      <w:r>
        <w:t>10.1 Example Request</w:t>
      </w:r>
    </w:p>
    <w:p w14:paraId="0C4FA28C" w14:textId="77777777" w:rsidR="00CC1AE8" w:rsidRDefault="00000000">
      <w:pPr>
        <w:spacing w:after="120" w:line="300" w:lineRule="auto"/>
        <w:jc w:val="both"/>
      </w:pPr>
      <w:r>
        <w:t>The following request evaluates Scenario A from Section 5.8 (illustrative values):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CC1AE8" w14:paraId="01DD66A8" w14:textId="77777777">
        <w:tblPrEx>
          <w:tblCellMar>
            <w:top w:w="0" w:type="dxa"/>
            <w:bottom w:w="0" w:type="dxa"/>
          </w:tblCellMar>
        </w:tblPrEx>
        <w:trPr>
          <w:cantSplit/>
        </w:trPr>
        <w:tc>
          <w:tcPr>
            <w:tcW w:w="9026" w:type="dxa"/>
            <w:tcBorders>
              <w:top w:val="single" w:sz="4" w:space="0" w:color="C8C8C8"/>
              <w:left w:val="single" w:sz="18" w:space="0" w:color="1F3864"/>
              <w:bottom w:val="single" w:sz="4" w:space="0" w:color="C8C8C8"/>
              <w:right w:val="single" w:sz="4" w:space="0" w:color="C8C8C8"/>
            </w:tcBorders>
            <w:shd w:val="clear" w:color="auto" w:fill="F4F4F4"/>
            <w:tcMar>
              <w:top w:w="100" w:type="dxa"/>
              <w:left w:w="200" w:type="dxa"/>
              <w:bottom w:w="100" w:type="dxa"/>
              <w:right w:w="140" w:type="dxa"/>
            </w:tcMar>
          </w:tcPr>
          <w:p w14:paraId="661B9CB7" w14:textId="77777777" w:rsidR="00CC1AE8" w:rsidRDefault="00000000">
            <w:pPr>
              <w:spacing w:after="20" w:line="250" w:lineRule="auto"/>
            </w:pPr>
            <w:r>
              <w:rPr>
                <w:rFonts w:ascii="Consolas" w:eastAsia="Consolas" w:hAnsi="Consolas" w:cs="Consolas"/>
                <w:sz w:val="18"/>
                <w:szCs w:val="18"/>
              </w:rPr>
              <w:lastRenderedPageBreak/>
              <w:t>POST /</w:t>
            </w:r>
            <w:proofErr w:type="spellStart"/>
            <w:r>
              <w:rPr>
                <w:rFonts w:ascii="Consolas" w:eastAsia="Consolas" w:hAnsi="Consolas" w:cs="Consolas"/>
                <w:sz w:val="18"/>
                <w:szCs w:val="18"/>
              </w:rPr>
              <w:t>api</w:t>
            </w:r>
            <w:proofErr w:type="spellEnd"/>
            <w:r>
              <w:rPr>
                <w:rFonts w:ascii="Consolas" w:eastAsia="Consolas" w:hAnsi="Consolas" w:cs="Consolas"/>
                <w:sz w:val="18"/>
                <w:szCs w:val="18"/>
              </w:rPr>
              <w:t>/loan/check</w:t>
            </w:r>
          </w:p>
          <w:p w14:paraId="4C57F9BD" w14:textId="77777777" w:rsidR="00CC1AE8" w:rsidRDefault="00000000">
            <w:pPr>
              <w:spacing w:after="20" w:line="250" w:lineRule="auto"/>
            </w:pPr>
            <w:r>
              <w:rPr>
                <w:rFonts w:ascii="Consolas" w:eastAsia="Consolas" w:hAnsi="Consolas" w:cs="Consolas"/>
                <w:sz w:val="18"/>
                <w:szCs w:val="18"/>
              </w:rPr>
              <w:t>Content-Type: application/</w:t>
            </w:r>
            <w:proofErr w:type="spellStart"/>
            <w:r>
              <w:rPr>
                <w:rFonts w:ascii="Consolas" w:eastAsia="Consolas" w:hAnsi="Consolas" w:cs="Consolas"/>
                <w:sz w:val="18"/>
                <w:szCs w:val="18"/>
              </w:rPr>
              <w:t>json</w:t>
            </w:r>
            <w:proofErr w:type="spellEnd"/>
          </w:p>
          <w:p w14:paraId="661498A8" w14:textId="77777777" w:rsidR="00CC1AE8" w:rsidRDefault="00000000">
            <w:pPr>
              <w:spacing w:after="20" w:line="250" w:lineRule="auto"/>
            </w:pPr>
            <w:r>
              <w:rPr>
                <w:rFonts w:ascii="Consolas" w:eastAsia="Consolas" w:hAnsi="Consolas" w:cs="Consolas"/>
                <w:sz w:val="18"/>
                <w:szCs w:val="18"/>
              </w:rPr>
              <w:t xml:space="preserve"> </w:t>
            </w:r>
          </w:p>
          <w:p w14:paraId="3F314C6F" w14:textId="77777777" w:rsidR="00CC1AE8" w:rsidRDefault="00000000">
            <w:pPr>
              <w:spacing w:after="20" w:line="250" w:lineRule="auto"/>
            </w:pPr>
            <w:r>
              <w:rPr>
                <w:rFonts w:ascii="Consolas" w:eastAsia="Consolas" w:hAnsi="Consolas" w:cs="Consolas"/>
                <w:sz w:val="18"/>
                <w:szCs w:val="18"/>
              </w:rPr>
              <w:t>{</w:t>
            </w:r>
          </w:p>
          <w:p w14:paraId="614E0B46" w14:textId="77777777" w:rsidR="00CC1AE8" w:rsidRDefault="00000000">
            <w:pPr>
              <w:spacing w:after="20" w:line="250" w:lineRule="auto"/>
            </w:pPr>
            <w:r>
              <w:rPr>
                <w:rFonts w:ascii="Consolas" w:eastAsia="Consolas" w:hAnsi="Consolas" w:cs="Consolas"/>
                <w:sz w:val="18"/>
                <w:szCs w:val="18"/>
              </w:rPr>
              <w:t xml:space="preserve">  "</w:t>
            </w:r>
            <w:proofErr w:type="spellStart"/>
            <w:r>
              <w:rPr>
                <w:rFonts w:ascii="Consolas" w:eastAsia="Consolas" w:hAnsi="Consolas" w:cs="Consolas"/>
                <w:sz w:val="18"/>
                <w:szCs w:val="18"/>
              </w:rPr>
              <w:t>monthlyIncome</w:t>
            </w:r>
            <w:proofErr w:type="spellEnd"/>
            <w:r>
              <w:rPr>
                <w:rFonts w:ascii="Consolas" w:eastAsia="Consolas" w:hAnsi="Consolas" w:cs="Consolas"/>
                <w:sz w:val="18"/>
                <w:szCs w:val="18"/>
              </w:rPr>
              <w:t>": 80000,</w:t>
            </w:r>
          </w:p>
          <w:p w14:paraId="0A136B2D" w14:textId="77777777" w:rsidR="00CC1AE8" w:rsidRDefault="00000000">
            <w:pPr>
              <w:spacing w:after="20" w:line="250" w:lineRule="auto"/>
            </w:pPr>
            <w:r>
              <w:rPr>
                <w:rFonts w:ascii="Consolas" w:eastAsia="Consolas" w:hAnsi="Consolas" w:cs="Consolas"/>
                <w:sz w:val="18"/>
                <w:szCs w:val="18"/>
              </w:rPr>
              <w:t xml:space="preserve">  "</w:t>
            </w:r>
            <w:proofErr w:type="spellStart"/>
            <w:r>
              <w:rPr>
                <w:rFonts w:ascii="Consolas" w:eastAsia="Consolas" w:hAnsi="Consolas" w:cs="Consolas"/>
                <w:sz w:val="18"/>
                <w:szCs w:val="18"/>
              </w:rPr>
              <w:t>existingEmi</w:t>
            </w:r>
            <w:proofErr w:type="spellEnd"/>
            <w:r>
              <w:rPr>
                <w:rFonts w:ascii="Consolas" w:eastAsia="Consolas" w:hAnsi="Consolas" w:cs="Consolas"/>
                <w:sz w:val="18"/>
                <w:szCs w:val="18"/>
              </w:rPr>
              <w:t>": 10000,</w:t>
            </w:r>
          </w:p>
          <w:p w14:paraId="260362A9" w14:textId="77777777" w:rsidR="00CC1AE8" w:rsidRDefault="00000000">
            <w:pPr>
              <w:spacing w:after="20" w:line="250" w:lineRule="auto"/>
            </w:pPr>
            <w:r>
              <w:rPr>
                <w:rFonts w:ascii="Consolas" w:eastAsia="Consolas" w:hAnsi="Consolas" w:cs="Consolas"/>
                <w:sz w:val="18"/>
                <w:szCs w:val="18"/>
              </w:rPr>
              <w:t xml:space="preserve">  "</w:t>
            </w:r>
            <w:proofErr w:type="spellStart"/>
            <w:r>
              <w:rPr>
                <w:rFonts w:ascii="Consolas" w:eastAsia="Consolas" w:hAnsi="Consolas" w:cs="Consolas"/>
                <w:sz w:val="18"/>
                <w:szCs w:val="18"/>
              </w:rPr>
              <w:t>loanAmount</w:t>
            </w:r>
            <w:proofErr w:type="spellEnd"/>
            <w:r>
              <w:rPr>
                <w:rFonts w:ascii="Consolas" w:eastAsia="Consolas" w:hAnsi="Consolas" w:cs="Consolas"/>
                <w:sz w:val="18"/>
                <w:szCs w:val="18"/>
              </w:rPr>
              <w:t>": 1000000,</w:t>
            </w:r>
          </w:p>
          <w:p w14:paraId="6AECA18B" w14:textId="77777777" w:rsidR="00CC1AE8" w:rsidRDefault="00000000">
            <w:pPr>
              <w:spacing w:after="20" w:line="250" w:lineRule="auto"/>
            </w:pPr>
            <w:r>
              <w:rPr>
                <w:rFonts w:ascii="Consolas" w:eastAsia="Consolas" w:hAnsi="Consolas" w:cs="Consolas"/>
                <w:sz w:val="18"/>
                <w:szCs w:val="18"/>
              </w:rPr>
              <w:t xml:space="preserve">  "</w:t>
            </w:r>
            <w:proofErr w:type="spellStart"/>
            <w:r>
              <w:rPr>
                <w:rFonts w:ascii="Consolas" w:eastAsia="Consolas" w:hAnsi="Consolas" w:cs="Consolas"/>
                <w:sz w:val="18"/>
                <w:szCs w:val="18"/>
              </w:rPr>
              <w:t>tenureMonths</w:t>
            </w:r>
            <w:proofErr w:type="spellEnd"/>
            <w:r>
              <w:rPr>
                <w:rFonts w:ascii="Consolas" w:eastAsia="Consolas" w:hAnsi="Consolas" w:cs="Consolas"/>
                <w:sz w:val="18"/>
                <w:szCs w:val="18"/>
              </w:rPr>
              <w:t>": 84,</w:t>
            </w:r>
          </w:p>
          <w:p w14:paraId="12FE3B86" w14:textId="77777777" w:rsidR="00CC1AE8" w:rsidRDefault="00000000">
            <w:pPr>
              <w:spacing w:after="20" w:line="250" w:lineRule="auto"/>
            </w:pPr>
            <w:r>
              <w:rPr>
                <w:rFonts w:ascii="Consolas" w:eastAsia="Consolas" w:hAnsi="Consolas" w:cs="Consolas"/>
                <w:sz w:val="18"/>
                <w:szCs w:val="18"/>
              </w:rPr>
              <w:t xml:space="preserve">  "</w:t>
            </w:r>
            <w:proofErr w:type="spellStart"/>
            <w:r>
              <w:rPr>
                <w:rFonts w:ascii="Consolas" w:eastAsia="Consolas" w:hAnsi="Consolas" w:cs="Consolas"/>
                <w:sz w:val="18"/>
                <w:szCs w:val="18"/>
              </w:rPr>
              <w:t>interestRate</w:t>
            </w:r>
            <w:proofErr w:type="spellEnd"/>
            <w:r>
              <w:rPr>
                <w:rFonts w:ascii="Consolas" w:eastAsia="Consolas" w:hAnsi="Consolas" w:cs="Consolas"/>
                <w:sz w:val="18"/>
                <w:szCs w:val="18"/>
              </w:rPr>
              <w:t>": 8.5,</w:t>
            </w:r>
          </w:p>
          <w:p w14:paraId="3E3E380E" w14:textId="77777777" w:rsidR="00CC1AE8" w:rsidRDefault="00000000">
            <w:pPr>
              <w:spacing w:after="20" w:line="250" w:lineRule="auto"/>
            </w:pPr>
            <w:r>
              <w:rPr>
                <w:rFonts w:ascii="Consolas" w:eastAsia="Consolas" w:hAnsi="Consolas" w:cs="Consolas"/>
                <w:sz w:val="18"/>
                <w:szCs w:val="18"/>
              </w:rPr>
              <w:t xml:space="preserve">  "</w:t>
            </w:r>
            <w:proofErr w:type="spellStart"/>
            <w:r>
              <w:rPr>
                <w:rFonts w:ascii="Consolas" w:eastAsia="Consolas" w:hAnsi="Consolas" w:cs="Consolas"/>
                <w:sz w:val="18"/>
                <w:szCs w:val="18"/>
              </w:rPr>
              <w:t>creditScore</w:t>
            </w:r>
            <w:proofErr w:type="spellEnd"/>
            <w:r>
              <w:rPr>
                <w:rFonts w:ascii="Consolas" w:eastAsia="Consolas" w:hAnsi="Consolas" w:cs="Consolas"/>
                <w:sz w:val="18"/>
                <w:szCs w:val="18"/>
              </w:rPr>
              <w:t>": 740,</w:t>
            </w:r>
          </w:p>
          <w:p w14:paraId="73F949A6" w14:textId="77777777" w:rsidR="00CC1AE8" w:rsidRDefault="00000000">
            <w:pPr>
              <w:spacing w:after="20" w:line="250" w:lineRule="auto"/>
            </w:pPr>
            <w:r>
              <w:rPr>
                <w:rFonts w:ascii="Consolas" w:eastAsia="Consolas" w:hAnsi="Consolas" w:cs="Consolas"/>
                <w:sz w:val="18"/>
                <w:szCs w:val="18"/>
              </w:rPr>
              <w:t xml:space="preserve">  "age": 32,</w:t>
            </w:r>
          </w:p>
          <w:p w14:paraId="3D8B59F8" w14:textId="77777777" w:rsidR="00CC1AE8" w:rsidRDefault="00000000">
            <w:pPr>
              <w:spacing w:after="20" w:line="250" w:lineRule="auto"/>
            </w:pPr>
            <w:r>
              <w:rPr>
                <w:rFonts w:ascii="Consolas" w:eastAsia="Consolas" w:hAnsi="Consolas" w:cs="Consolas"/>
                <w:sz w:val="18"/>
                <w:szCs w:val="18"/>
              </w:rPr>
              <w:t xml:space="preserve">  "</w:t>
            </w:r>
            <w:proofErr w:type="spellStart"/>
            <w:r>
              <w:rPr>
                <w:rFonts w:ascii="Consolas" w:eastAsia="Consolas" w:hAnsi="Consolas" w:cs="Consolas"/>
                <w:sz w:val="18"/>
                <w:szCs w:val="18"/>
              </w:rPr>
              <w:t>employmentType</w:t>
            </w:r>
            <w:proofErr w:type="spellEnd"/>
            <w:r>
              <w:rPr>
                <w:rFonts w:ascii="Consolas" w:eastAsia="Consolas" w:hAnsi="Consolas" w:cs="Consolas"/>
                <w:sz w:val="18"/>
                <w:szCs w:val="18"/>
              </w:rPr>
              <w:t>": "salaried"</w:t>
            </w:r>
          </w:p>
          <w:p w14:paraId="260751E4" w14:textId="77777777" w:rsidR="00CC1AE8" w:rsidRDefault="00000000">
            <w:pPr>
              <w:spacing w:after="20" w:line="250" w:lineRule="auto"/>
            </w:pPr>
            <w:r>
              <w:rPr>
                <w:rFonts w:ascii="Consolas" w:eastAsia="Consolas" w:hAnsi="Consolas" w:cs="Consolas"/>
                <w:sz w:val="18"/>
                <w:szCs w:val="18"/>
              </w:rPr>
              <w:t>}</w:t>
            </w:r>
          </w:p>
        </w:tc>
      </w:tr>
    </w:tbl>
    <w:p w14:paraId="25B7F1CE" w14:textId="77777777" w:rsidR="00CC1AE8" w:rsidRDefault="00000000">
      <w:pPr>
        <w:spacing w:before="120" w:after="120" w:line="300" w:lineRule="auto"/>
        <w:jc w:val="both"/>
      </w:pPr>
      <w:r>
        <w:t>The expected outcome is an Eligible verdict with a calculated EMI of about ₹15,836, FOIR of about 32.3 % and a maximum loan amount of about ₹21.6 lakh.</w:t>
      </w:r>
    </w:p>
    <w:p w14:paraId="1CC43D36" w14:textId="77777777" w:rsidR="00CC1AE8" w:rsidRDefault="00000000">
      <w:pPr>
        <w:pStyle w:val="Heading2"/>
      </w:pPr>
      <w:r>
        <w:t>10.2 Health Endpoint</w:t>
      </w:r>
    </w:p>
    <w:p w14:paraId="2F6D1523" w14:textId="77777777" w:rsidR="00CC1AE8" w:rsidRDefault="00000000">
      <w:pPr>
        <w:spacing w:after="120" w:line="300" w:lineRule="auto"/>
        <w:jc w:val="both"/>
      </w:pPr>
      <w:r>
        <w:rPr>
          <w:rFonts w:ascii="Consolas" w:eastAsia="Consolas" w:hAnsi="Consolas" w:cs="Consolas"/>
          <w:color w:val="7B2D26"/>
          <w:sz w:val="20"/>
          <w:szCs w:val="20"/>
        </w:rPr>
        <w:t>GET /</w:t>
      </w:r>
      <w:proofErr w:type="spellStart"/>
      <w:r>
        <w:rPr>
          <w:rFonts w:ascii="Consolas" w:eastAsia="Consolas" w:hAnsi="Consolas" w:cs="Consolas"/>
          <w:color w:val="7B2D26"/>
          <w:sz w:val="20"/>
          <w:szCs w:val="20"/>
        </w:rPr>
        <w:t>api</w:t>
      </w:r>
      <w:proofErr w:type="spellEnd"/>
      <w:r>
        <w:rPr>
          <w:rFonts w:ascii="Consolas" w:eastAsia="Consolas" w:hAnsi="Consolas" w:cs="Consolas"/>
          <w:color w:val="7B2D26"/>
          <w:sz w:val="20"/>
          <w:szCs w:val="20"/>
        </w:rPr>
        <w:t>/health</w:t>
      </w:r>
      <w:r>
        <w:t xml:space="preserve"> is designed for monitoring. Besides status, timestamp and uptime, it reports whether the Claude and Google Sheets integrations are configured, which makes it easy to confirm that the application is running in full mode or in offline fallback mode.</w:t>
      </w:r>
    </w:p>
    <w:p w14:paraId="06D0B55D" w14:textId="77777777" w:rsidR="00CC1AE8" w:rsidRDefault="00000000">
      <w:pPr>
        <w:pStyle w:val="Heading1"/>
        <w:spacing w:before="480"/>
      </w:pPr>
      <w:r>
        <w:t>11. Security, Privacy &amp; Defensive Engineering</w:t>
      </w:r>
    </w:p>
    <w:p w14:paraId="0FCA5581" w14:textId="77777777" w:rsidR="00CC1AE8" w:rsidRDefault="00000000">
      <w:pPr>
        <w:spacing w:after="120" w:line="300" w:lineRule="auto"/>
        <w:jc w:val="both"/>
      </w:pPr>
      <w:r>
        <w:t>Because the application handles financial and personal data, even in an academic setting, security is built into the pipeline rather than added afterwards. The table maps each threat to the control that addresses it.</w:t>
      </w:r>
    </w:p>
    <w:p w14:paraId="603EE97D" w14:textId="77777777" w:rsidR="00CC1AE8" w:rsidRDefault="00000000">
      <w:pPr>
        <w:keepNext/>
        <w:spacing w:before="160" w:after="80"/>
      </w:pPr>
      <w:r>
        <w:rPr>
          <w:b/>
          <w:bCs/>
          <w:color w:val="1F3864"/>
          <w:sz w:val="20"/>
          <w:szCs w:val="20"/>
        </w:rPr>
        <w:t xml:space="preserve">Table 18: </w:t>
      </w:r>
      <w:r>
        <w:rPr>
          <w:color w:val="595959"/>
          <w:sz w:val="20"/>
          <w:szCs w:val="20"/>
        </w:rPr>
        <w:t>Threat model and implemented controls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900"/>
        <w:gridCol w:w="3726"/>
      </w:tblGrid>
      <w:tr w:rsidR="00CC1AE8" w14:paraId="0F347E78" w14:textId="77777777">
        <w:tblPrEx>
          <w:tblCellMar>
            <w:top w:w="0" w:type="dxa"/>
            <w:bottom w:w="0" w:type="dxa"/>
          </w:tblCellMar>
        </w:tblPrEx>
        <w:trPr>
          <w:cantSplit/>
          <w:tblHeader/>
        </w:trPr>
        <w:tc>
          <w:tcPr>
            <w:tcW w:w="2400" w:type="dxa"/>
            <w:tcBorders>
              <w:top w:val="single" w:sz="4" w:space="0" w:color="BFC9D6"/>
              <w:left w:val="single" w:sz="4" w:space="0" w:color="BFC9D6"/>
              <w:bottom w:val="single" w:sz="4" w:space="0" w:color="BFC9D6"/>
              <w:right w:val="single" w:sz="4" w:space="0" w:color="BFC9D6"/>
            </w:tcBorders>
            <w:shd w:val="clear" w:color="auto" w:fill="1F3864"/>
            <w:tcMar>
              <w:top w:w="70" w:type="dxa"/>
              <w:left w:w="110" w:type="dxa"/>
              <w:bottom w:w="70" w:type="dxa"/>
              <w:right w:w="110" w:type="dxa"/>
            </w:tcMar>
            <w:vAlign w:val="center"/>
          </w:tcPr>
          <w:p w14:paraId="68904004" w14:textId="77777777" w:rsidR="00CC1AE8" w:rsidRDefault="00000000">
            <w:pPr>
              <w:spacing w:line="260" w:lineRule="auto"/>
            </w:pPr>
            <w:r>
              <w:rPr>
                <w:b/>
                <w:bCs/>
                <w:color w:val="FFFFFF"/>
                <w:sz w:val="19"/>
                <w:szCs w:val="19"/>
              </w:rPr>
              <w:t>Threat</w:t>
            </w:r>
          </w:p>
        </w:tc>
        <w:tc>
          <w:tcPr>
            <w:tcW w:w="2900" w:type="dxa"/>
            <w:tcBorders>
              <w:top w:val="single" w:sz="4" w:space="0" w:color="BFC9D6"/>
              <w:left w:val="single" w:sz="4" w:space="0" w:color="BFC9D6"/>
              <w:bottom w:val="single" w:sz="4" w:space="0" w:color="BFC9D6"/>
              <w:right w:val="single" w:sz="4" w:space="0" w:color="BFC9D6"/>
            </w:tcBorders>
            <w:shd w:val="clear" w:color="auto" w:fill="1F3864"/>
            <w:tcMar>
              <w:top w:w="70" w:type="dxa"/>
              <w:left w:w="110" w:type="dxa"/>
              <w:bottom w:w="70" w:type="dxa"/>
              <w:right w:w="110" w:type="dxa"/>
            </w:tcMar>
            <w:vAlign w:val="center"/>
          </w:tcPr>
          <w:p w14:paraId="00F4D0F8" w14:textId="77777777" w:rsidR="00CC1AE8" w:rsidRDefault="00000000">
            <w:pPr>
              <w:spacing w:line="260" w:lineRule="auto"/>
            </w:pPr>
            <w:r>
              <w:rPr>
                <w:b/>
                <w:bCs/>
                <w:color w:val="FFFFFF"/>
                <w:sz w:val="19"/>
                <w:szCs w:val="19"/>
              </w:rPr>
              <w:t>Control</w:t>
            </w:r>
          </w:p>
        </w:tc>
        <w:tc>
          <w:tcPr>
            <w:tcW w:w="3726" w:type="dxa"/>
            <w:tcBorders>
              <w:top w:val="single" w:sz="4" w:space="0" w:color="BFC9D6"/>
              <w:left w:val="single" w:sz="4" w:space="0" w:color="BFC9D6"/>
              <w:bottom w:val="single" w:sz="4" w:space="0" w:color="BFC9D6"/>
              <w:right w:val="single" w:sz="4" w:space="0" w:color="BFC9D6"/>
            </w:tcBorders>
            <w:shd w:val="clear" w:color="auto" w:fill="1F3864"/>
            <w:tcMar>
              <w:top w:w="70" w:type="dxa"/>
              <w:left w:w="110" w:type="dxa"/>
              <w:bottom w:w="70" w:type="dxa"/>
              <w:right w:w="110" w:type="dxa"/>
            </w:tcMar>
            <w:vAlign w:val="center"/>
          </w:tcPr>
          <w:p w14:paraId="4B0162B4" w14:textId="77777777" w:rsidR="00CC1AE8" w:rsidRDefault="00000000">
            <w:pPr>
              <w:spacing w:line="260" w:lineRule="auto"/>
            </w:pPr>
            <w:r>
              <w:rPr>
                <w:b/>
                <w:bCs/>
                <w:color w:val="FFFFFF"/>
                <w:sz w:val="19"/>
                <w:szCs w:val="19"/>
              </w:rPr>
              <w:t>Implementation</w:t>
            </w:r>
          </w:p>
        </w:tc>
      </w:tr>
      <w:tr w:rsidR="00CC1AE8" w14:paraId="5C11A6C2" w14:textId="77777777">
        <w:tblPrEx>
          <w:tblCellMar>
            <w:top w:w="0" w:type="dxa"/>
            <w:bottom w:w="0" w:type="dxa"/>
          </w:tblCellMar>
        </w:tblPrEx>
        <w:trPr>
          <w:cantSplit/>
        </w:trPr>
        <w:tc>
          <w:tcPr>
            <w:tcW w:w="2400" w:type="dxa"/>
            <w:tcBorders>
              <w:top w:val="single" w:sz="4" w:space="0" w:color="BFC9D6"/>
              <w:left w:val="single" w:sz="4" w:space="0" w:color="BFC9D6"/>
              <w:bottom w:val="single" w:sz="4" w:space="0" w:color="BFC9D6"/>
              <w:right w:val="single" w:sz="4" w:space="0" w:color="BFC9D6"/>
            </w:tcBorders>
            <w:tcMar>
              <w:top w:w="70" w:type="dxa"/>
              <w:left w:w="110" w:type="dxa"/>
              <w:bottom w:w="70" w:type="dxa"/>
              <w:right w:w="110" w:type="dxa"/>
            </w:tcMar>
            <w:vAlign w:val="center"/>
          </w:tcPr>
          <w:p w14:paraId="6BE46FD2" w14:textId="77777777" w:rsidR="00CC1AE8" w:rsidRDefault="00000000">
            <w:pPr>
              <w:spacing w:line="260" w:lineRule="auto"/>
            </w:pPr>
            <w:r>
              <w:rPr>
                <w:b/>
                <w:bCs/>
                <w:sz w:val="18"/>
                <w:szCs w:val="18"/>
              </w:rPr>
              <w:t>Cross-site scripting, clickjacking, header-based attacks</w:t>
            </w:r>
          </w:p>
        </w:tc>
        <w:tc>
          <w:tcPr>
            <w:tcW w:w="2900" w:type="dxa"/>
            <w:tcBorders>
              <w:top w:val="single" w:sz="4" w:space="0" w:color="BFC9D6"/>
              <w:left w:val="single" w:sz="4" w:space="0" w:color="BFC9D6"/>
              <w:bottom w:val="single" w:sz="4" w:space="0" w:color="BFC9D6"/>
              <w:right w:val="single" w:sz="4" w:space="0" w:color="BFC9D6"/>
            </w:tcBorders>
            <w:tcMar>
              <w:top w:w="70" w:type="dxa"/>
              <w:left w:w="110" w:type="dxa"/>
              <w:bottom w:w="70" w:type="dxa"/>
              <w:right w:w="110" w:type="dxa"/>
            </w:tcMar>
            <w:vAlign w:val="center"/>
          </w:tcPr>
          <w:p w14:paraId="35A2CE44" w14:textId="77777777" w:rsidR="00CC1AE8" w:rsidRDefault="00000000">
            <w:pPr>
              <w:spacing w:line="260" w:lineRule="auto"/>
            </w:pPr>
            <w:r>
              <w:rPr>
                <w:sz w:val="18"/>
                <w:szCs w:val="18"/>
              </w:rPr>
              <w:t>Content Security Policy and header hardening</w:t>
            </w:r>
          </w:p>
        </w:tc>
        <w:tc>
          <w:tcPr>
            <w:tcW w:w="3726" w:type="dxa"/>
            <w:tcBorders>
              <w:top w:val="single" w:sz="4" w:space="0" w:color="BFC9D6"/>
              <w:left w:val="single" w:sz="4" w:space="0" w:color="BFC9D6"/>
              <w:bottom w:val="single" w:sz="4" w:space="0" w:color="BFC9D6"/>
              <w:right w:val="single" w:sz="4" w:space="0" w:color="BFC9D6"/>
            </w:tcBorders>
            <w:tcMar>
              <w:top w:w="70" w:type="dxa"/>
              <w:left w:w="110" w:type="dxa"/>
              <w:bottom w:w="70" w:type="dxa"/>
              <w:right w:w="110" w:type="dxa"/>
            </w:tcMar>
            <w:vAlign w:val="center"/>
          </w:tcPr>
          <w:p w14:paraId="41CFCDA9" w14:textId="77777777" w:rsidR="00CC1AE8" w:rsidRDefault="00000000">
            <w:pPr>
              <w:spacing w:line="260" w:lineRule="auto"/>
            </w:pPr>
            <w:r>
              <w:rPr>
                <w:sz w:val="18"/>
                <w:szCs w:val="18"/>
              </w:rPr>
              <w:t xml:space="preserve">Helmet applies strict </w:t>
            </w:r>
            <w:r>
              <w:rPr>
                <w:rFonts w:ascii="Consolas" w:eastAsia="Consolas" w:hAnsi="Consolas" w:cs="Consolas"/>
                <w:color w:val="7B2D26"/>
                <w:sz w:val="16"/>
                <w:szCs w:val="16"/>
              </w:rPr>
              <w:t>script-</w:t>
            </w:r>
            <w:proofErr w:type="spellStart"/>
            <w:r>
              <w:rPr>
                <w:rFonts w:ascii="Consolas" w:eastAsia="Consolas" w:hAnsi="Consolas" w:cs="Consolas"/>
                <w:color w:val="7B2D26"/>
                <w:sz w:val="16"/>
                <w:szCs w:val="16"/>
              </w:rPr>
              <w:t>src</w:t>
            </w:r>
            <w:proofErr w:type="spellEnd"/>
            <w:r>
              <w:rPr>
                <w:sz w:val="18"/>
                <w:szCs w:val="18"/>
              </w:rPr>
              <w:t xml:space="preserve"> and </w:t>
            </w:r>
            <w:r>
              <w:rPr>
                <w:rFonts w:ascii="Consolas" w:eastAsia="Consolas" w:hAnsi="Consolas" w:cs="Consolas"/>
                <w:color w:val="7B2D26"/>
                <w:sz w:val="16"/>
                <w:szCs w:val="16"/>
              </w:rPr>
              <w:t>style-</w:t>
            </w:r>
            <w:proofErr w:type="spellStart"/>
            <w:r>
              <w:rPr>
                <w:rFonts w:ascii="Consolas" w:eastAsia="Consolas" w:hAnsi="Consolas" w:cs="Consolas"/>
                <w:color w:val="7B2D26"/>
                <w:sz w:val="16"/>
                <w:szCs w:val="16"/>
              </w:rPr>
              <w:t>src</w:t>
            </w:r>
            <w:proofErr w:type="spellEnd"/>
            <w:r>
              <w:rPr>
                <w:sz w:val="18"/>
                <w:szCs w:val="18"/>
              </w:rPr>
              <w:t xml:space="preserve"> directives</w:t>
            </w:r>
          </w:p>
        </w:tc>
      </w:tr>
      <w:tr w:rsidR="00CC1AE8" w14:paraId="18850D45" w14:textId="77777777">
        <w:tblPrEx>
          <w:tblCellMar>
            <w:top w:w="0" w:type="dxa"/>
            <w:bottom w:w="0" w:type="dxa"/>
          </w:tblCellMar>
        </w:tblPrEx>
        <w:trPr>
          <w:cantSplit/>
        </w:trPr>
        <w:tc>
          <w:tcPr>
            <w:tcW w:w="2400" w:type="dxa"/>
            <w:tcBorders>
              <w:top w:val="single" w:sz="4" w:space="0" w:color="BFC9D6"/>
              <w:left w:val="single" w:sz="4" w:space="0" w:color="BFC9D6"/>
              <w:bottom w:val="single" w:sz="4" w:space="0" w:color="BFC9D6"/>
              <w:right w:val="single" w:sz="4" w:space="0" w:color="BFC9D6"/>
            </w:tcBorders>
            <w:shd w:val="clear" w:color="auto" w:fill="F3F7FB"/>
            <w:tcMar>
              <w:top w:w="70" w:type="dxa"/>
              <w:left w:w="110" w:type="dxa"/>
              <w:bottom w:w="70" w:type="dxa"/>
              <w:right w:w="110" w:type="dxa"/>
            </w:tcMar>
            <w:vAlign w:val="center"/>
          </w:tcPr>
          <w:p w14:paraId="2C373C91" w14:textId="77777777" w:rsidR="00CC1AE8" w:rsidRDefault="00000000">
            <w:pPr>
              <w:spacing w:line="260" w:lineRule="auto"/>
            </w:pPr>
            <w:r>
              <w:rPr>
                <w:b/>
                <w:bCs/>
                <w:sz w:val="18"/>
                <w:szCs w:val="18"/>
              </w:rPr>
              <w:t>Abuse / denial of service</w:t>
            </w:r>
          </w:p>
        </w:tc>
        <w:tc>
          <w:tcPr>
            <w:tcW w:w="2900" w:type="dxa"/>
            <w:tcBorders>
              <w:top w:val="single" w:sz="4" w:space="0" w:color="BFC9D6"/>
              <w:left w:val="single" w:sz="4" w:space="0" w:color="BFC9D6"/>
              <w:bottom w:val="single" w:sz="4" w:space="0" w:color="BFC9D6"/>
              <w:right w:val="single" w:sz="4" w:space="0" w:color="BFC9D6"/>
            </w:tcBorders>
            <w:shd w:val="clear" w:color="auto" w:fill="F3F7FB"/>
            <w:tcMar>
              <w:top w:w="70" w:type="dxa"/>
              <w:left w:w="110" w:type="dxa"/>
              <w:bottom w:w="70" w:type="dxa"/>
              <w:right w:w="110" w:type="dxa"/>
            </w:tcMar>
            <w:vAlign w:val="center"/>
          </w:tcPr>
          <w:p w14:paraId="5E1B4337" w14:textId="77777777" w:rsidR="00CC1AE8" w:rsidRDefault="00000000">
            <w:pPr>
              <w:spacing w:line="260" w:lineRule="auto"/>
            </w:pPr>
            <w:r>
              <w:rPr>
                <w:sz w:val="18"/>
                <w:szCs w:val="18"/>
              </w:rPr>
              <w:t>Rate limiting</w:t>
            </w:r>
          </w:p>
        </w:tc>
        <w:tc>
          <w:tcPr>
            <w:tcW w:w="3726" w:type="dxa"/>
            <w:tcBorders>
              <w:top w:val="single" w:sz="4" w:space="0" w:color="BFC9D6"/>
              <w:left w:val="single" w:sz="4" w:space="0" w:color="BFC9D6"/>
              <w:bottom w:val="single" w:sz="4" w:space="0" w:color="BFC9D6"/>
              <w:right w:val="single" w:sz="4" w:space="0" w:color="BFC9D6"/>
            </w:tcBorders>
            <w:shd w:val="clear" w:color="auto" w:fill="F3F7FB"/>
            <w:tcMar>
              <w:top w:w="70" w:type="dxa"/>
              <w:left w:w="110" w:type="dxa"/>
              <w:bottom w:w="70" w:type="dxa"/>
              <w:right w:w="110" w:type="dxa"/>
            </w:tcMar>
            <w:vAlign w:val="center"/>
          </w:tcPr>
          <w:p w14:paraId="56EE8C31" w14:textId="77777777" w:rsidR="00CC1AE8" w:rsidRDefault="00000000">
            <w:pPr>
              <w:spacing w:line="260" w:lineRule="auto"/>
            </w:pPr>
            <w:r>
              <w:rPr>
                <w:rFonts w:ascii="Consolas" w:eastAsia="Consolas" w:hAnsi="Consolas" w:cs="Consolas"/>
                <w:color w:val="7B2D26"/>
                <w:sz w:val="16"/>
                <w:szCs w:val="16"/>
              </w:rPr>
              <w:t>express-rate-limit</w:t>
            </w:r>
            <w:r>
              <w:rPr>
                <w:sz w:val="18"/>
                <w:szCs w:val="18"/>
              </w:rPr>
              <w:t xml:space="preserve"> enforces 150 requests per 15-minute window per IP</w:t>
            </w:r>
          </w:p>
        </w:tc>
      </w:tr>
      <w:tr w:rsidR="00CC1AE8" w14:paraId="72CD38BE" w14:textId="77777777">
        <w:tblPrEx>
          <w:tblCellMar>
            <w:top w:w="0" w:type="dxa"/>
            <w:bottom w:w="0" w:type="dxa"/>
          </w:tblCellMar>
        </w:tblPrEx>
        <w:trPr>
          <w:cantSplit/>
        </w:trPr>
        <w:tc>
          <w:tcPr>
            <w:tcW w:w="2400" w:type="dxa"/>
            <w:tcBorders>
              <w:top w:val="single" w:sz="4" w:space="0" w:color="BFC9D6"/>
              <w:left w:val="single" w:sz="4" w:space="0" w:color="BFC9D6"/>
              <w:bottom w:val="single" w:sz="4" w:space="0" w:color="BFC9D6"/>
              <w:right w:val="single" w:sz="4" w:space="0" w:color="BFC9D6"/>
            </w:tcBorders>
            <w:tcMar>
              <w:top w:w="70" w:type="dxa"/>
              <w:left w:w="110" w:type="dxa"/>
              <w:bottom w:w="70" w:type="dxa"/>
              <w:right w:w="110" w:type="dxa"/>
            </w:tcMar>
            <w:vAlign w:val="center"/>
          </w:tcPr>
          <w:p w14:paraId="435ABEE6" w14:textId="77777777" w:rsidR="00CC1AE8" w:rsidRDefault="00000000">
            <w:pPr>
              <w:spacing w:line="260" w:lineRule="auto"/>
            </w:pPr>
            <w:r>
              <w:rPr>
                <w:b/>
                <w:bCs/>
                <w:sz w:val="18"/>
                <w:szCs w:val="18"/>
              </w:rPr>
              <w:t>Malformed or malicious input</w:t>
            </w:r>
          </w:p>
        </w:tc>
        <w:tc>
          <w:tcPr>
            <w:tcW w:w="2900" w:type="dxa"/>
            <w:tcBorders>
              <w:top w:val="single" w:sz="4" w:space="0" w:color="BFC9D6"/>
              <w:left w:val="single" w:sz="4" w:space="0" w:color="BFC9D6"/>
              <w:bottom w:val="single" w:sz="4" w:space="0" w:color="BFC9D6"/>
              <w:right w:val="single" w:sz="4" w:space="0" w:color="BFC9D6"/>
            </w:tcBorders>
            <w:tcMar>
              <w:top w:w="70" w:type="dxa"/>
              <w:left w:w="110" w:type="dxa"/>
              <w:bottom w:w="70" w:type="dxa"/>
              <w:right w:w="110" w:type="dxa"/>
            </w:tcMar>
            <w:vAlign w:val="center"/>
          </w:tcPr>
          <w:p w14:paraId="0B5A4531" w14:textId="77777777" w:rsidR="00CC1AE8" w:rsidRDefault="00000000">
            <w:pPr>
              <w:spacing w:line="260" w:lineRule="auto"/>
            </w:pPr>
            <w:r>
              <w:rPr>
                <w:sz w:val="18"/>
                <w:szCs w:val="18"/>
              </w:rPr>
              <w:t>Input validation</w:t>
            </w:r>
          </w:p>
        </w:tc>
        <w:tc>
          <w:tcPr>
            <w:tcW w:w="3726" w:type="dxa"/>
            <w:tcBorders>
              <w:top w:val="single" w:sz="4" w:space="0" w:color="BFC9D6"/>
              <w:left w:val="single" w:sz="4" w:space="0" w:color="BFC9D6"/>
              <w:bottom w:val="single" w:sz="4" w:space="0" w:color="BFC9D6"/>
              <w:right w:val="single" w:sz="4" w:space="0" w:color="BFC9D6"/>
            </w:tcBorders>
            <w:tcMar>
              <w:top w:w="70" w:type="dxa"/>
              <w:left w:w="110" w:type="dxa"/>
              <w:bottom w:w="70" w:type="dxa"/>
              <w:right w:w="110" w:type="dxa"/>
            </w:tcMar>
            <w:vAlign w:val="center"/>
          </w:tcPr>
          <w:p w14:paraId="211D0ECB" w14:textId="77777777" w:rsidR="00CC1AE8" w:rsidRDefault="00000000">
            <w:pPr>
              <w:spacing w:line="260" w:lineRule="auto"/>
            </w:pPr>
            <w:r>
              <w:rPr>
                <w:sz w:val="18"/>
                <w:szCs w:val="18"/>
              </w:rPr>
              <w:t xml:space="preserve">Custom validator middleware rejects </w:t>
            </w:r>
            <w:proofErr w:type="spellStart"/>
            <w:r>
              <w:rPr>
                <w:sz w:val="18"/>
                <w:szCs w:val="18"/>
              </w:rPr>
              <w:t>NaN</w:t>
            </w:r>
            <w:proofErr w:type="spellEnd"/>
            <w:r>
              <w:rPr>
                <w:sz w:val="18"/>
                <w:szCs w:val="18"/>
              </w:rPr>
              <w:t>, string injection and out-of-range values</w:t>
            </w:r>
          </w:p>
        </w:tc>
      </w:tr>
      <w:tr w:rsidR="00CC1AE8" w14:paraId="2BB4A578" w14:textId="77777777">
        <w:tblPrEx>
          <w:tblCellMar>
            <w:top w:w="0" w:type="dxa"/>
            <w:bottom w:w="0" w:type="dxa"/>
          </w:tblCellMar>
        </w:tblPrEx>
        <w:trPr>
          <w:cantSplit/>
        </w:trPr>
        <w:tc>
          <w:tcPr>
            <w:tcW w:w="2400" w:type="dxa"/>
            <w:tcBorders>
              <w:top w:val="single" w:sz="4" w:space="0" w:color="BFC9D6"/>
              <w:left w:val="single" w:sz="4" w:space="0" w:color="BFC9D6"/>
              <w:bottom w:val="single" w:sz="4" w:space="0" w:color="BFC9D6"/>
              <w:right w:val="single" w:sz="4" w:space="0" w:color="BFC9D6"/>
            </w:tcBorders>
            <w:shd w:val="clear" w:color="auto" w:fill="F3F7FB"/>
            <w:tcMar>
              <w:top w:w="70" w:type="dxa"/>
              <w:left w:w="110" w:type="dxa"/>
              <w:bottom w:w="70" w:type="dxa"/>
              <w:right w:w="110" w:type="dxa"/>
            </w:tcMar>
            <w:vAlign w:val="center"/>
          </w:tcPr>
          <w:p w14:paraId="4606B74D" w14:textId="77777777" w:rsidR="00CC1AE8" w:rsidRDefault="00000000">
            <w:pPr>
              <w:spacing w:line="260" w:lineRule="auto"/>
            </w:pPr>
            <w:r>
              <w:rPr>
                <w:b/>
                <w:bCs/>
                <w:sz w:val="18"/>
                <w:szCs w:val="18"/>
              </w:rPr>
              <w:t>Credential and PII leakage</w:t>
            </w:r>
          </w:p>
        </w:tc>
        <w:tc>
          <w:tcPr>
            <w:tcW w:w="2900" w:type="dxa"/>
            <w:tcBorders>
              <w:top w:val="single" w:sz="4" w:space="0" w:color="BFC9D6"/>
              <w:left w:val="single" w:sz="4" w:space="0" w:color="BFC9D6"/>
              <w:bottom w:val="single" w:sz="4" w:space="0" w:color="BFC9D6"/>
              <w:right w:val="single" w:sz="4" w:space="0" w:color="BFC9D6"/>
            </w:tcBorders>
            <w:shd w:val="clear" w:color="auto" w:fill="F3F7FB"/>
            <w:tcMar>
              <w:top w:w="70" w:type="dxa"/>
              <w:left w:w="110" w:type="dxa"/>
              <w:bottom w:w="70" w:type="dxa"/>
              <w:right w:w="110" w:type="dxa"/>
            </w:tcMar>
            <w:vAlign w:val="center"/>
          </w:tcPr>
          <w:p w14:paraId="0AB2DC91" w14:textId="77777777" w:rsidR="00CC1AE8" w:rsidRDefault="00000000">
            <w:pPr>
              <w:spacing w:line="260" w:lineRule="auto"/>
            </w:pPr>
            <w:r>
              <w:rPr>
                <w:sz w:val="18"/>
                <w:szCs w:val="18"/>
              </w:rPr>
              <w:t>Secret masking</w:t>
            </w:r>
          </w:p>
        </w:tc>
        <w:tc>
          <w:tcPr>
            <w:tcW w:w="3726" w:type="dxa"/>
            <w:tcBorders>
              <w:top w:val="single" w:sz="4" w:space="0" w:color="BFC9D6"/>
              <w:left w:val="single" w:sz="4" w:space="0" w:color="BFC9D6"/>
              <w:bottom w:val="single" w:sz="4" w:space="0" w:color="BFC9D6"/>
              <w:right w:val="single" w:sz="4" w:space="0" w:color="BFC9D6"/>
            </w:tcBorders>
            <w:shd w:val="clear" w:color="auto" w:fill="F3F7FB"/>
            <w:tcMar>
              <w:top w:w="70" w:type="dxa"/>
              <w:left w:w="110" w:type="dxa"/>
              <w:bottom w:w="70" w:type="dxa"/>
              <w:right w:w="110" w:type="dxa"/>
            </w:tcMar>
            <w:vAlign w:val="center"/>
          </w:tcPr>
          <w:p w14:paraId="0AC4671E" w14:textId="77777777" w:rsidR="00CC1AE8" w:rsidRDefault="00000000">
            <w:pPr>
              <w:spacing w:line="260" w:lineRule="auto"/>
            </w:pPr>
            <w:r>
              <w:rPr>
                <w:sz w:val="18"/>
                <w:szCs w:val="18"/>
              </w:rPr>
              <w:t xml:space="preserve">Logging and error </w:t>
            </w:r>
            <w:proofErr w:type="gramStart"/>
            <w:r>
              <w:rPr>
                <w:sz w:val="18"/>
                <w:szCs w:val="18"/>
              </w:rPr>
              <w:t>handlers</w:t>
            </w:r>
            <w:proofErr w:type="gramEnd"/>
            <w:r>
              <w:rPr>
                <w:sz w:val="18"/>
                <w:szCs w:val="18"/>
              </w:rPr>
              <w:t xml:space="preserve"> regex-mask API keys (</w:t>
            </w:r>
            <w:proofErr w:type="spellStart"/>
            <w:r>
              <w:rPr>
                <w:rFonts w:ascii="Consolas" w:eastAsia="Consolas" w:hAnsi="Consolas" w:cs="Consolas"/>
                <w:color w:val="7B2D26"/>
                <w:sz w:val="16"/>
                <w:szCs w:val="16"/>
              </w:rPr>
              <w:t>sk</w:t>
            </w:r>
            <w:proofErr w:type="spellEnd"/>
            <w:r>
              <w:rPr>
                <w:rFonts w:ascii="Consolas" w:eastAsia="Consolas" w:hAnsi="Consolas" w:cs="Consolas"/>
                <w:color w:val="7B2D26"/>
                <w:sz w:val="16"/>
                <w:szCs w:val="16"/>
              </w:rPr>
              <w:t>-ant-*</w:t>
            </w:r>
            <w:r>
              <w:rPr>
                <w:sz w:val="18"/>
                <w:szCs w:val="18"/>
              </w:rPr>
              <w:t>) and e-mail addresses</w:t>
            </w:r>
          </w:p>
        </w:tc>
      </w:tr>
      <w:tr w:rsidR="00CC1AE8" w14:paraId="21F545ED" w14:textId="77777777">
        <w:tblPrEx>
          <w:tblCellMar>
            <w:top w:w="0" w:type="dxa"/>
            <w:bottom w:w="0" w:type="dxa"/>
          </w:tblCellMar>
        </w:tblPrEx>
        <w:trPr>
          <w:cantSplit/>
        </w:trPr>
        <w:tc>
          <w:tcPr>
            <w:tcW w:w="2400" w:type="dxa"/>
            <w:tcBorders>
              <w:top w:val="single" w:sz="4" w:space="0" w:color="BFC9D6"/>
              <w:left w:val="single" w:sz="4" w:space="0" w:color="BFC9D6"/>
              <w:bottom w:val="single" w:sz="4" w:space="0" w:color="BFC9D6"/>
              <w:right w:val="single" w:sz="4" w:space="0" w:color="BFC9D6"/>
            </w:tcBorders>
            <w:tcMar>
              <w:top w:w="70" w:type="dxa"/>
              <w:left w:w="110" w:type="dxa"/>
              <w:bottom w:w="70" w:type="dxa"/>
              <w:right w:w="110" w:type="dxa"/>
            </w:tcMar>
            <w:vAlign w:val="center"/>
          </w:tcPr>
          <w:p w14:paraId="4C3CAF94" w14:textId="77777777" w:rsidR="00CC1AE8" w:rsidRDefault="00000000">
            <w:pPr>
              <w:spacing w:line="260" w:lineRule="auto"/>
            </w:pPr>
            <w:r>
              <w:rPr>
                <w:b/>
                <w:bCs/>
                <w:sz w:val="18"/>
                <w:szCs w:val="18"/>
              </w:rPr>
              <w:t>Service disruption by third parties</w:t>
            </w:r>
          </w:p>
        </w:tc>
        <w:tc>
          <w:tcPr>
            <w:tcW w:w="2900" w:type="dxa"/>
            <w:tcBorders>
              <w:top w:val="single" w:sz="4" w:space="0" w:color="BFC9D6"/>
              <w:left w:val="single" w:sz="4" w:space="0" w:color="BFC9D6"/>
              <w:bottom w:val="single" w:sz="4" w:space="0" w:color="BFC9D6"/>
              <w:right w:val="single" w:sz="4" w:space="0" w:color="BFC9D6"/>
            </w:tcBorders>
            <w:tcMar>
              <w:top w:w="70" w:type="dxa"/>
              <w:left w:w="110" w:type="dxa"/>
              <w:bottom w:w="70" w:type="dxa"/>
              <w:right w:w="110" w:type="dxa"/>
            </w:tcMar>
            <w:vAlign w:val="center"/>
          </w:tcPr>
          <w:p w14:paraId="4F28A971" w14:textId="77777777" w:rsidR="00CC1AE8" w:rsidRDefault="00000000">
            <w:pPr>
              <w:spacing w:line="260" w:lineRule="auto"/>
            </w:pPr>
            <w:r>
              <w:rPr>
                <w:sz w:val="18"/>
                <w:szCs w:val="18"/>
              </w:rPr>
              <w:t>Graceful degradation</w:t>
            </w:r>
          </w:p>
        </w:tc>
        <w:tc>
          <w:tcPr>
            <w:tcW w:w="3726" w:type="dxa"/>
            <w:tcBorders>
              <w:top w:val="single" w:sz="4" w:space="0" w:color="BFC9D6"/>
              <w:left w:val="single" w:sz="4" w:space="0" w:color="BFC9D6"/>
              <w:bottom w:val="single" w:sz="4" w:space="0" w:color="BFC9D6"/>
              <w:right w:val="single" w:sz="4" w:space="0" w:color="BFC9D6"/>
            </w:tcBorders>
            <w:tcMar>
              <w:top w:w="70" w:type="dxa"/>
              <w:left w:w="110" w:type="dxa"/>
              <w:bottom w:w="70" w:type="dxa"/>
              <w:right w:w="110" w:type="dxa"/>
            </w:tcMar>
            <w:vAlign w:val="center"/>
          </w:tcPr>
          <w:p w14:paraId="65F9245F" w14:textId="77777777" w:rsidR="00CC1AE8" w:rsidRDefault="00000000">
            <w:pPr>
              <w:spacing w:line="260" w:lineRule="auto"/>
            </w:pPr>
            <w:r>
              <w:rPr>
                <w:sz w:val="18"/>
                <w:szCs w:val="18"/>
              </w:rPr>
              <w:t>Server never crashes due to external API rejections, timeouts or unset variables</w:t>
            </w:r>
          </w:p>
        </w:tc>
      </w:tr>
      <w:tr w:rsidR="00CC1AE8" w14:paraId="6CFBAFF6" w14:textId="77777777">
        <w:tblPrEx>
          <w:tblCellMar>
            <w:top w:w="0" w:type="dxa"/>
            <w:bottom w:w="0" w:type="dxa"/>
          </w:tblCellMar>
        </w:tblPrEx>
        <w:trPr>
          <w:cantSplit/>
        </w:trPr>
        <w:tc>
          <w:tcPr>
            <w:tcW w:w="2400" w:type="dxa"/>
            <w:tcBorders>
              <w:top w:val="single" w:sz="4" w:space="0" w:color="BFC9D6"/>
              <w:left w:val="single" w:sz="4" w:space="0" w:color="BFC9D6"/>
              <w:bottom w:val="single" w:sz="4" w:space="0" w:color="BFC9D6"/>
              <w:right w:val="single" w:sz="4" w:space="0" w:color="BFC9D6"/>
            </w:tcBorders>
            <w:shd w:val="clear" w:color="auto" w:fill="F3F7FB"/>
            <w:tcMar>
              <w:top w:w="70" w:type="dxa"/>
              <w:left w:w="110" w:type="dxa"/>
              <w:bottom w:w="70" w:type="dxa"/>
              <w:right w:w="110" w:type="dxa"/>
            </w:tcMar>
            <w:vAlign w:val="center"/>
          </w:tcPr>
          <w:p w14:paraId="598860C6" w14:textId="77777777" w:rsidR="00CC1AE8" w:rsidRDefault="00000000">
            <w:pPr>
              <w:spacing w:line="260" w:lineRule="auto"/>
            </w:pPr>
            <w:r>
              <w:rPr>
                <w:b/>
                <w:bCs/>
                <w:sz w:val="18"/>
                <w:szCs w:val="18"/>
              </w:rPr>
              <w:t>Exposure of API keys to browsers</w:t>
            </w:r>
          </w:p>
        </w:tc>
        <w:tc>
          <w:tcPr>
            <w:tcW w:w="2900" w:type="dxa"/>
            <w:tcBorders>
              <w:top w:val="single" w:sz="4" w:space="0" w:color="BFC9D6"/>
              <w:left w:val="single" w:sz="4" w:space="0" w:color="BFC9D6"/>
              <w:bottom w:val="single" w:sz="4" w:space="0" w:color="BFC9D6"/>
              <w:right w:val="single" w:sz="4" w:space="0" w:color="BFC9D6"/>
            </w:tcBorders>
            <w:shd w:val="clear" w:color="auto" w:fill="F3F7FB"/>
            <w:tcMar>
              <w:top w:w="70" w:type="dxa"/>
              <w:left w:w="110" w:type="dxa"/>
              <w:bottom w:w="70" w:type="dxa"/>
              <w:right w:w="110" w:type="dxa"/>
            </w:tcMar>
            <w:vAlign w:val="center"/>
          </w:tcPr>
          <w:p w14:paraId="5FF5774D" w14:textId="77777777" w:rsidR="00CC1AE8" w:rsidRDefault="00000000">
            <w:pPr>
              <w:spacing w:line="260" w:lineRule="auto"/>
            </w:pPr>
            <w:r>
              <w:rPr>
                <w:sz w:val="18"/>
                <w:szCs w:val="18"/>
              </w:rPr>
              <w:t>Server-side secrets</w:t>
            </w:r>
          </w:p>
        </w:tc>
        <w:tc>
          <w:tcPr>
            <w:tcW w:w="3726" w:type="dxa"/>
            <w:tcBorders>
              <w:top w:val="single" w:sz="4" w:space="0" w:color="BFC9D6"/>
              <w:left w:val="single" w:sz="4" w:space="0" w:color="BFC9D6"/>
              <w:bottom w:val="single" w:sz="4" w:space="0" w:color="BFC9D6"/>
              <w:right w:val="single" w:sz="4" w:space="0" w:color="BFC9D6"/>
            </w:tcBorders>
            <w:shd w:val="clear" w:color="auto" w:fill="F3F7FB"/>
            <w:tcMar>
              <w:top w:w="70" w:type="dxa"/>
              <w:left w:w="110" w:type="dxa"/>
              <w:bottom w:w="70" w:type="dxa"/>
              <w:right w:w="110" w:type="dxa"/>
            </w:tcMar>
            <w:vAlign w:val="center"/>
          </w:tcPr>
          <w:p w14:paraId="66EEA9F9" w14:textId="77777777" w:rsidR="00CC1AE8" w:rsidRDefault="00000000">
            <w:pPr>
              <w:spacing w:line="260" w:lineRule="auto"/>
            </w:pPr>
            <w:r>
              <w:rPr>
                <w:sz w:val="18"/>
                <w:szCs w:val="18"/>
              </w:rPr>
              <w:t xml:space="preserve">Keys live only in environment variables loaded by </w:t>
            </w:r>
            <w:proofErr w:type="spellStart"/>
            <w:r>
              <w:rPr>
                <w:sz w:val="18"/>
                <w:szCs w:val="18"/>
              </w:rPr>
              <w:t>dotenv</w:t>
            </w:r>
            <w:proofErr w:type="spellEnd"/>
          </w:p>
        </w:tc>
      </w:tr>
    </w:tbl>
    <w:p w14:paraId="0E9A6FE6" w14:textId="77777777" w:rsidR="00CC1AE8" w:rsidRDefault="00000000">
      <w:pPr>
        <w:pStyle w:val="Heading2"/>
      </w:pPr>
      <w:r>
        <w:t>11.1 Privacy Considerations</w:t>
      </w:r>
    </w:p>
    <w:p w14:paraId="55C38406" w14:textId="77777777" w:rsidR="00CC1AE8" w:rsidRDefault="00000000">
      <w:pPr>
        <w:pStyle w:val="ListParagraph"/>
        <w:numPr>
          <w:ilvl w:val="0"/>
          <w:numId w:val="2"/>
        </w:numPr>
        <w:spacing w:after="70" w:line="290" w:lineRule="auto"/>
      </w:pPr>
      <w:r>
        <w:t>Applicant name and e-mail are sanitized before leaving the server.</w:t>
      </w:r>
    </w:p>
    <w:p w14:paraId="48ACC03B" w14:textId="77777777" w:rsidR="00CC1AE8" w:rsidRDefault="00000000">
      <w:pPr>
        <w:pStyle w:val="ListParagraph"/>
        <w:numPr>
          <w:ilvl w:val="0"/>
          <w:numId w:val="2"/>
        </w:numPr>
        <w:spacing w:after="70" w:line="290" w:lineRule="auto"/>
      </w:pPr>
      <w:r>
        <w:lastRenderedPageBreak/>
        <w:t>Logs are redacted automatically, so e-mail addresses and secrets do not appear in console output or error traces.</w:t>
      </w:r>
    </w:p>
    <w:p w14:paraId="26578069" w14:textId="77777777" w:rsidR="00CC1AE8" w:rsidRDefault="00000000">
      <w:pPr>
        <w:pStyle w:val="ListParagraph"/>
        <w:numPr>
          <w:ilvl w:val="0"/>
          <w:numId w:val="2"/>
        </w:numPr>
        <w:spacing w:after="70" w:line="290" w:lineRule="auto"/>
      </w:pPr>
      <w:r>
        <w:t>The in-memory cache exists only for the lifetime of the server process and is not written to disk.</w:t>
      </w:r>
    </w:p>
    <w:p w14:paraId="05E601FB" w14:textId="77777777" w:rsidR="00CC1AE8" w:rsidRDefault="00000000">
      <w:pPr>
        <w:pStyle w:val="ListParagraph"/>
        <w:numPr>
          <w:ilvl w:val="0"/>
          <w:numId w:val="2"/>
        </w:numPr>
        <w:spacing w:after="70" w:line="290" w:lineRule="auto"/>
      </w:pPr>
      <w:r>
        <w:t>No real credit bureau data or government identifiers are collected, in keeping with the academic nature of the project.</w:t>
      </w:r>
    </w:p>
    <w:p w14:paraId="63E6B8BF" w14:textId="77777777" w:rsidR="00CC1AE8" w:rsidRDefault="00000000">
      <w:pPr>
        <w:pStyle w:val="Heading1"/>
        <w:spacing w:before="480"/>
      </w:pPr>
      <w:r>
        <w:t>12. Verification &amp; Automated Test Suite</w:t>
      </w:r>
    </w:p>
    <w:p w14:paraId="254A6AEE" w14:textId="77777777" w:rsidR="00CC1AE8" w:rsidRDefault="00000000">
      <w:pPr>
        <w:spacing w:after="120" w:line="300" w:lineRule="auto"/>
        <w:jc w:val="both"/>
      </w:pPr>
      <w:r>
        <w:t xml:space="preserve">The project includes 52 automated tests executed through the native Node.js test runner using </w:t>
      </w:r>
      <w:r>
        <w:rPr>
          <w:rFonts w:ascii="Consolas" w:eastAsia="Consolas" w:hAnsi="Consolas" w:cs="Consolas"/>
          <w:color w:val="7B2D26"/>
          <w:sz w:val="20"/>
          <w:szCs w:val="20"/>
        </w:rPr>
        <w:t>node --test tests/**/*.test.js</w:t>
      </w:r>
      <w:r>
        <w:t>. All 52 tests complete in under two seconds with a 100 % pass rate. External services are mocked, so the suite is deterministic and runs without any network access or API keys.</w:t>
      </w:r>
    </w:p>
    <w:p w14:paraId="32F4E362" w14:textId="77777777" w:rsidR="00CC1AE8" w:rsidRDefault="00000000">
      <w:pPr>
        <w:keepNext/>
        <w:spacing w:before="160" w:after="80"/>
      </w:pPr>
      <w:r>
        <w:rPr>
          <w:b/>
          <w:bCs/>
          <w:color w:val="1F3864"/>
          <w:sz w:val="20"/>
          <w:szCs w:val="20"/>
        </w:rPr>
        <w:t xml:space="preserve">Table 19: </w:t>
      </w:r>
      <w:r>
        <w:rPr>
          <w:color w:val="595959"/>
          <w:sz w:val="20"/>
          <w:szCs w:val="20"/>
        </w:rPr>
        <w:t>Test suite coverage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900"/>
        <w:gridCol w:w="5326"/>
      </w:tblGrid>
      <w:tr w:rsidR="00CC1AE8" w14:paraId="6742447A" w14:textId="77777777">
        <w:tblPrEx>
          <w:tblCellMar>
            <w:top w:w="0" w:type="dxa"/>
            <w:bottom w:w="0" w:type="dxa"/>
          </w:tblCellMar>
        </w:tblPrEx>
        <w:trPr>
          <w:cantSplit/>
          <w:tblHeader/>
        </w:trPr>
        <w:tc>
          <w:tcPr>
            <w:tcW w:w="2800" w:type="dxa"/>
            <w:tcBorders>
              <w:top w:val="single" w:sz="4" w:space="0" w:color="BFC9D6"/>
              <w:left w:val="single" w:sz="4" w:space="0" w:color="BFC9D6"/>
              <w:bottom w:val="single" w:sz="4" w:space="0" w:color="BFC9D6"/>
              <w:right w:val="single" w:sz="4" w:space="0" w:color="BFC9D6"/>
            </w:tcBorders>
            <w:shd w:val="clear" w:color="auto" w:fill="1F3864"/>
            <w:tcMar>
              <w:top w:w="70" w:type="dxa"/>
              <w:left w:w="110" w:type="dxa"/>
              <w:bottom w:w="70" w:type="dxa"/>
              <w:right w:w="110" w:type="dxa"/>
            </w:tcMar>
            <w:vAlign w:val="center"/>
          </w:tcPr>
          <w:p w14:paraId="77C405E8" w14:textId="77777777" w:rsidR="00CC1AE8" w:rsidRDefault="00000000">
            <w:pPr>
              <w:spacing w:line="260" w:lineRule="auto"/>
            </w:pPr>
            <w:r>
              <w:rPr>
                <w:b/>
                <w:bCs/>
                <w:color w:val="FFFFFF"/>
                <w:sz w:val="19"/>
                <w:szCs w:val="19"/>
              </w:rPr>
              <w:t>Test Suite / Domain</w:t>
            </w:r>
          </w:p>
        </w:tc>
        <w:tc>
          <w:tcPr>
            <w:tcW w:w="900" w:type="dxa"/>
            <w:tcBorders>
              <w:top w:val="single" w:sz="4" w:space="0" w:color="BFC9D6"/>
              <w:left w:val="single" w:sz="4" w:space="0" w:color="BFC9D6"/>
              <w:bottom w:val="single" w:sz="4" w:space="0" w:color="BFC9D6"/>
              <w:right w:val="single" w:sz="4" w:space="0" w:color="BFC9D6"/>
            </w:tcBorders>
            <w:shd w:val="clear" w:color="auto" w:fill="1F3864"/>
            <w:tcMar>
              <w:top w:w="70" w:type="dxa"/>
              <w:left w:w="110" w:type="dxa"/>
              <w:bottom w:w="70" w:type="dxa"/>
              <w:right w:w="110" w:type="dxa"/>
            </w:tcMar>
            <w:vAlign w:val="center"/>
          </w:tcPr>
          <w:p w14:paraId="36239748" w14:textId="77777777" w:rsidR="00CC1AE8" w:rsidRDefault="00000000">
            <w:pPr>
              <w:spacing w:line="260" w:lineRule="auto"/>
              <w:jc w:val="center"/>
            </w:pPr>
            <w:r>
              <w:rPr>
                <w:b/>
                <w:bCs/>
                <w:color w:val="FFFFFF"/>
                <w:sz w:val="19"/>
                <w:szCs w:val="19"/>
              </w:rPr>
              <w:t>Count</w:t>
            </w:r>
          </w:p>
        </w:tc>
        <w:tc>
          <w:tcPr>
            <w:tcW w:w="5326" w:type="dxa"/>
            <w:tcBorders>
              <w:top w:val="single" w:sz="4" w:space="0" w:color="BFC9D6"/>
              <w:left w:val="single" w:sz="4" w:space="0" w:color="BFC9D6"/>
              <w:bottom w:val="single" w:sz="4" w:space="0" w:color="BFC9D6"/>
              <w:right w:val="single" w:sz="4" w:space="0" w:color="BFC9D6"/>
            </w:tcBorders>
            <w:shd w:val="clear" w:color="auto" w:fill="1F3864"/>
            <w:tcMar>
              <w:top w:w="70" w:type="dxa"/>
              <w:left w:w="110" w:type="dxa"/>
              <w:bottom w:w="70" w:type="dxa"/>
              <w:right w:w="110" w:type="dxa"/>
            </w:tcMar>
            <w:vAlign w:val="center"/>
          </w:tcPr>
          <w:p w14:paraId="0E6F84B1" w14:textId="77777777" w:rsidR="00CC1AE8" w:rsidRDefault="00000000">
            <w:pPr>
              <w:spacing w:line="260" w:lineRule="auto"/>
            </w:pPr>
            <w:r>
              <w:rPr>
                <w:b/>
                <w:bCs/>
                <w:color w:val="FFFFFF"/>
                <w:sz w:val="19"/>
                <w:szCs w:val="19"/>
              </w:rPr>
              <w:t>Scenarios Tested</w:t>
            </w:r>
          </w:p>
        </w:tc>
      </w:tr>
      <w:tr w:rsidR="00CC1AE8" w14:paraId="2A85A7F8" w14:textId="77777777">
        <w:tblPrEx>
          <w:tblCellMar>
            <w:top w:w="0" w:type="dxa"/>
            <w:bottom w:w="0" w:type="dxa"/>
          </w:tblCellMar>
        </w:tblPrEx>
        <w:trPr>
          <w:cantSplit/>
        </w:trPr>
        <w:tc>
          <w:tcPr>
            <w:tcW w:w="2800" w:type="dxa"/>
            <w:tcBorders>
              <w:top w:val="single" w:sz="4" w:space="0" w:color="BFC9D6"/>
              <w:left w:val="single" w:sz="4" w:space="0" w:color="BFC9D6"/>
              <w:bottom w:val="single" w:sz="4" w:space="0" w:color="BFC9D6"/>
              <w:right w:val="single" w:sz="4" w:space="0" w:color="BFC9D6"/>
            </w:tcBorders>
            <w:tcMar>
              <w:top w:w="70" w:type="dxa"/>
              <w:left w:w="110" w:type="dxa"/>
              <w:bottom w:w="70" w:type="dxa"/>
              <w:right w:w="110" w:type="dxa"/>
            </w:tcMar>
            <w:vAlign w:val="center"/>
          </w:tcPr>
          <w:p w14:paraId="7449F5C7" w14:textId="77777777" w:rsidR="00CC1AE8" w:rsidRDefault="00000000">
            <w:pPr>
              <w:spacing w:line="260" w:lineRule="auto"/>
            </w:pPr>
            <w:r>
              <w:rPr>
                <w:sz w:val="18"/>
                <w:szCs w:val="18"/>
              </w:rPr>
              <w:t>Loan Underwriting Tests</w:t>
            </w:r>
          </w:p>
        </w:tc>
        <w:tc>
          <w:tcPr>
            <w:tcW w:w="900" w:type="dxa"/>
            <w:tcBorders>
              <w:top w:val="single" w:sz="4" w:space="0" w:color="BFC9D6"/>
              <w:left w:val="single" w:sz="4" w:space="0" w:color="BFC9D6"/>
              <w:bottom w:val="single" w:sz="4" w:space="0" w:color="BFC9D6"/>
              <w:right w:val="single" w:sz="4" w:space="0" w:color="BFC9D6"/>
            </w:tcBorders>
            <w:tcMar>
              <w:top w:w="70" w:type="dxa"/>
              <w:left w:w="110" w:type="dxa"/>
              <w:bottom w:w="70" w:type="dxa"/>
              <w:right w:w="110" w:type="dxa"/>
            </w:tcMar>
            <w:vAlign w:val="center"/>
          </w:tcPr>
          <w:p w14:paraId="5466BDFD" w14:textId="77777777" w:rsidR="00CC1AE8" w:rsidRDefault="00000000">
            <w:pPr>
              <w:spacing w:line="260" w:lineRule="auto"/>
              <w:jc w:val="center"/>
            </w:pPr>
            <w:r>
              <w:rPr>
                <w:sz w:val="18"/>
                <w:szCs w:val="18"/>
              </w:rPr>
              <w:t>9</w:t>
            </w:r>
          </w:p>
        </w:tc>
        <w:tc>
          <w:tcPr>
            <w:tcW w:w="5326" w:type="dxa"/>
            <w:tcBorders>
              <w:top w:val="single" w:sz="4" w:space="0" w:color="BFC9D6"/>
              <w:left w:val="single" w:sz="4" w:space="0" w:color="BFC9D6"/>
              <w:bottom w:val="single" w:sz="4" w:space="0" w:color="BFC9D6"/>
              <w:right w:val="single" w:sz="4" w:space="0" w:color="BFC9D6"/>
            </w:tcBorders>
            <w:tcMar>
              <w:top w:w="70" w:type="dxa"/>
              <w:left w:w="110" w:type="dxa"/>
              <w:bottom w:w="70" w:type="dxa"/>
              <w:right w:w="110" w:type="dxa"/>
            </w:tcMar>
            <w:vAlign w:val="center"/>
          </w:tcPr>
          <w:p w14:paraId="049385EE" w14:textId="77777777" w:rsidR="00CC1AE8" w:rsidRDefault="00000000">
            <w:pPr>
              <w:spacing w:line="260" w:lineRule="auto"/>
            </w:pPr>
            <w:r>
              <w:rPr>
                <w:sz w:val="18"/>
                <w:szCs w:val="18"/>
              </w:rPr>
              <w:t>Prime approval, over-leveraged rejection, low credit score rejection, age &lt; 21 check, retirement gating</w:t>
            </w:r>
          </w:p>
        </w:tc>
      </w:tr>
      <w:tr w:rsidR="00CC1AE8" w14:paraId="0E6C7352" w14:textId="77777777">
        <w:tblPrEx>
          <w:tblCellMar>
            <w:top w:w="0" w:type="dxa"/>
            <w:bottom w:w="0" w:type="dxa"/>
          </w:tblCellMar>
        </w:tblPrEx>
        <w:trPr>
          <w:cantSplit/>
        </w:trPr>
        <w:tc>
          <w:tcPr>
            <w:tcW w:w="2800" w:type="dxa"/>
            <w:tcBorders>
              <w:top w:val="single" w:sz="4" w:space="0" w:color="BFC9D6"/>
              <w:left w:val="single" w:sz="4" w:space="0" w:color="BFC9D6"/>
              <w:bottom w:val="single" w:sz="4" w:space="0" w:color="BFC9D6"/>
              <w:right w:val="single" w:sz="4" w:space="0" w:color="BFC9D6"/>
            </w:tcBorders>
            <w:shd w:val="clear" w:color="auto" w:fill="F3F7FB"/>
            <w:tcMar>
              <w:top w:w="70" w:type="dxa"/>
              <w:left w:w="110" w:type="dxa"/>
              <w:bottom w:w="70" w:type="dxa"/>
              <w:right w:w="110" w:type="dxa"/>
            </w:tcMar>
            <w:vAlign w:val="center"/>
          </w:tcPr>
          <w:p w14:paraId="6489AAE2" w14:textId="77777777" w:rsidR="00CC1AE8" w:rsidRDefault="00000000">
            <w:pPr>
              <w:spacing w:line="260" w:lineRule="auto"/>
            </w:pPr>
            <w:r>
              <w:rPr>
                <w:sz w:val="18"/>
                <w:szCs w:val="18"/>
              </w:rPr>
              <w:t>EMI Engine Precision Tests</w:t>
            </w:r>
          </w:p>
        </w:tc>
        <w:tc>
          <w:tcPr>
            <w:tcW w:w="900" w:type="dxa"/>
            <w:tcBorders>
              <w:top w:val="single" w:sz="4" w:space="0" w:color="BFC9D6"/>
              <w:left w:val="single" w:sz="4" w:space="0" w:color="BFC9D6"/>
              <w:bottom w:val="single" w:sz="4" w:space="0" w:color="BFC9D6"/>
              <w:right w:val="single" w:sz="4" w:space="0" w:color="BFC9D6"/>
            </w:tcBorders>
            <w:shd w:val="clear" w:color="auto" w:fill="F3F7FB"/>
            <w:tcMar>
              <w:top w:w="70" w:type="dxa"/>
              <w:left w:w="110" w:type="dxa"/>
              <w:bottom w:w="70" w:type="dxa"/>
              <w:right w:w="110" w:type="dxa"/>
            </w:tcMar>
            <w:vAlign w:val="center"/>
          </w:tcPr>
          <w:p w14:paraId="106D9F7C" w14:textId="77777777" w:rsidR="00CC1AE8" w:rsidRDefault="00000000">
            <w:pPr>
              <w:spacing w:line="260" w:lineRule="auto"/>
              <w:jc w:val="center"/>
            </w:pPr>
            <w:r>
              <w:rPr>
                <w:sz w:val="18"/>
                <w:szCs w:val="18"/>
              </w:rPr>
              <w:t>6</w:t>
            </w:r>
          </w:p>
        </w:tc>
        <w:tc>
          <w:tcPr>
            <w:tcW w:w="5326" w:type="dxa"/>
            <w:tcBorders>
              <w:top w:val="single" w:sz="4" w:space="0" w:color="BFC9D6"/>
              <w:left w:val="single" w:sz="4" w:space="0" w:color="BFC9D6"/>
              <w:bottom w:val="single" w:sz="4" w:space="0" w:color="BFC9D6"/>
              <w:right w:val="single" w:sz="4" w:space="0" w:color="BFC9D6"/>
            </w:tcBorders>
            <w:shd w:val="clear" w:color="auto" w:fill="F3F7FB"/>
            <w:tcMar>
              <w:top w:w="70" w:type="dxa"/>
              <w:left w:w="110" w:type="dxa"/>
              <w:bottom w:w="70" w:type="dxa"/>
              <w:right w:w="110" w:type="dxa"/>
            </w:tcMar>
            <w:vAlign w:val="center"/>
          </w:tcPr>
          <w:p w14:paraId="588C036E" w14:textId="77777777" w:rsidR="00CC1AE8" w:rsidRDefault="00000000">
            <w:pPr>
              <w:spacing w:line="260" w:lineRule="auto"/>
            </w:pPr>
            <w:r>
              <w:rPr>
                <w:sz w:val="18"/>
                <w:szCs w:val="18"/>
              </w:rPr>
              <w:t>Benchmark loan calculation, 0 % APR handling, 1-month and 360-month tenures, amortization balance integrity</w:t>
            </w:r>
          </w:p>
        </w:tc>
      </w:tr>
      <w:tr w:rsidR="00CC1AE8" w14:paraId="7F68CE29" w14:textId="77777777">
        <w:tblPrEx>
          <w:tblCellMar>
            <w:top w:w="0" w:type="dxa"/>
            <w:bottom w:w="0" w:type="dxa"/>
          </w:tblCellMar>
        </w:tblPrEx>
        <w:trPr>
          <w:cantSplit/>
        </w:trPr>
        <w:tc>
          <w:tcPr>
            <w:tcW w:w="2800" w:type="dxa"/>
            <w:tcBorders>
              <w:top w:val="single" w:sz="4" w:space="0" w:color="BFC9D6"/>
              <w:left w:val="single" w:sz="4" w:space="0" w:color="BFC9D6"/>
              <w:bottom w:val="single" w:sz="4" w:space="0" w:color="BFC9D6"/>
              <w:right w:val="single" w:sz="4" w:space="0" w:color="BFC9D6"/>
            </w:tcBorders>
            <w:tcMar>
              <w:top w:w="70" w:type="dxa"/>
              <w:left w:w="110" w:type="dxa"/>
              <w:bottom w:w="70" w:type="dxa"/>
              <w:right w:w="110" w:type="dxa"/>
            </w:tcMar>
            <w:vAlign w:val="center"/>
          </w:tcPr>
          <w:p w14:paraId="7190DAE4" w14:textId="77777777" w:rsidR="00CC1AE8" w:rsidRDefault="00000000">
            <w:pPr>
              <w:spacing w:line="260" w:lineRule="auto"/>
            </w:pPr>
            <w:r>
              <w:rPr>
                <w:sz w:val="18"/>
                <w:szCs w:val="18"/>
              </w:rPr>
              <w:t>Credit Score Health Tests</w:t>
            </w:r>
          </w:p>
        </w:tc>
        <w:tc>
          <w:tcPr>
            <w:tcW w:w="900" w:type="dxa"/>
            <w:tcBorders>
              <w:top w:val="single" w:sz="4" w:space="0" w:color="BFC9D6"/>
              <w:left w:val="single" w:sz="4" w:space="0" w:color="BFC9D6"/>
              <w:bottom w:val="single" w:sz="4" w:space="0" w:color="BFC9D6"/>
              <w:right w:val="single" w:sz="4" w:space="0" w:color="BFC9D6"/>
            </w:tcBorders>
            <w:tcMar>
              <w:top w:w="70" w:type="dxa"/>
              <w:left w:w="110" w:type="dxa"/>
              <w:bottom w:w="70" w:type="dxa"/>
              <w:right w:w="110" w:type="dxa"/>
            </w:tcMar>
            <w:vAlign w:val="center"/>
          </w:tcPr>
          <w:p w14:paraId="5D2A4F51" w14:textId="77777777" w:rsidR="00CC1AE8" w:rsidRDefault="00000000">
            <w:pPr>
              <w:spacing w:line="260" w:lineRule="auto"/>
              <w:jc w:val="center"/>
            </w:pPr>
            <w:r>
              <w:rPr>
                <w:sz w:val="18"/>
                <w:szCs w:val="18"/>
              </w:rPr>
              <w:t>4</w:t>
            </w:r>
          </w:p>
        </w:tc>
        <w:tc>
          <w:tcPr>
            <w:tcW w:w="5326" w:type="dxa"/>
            <w:tcBorders>
              <w:top w:val="single" w:sz="4" w:space="0" w:color="BFC9D6"/>
              <w:left w:val="single" w:sz="4" w:space="0" w:color="BFC9D6"/>
              <w:bottom w:val="single" w:sz="4" w:space="0" w:color="BFC9D6"/>
              <w:right w:val="single" w:sz="4" w:space="0" w:color="BFC9D6"/>
            </w:tcBorders>
            <w:tcMar>
              <w:top w:w="70" w:type="dxa"/>
              <w:left w:w="110" w:type="dxa"/>
              <w:bottom w:w="70" w:type="dxa"/>
              <w:right w:w="110" w:type="dxa"/>
            </w:tcMar>
            <w:vAlign w:val="center"/>
          </w:tcPr>
          <w:p w14:paraId="3B31C53F" w14:textId="77777777" w:rsidR="00CC1AE8" w:rsidRDefault="00000000">
            <w:pPr>
              <w:spacing w:line="260" w:lineRule="auto"/>
            </w:pPr>
            <w:r>
              <w:rPr>
                <w:sz w:val="18"/>
                <w:szCs w:val="18"/>
              </w:rPr>
              <w:t>Score tiers (300 to 900), boundary conditions, factor weighting verification</w:t>
            </w:r>
          </w:p>
        </w:tc>
      </w:tr>
      <w:tr w:rsidR="00CC1AE8" w14:paraId="58288B85" w14:textId="77777777">
        <w:tblPrEx>
          <w:tblCellMar>
            <w:top w:w="0" w:type="dxa"/>
            <w:bottom w:w="0" w:type="dxa"/>
          </w:tblCellMar>
        </w:tblPrEx>
        <w:trPr>
          <w:cantSplit/>
        </w:trPr>
        <w:tc>
          <w:tcPr>
            <w:tcW w:w="2800" w:type="dxa"/>
            <w:tcBorders>
              <w:top w:val="single" w:sz="4" w:space="0" w:color="BFC9D6"/>
              <w:left w:val="single" w:sz="4" w:space="0" w:color="BFC9D6"/>
              <w:bottom w:val="single" w:sz="4" w:space="0" w:color="BFC9D6"/>
              <w:right w:val="single" w:sz="4" w:space="0" w:color="BFC9D6"/>
            </w:tcBorders>
            <w:shd w:val="clear" w:color="auto" w:fill="F3F7FB"/>
            <w:tcMar>
              <w:top w:w="70" w:type="dxa"/>
              <w:left w:w="110" w:type="dxa"/>
              <w:bottom w:w="70" w:type="dxa"/>
              <w:right w:w="110" w:type="dxa"/>
            </w:tcMar>
            <w:vAlign w:val="center"/>
          </w:tcPr>
          <w:p w14:paraId="72B9F7A6" w14:textId="77777777" w:rsidR="00CC1AE8" w:rsidRDefault="00000000">
            <w:pPr>
              <w:spacing w:line="260" w:lineRule="auto"/>
            </w:pPr>
            <w:r>
              <w:rPr>
                <w:sz w:val="18"/>
                <w:szCs w:val="18"/>
              </w:rPr>
              <w:t>Claude AI Service Tests</w:t>
            </w:r>
          </w:p>
        </w:tc>
        <w:tc>
          <w:tcPr>
            <w:tcW w:w="900" w:type="dxa"/>
            <w:tcBorders>
              <w:top w:val="single" w:sz="4" w:space="0" w:color="BFC9D6"/>
              <w:left w:val="single" w:sz="4" w:space="0" w:color="BFC9D6"/>
              <w:bottom w:val="single" w:sz="4" w:space="0" w:color="BFC9D6"/>
              <w:right w:val="single" w:sz="4" w:space="0" w:color="BFC9D6"/>
            </w:tcBorders>
            <w:shd w:val="clear" w:color="auto" w:fill="F3F7FB"/>
            <w:tcMar>
              <w:top w:w="70" w:type="dxa"/>
              <w:left w:w="110" w:type="dxa"/>
              <w:bottom w:w="70" w:type="dxa"/>
              <w:right w:w="110" w:type="dxa"/>
            </w:tcMar>
            <w:vAlign w:val="center"/>
          </w:tcPr>
          <w:p w14:paraId="635E85C7" w14:textId="77777777" w:rsidR="00CC1AE8" w:rsidRDefault="00000000">
            <w:pPr>
              <w:spacing w:line="260" w:lineRule="auto"/>
              <w:jc w:val="center"/>
            </w:pPr>
            <w:r>
              <w:rPr>
                <w:sz w:val="18"/>
                <w:szCs w:val="18"/>
              </w:rPr>
              <w:t>8</w:t>
            </w:r>
          </w:p>
        </w:tc>
        <w:tc>
          <w:tcPr>
            <w:tcW w:w="5326" w:type="dxa"/>
            <w:tcBorders>
              <w:top w:val="single" w:sz="4" w:space="0" w:color="BFC9D6"/>
              <w:left w:val="single" w:sz="4" w:space="0" w:color="BFC9D6"/>
              <w:bottom w:val="single" w:sz="4" w:space="0" w:color="BFC9D6"/>
              <w:right w:val="single" w:sz="4" w:space="0" w:color="BFC9D6"/>
            </w:tcBorders>
            <w:shd w:val="clear" w:color="auto" w:fill="F3F7FB"/>
            <w:tcMar>
              <w:top w:w="70" w:type="dxa"/>
              <w:left w:w="110" w:type="dxa"/>
              <w:bottom w:w="70" w:type="dxa"/>
              <w:right w:w="110" w:type="dxa"/>
            </w:tcMar>
            <w:vAlign w:val="center"/>
          </w:tcPr>
          <w:p w14:paraId="3C3F017A" w14:textId="77777777" w:rsidR="00CC1AE8" w:rsidRDefault="00000000">
            <w:pPr>
              <w:spacing w:line="260" w:lineRule="auto"/>
            </w:pPr>
            <w:r>
              <w:rPr>
                <w:sz w:val="18"/>
                <w:szCs w:val="18"/>
              </w:rPr>
              <w:t>Prompt guardrails, missing key fallback, mock parsing, 10 s timeout, HTTP 429 rate-limit fallback</w:t>
            </w:r>
          </w:p>
        </w:tc>
      </w:tr>
      <w:tr w:rsidR="00CC1AE8" w14:paraId="7BD86E0D" w14:textId="77777777">
        <w:tblPrEx>
          <w:tblCellMar>
            <w:top w:w="0" w:type="dxa"/>
            <w:bottom w:w="0" w:type="dxa"/>
          </w:tblCellMar>
        </w:tblPrEx>
        <w:trPr>
          <w:cantSplit/>
        </w:trPr>
        <w:tc>
          <w:tcPr>
            <w:tcW w:w="2800" w:type="dxa"/>
            <w:tcBorders>
              <w:top w:val="single" w:sz="4" w:space="0" w:color="BFC9D6"/>
              <w:left w:val="single" w:sz="4" w:space="0" w:color="BFC9D6"/>
              <w:bottom w:val="single" w:sz="4" w:space="0" w:color="BFC9D6"/>
              <w:right w:val="single" w:sz="4" w:space="0" w:color="BFC9D6"/>
            </w:tcBorders>
            <w:tcMar>
              <w:top w:w="70" w:type="dxa"/>
              <w:left w:w="110" w:type="dxa"/>
              <w:bottom w:w="70" w:type="dxa"/>
              <w:right w:w="110" w:type="dxa"/>
            </w:tcMar>
            <w:vAlign w:val="center"/>
          </w:tcPr>
          <w:p w14:paraId="267D643B" w14:textId="77777777" w:rsidR="00CC1AE8" w:rsidRDefault="00000000">
            <w:pPr>
              <w:spacing w:line="260" w:lineRule="auto"/>
            </w:pPr>
            <w:r>
              <w:rPr>
                <w:sz w:val="18"/>
                <w:szCs w:val="18"/>
              </w:rPr>
              <w:t>Google Sheets Service Tests</w:t>
            </w:r>
          </w:p>
        </w:tc>
        <w:tc>
          <w:tcPr>
            <w:tcW w:w="900" w:type="dxa"/>
            <w:tcBorders>
              <w:top w:val="single" w:sz="4" w:space="0" w:color="BFC9D6"/>
              <w:left w:val="single" w:sz="4" w:space="0" w:color="BFC9D6"/>
              <w:bottom w:val="single" w:sz="4" w:space="0" w:color="BFC9D6"/>
              <w:right w:val="single" w:sz="4" w:space="0" w:color="BFC9D6"/>
            </w:tcBorders>
            <w:tcMar>
              <w:top w:w="70" w:type="dxa"/>
              <w:left w:w="110" w:type="dxa"/>
              <w:bottom w:w="70" w:type="dxa"/>
              <w:right w:w="110" w:type="dxa"/>
            </w:tcMar>
            <w:vAlign w:val="center"/>
          </w:tcPr>
          <w:p w14:paraId="337AE907" w14:textId="77777777" w:rsidR="00CC1AE8" w:rsidRDefault="00000000">
            <w:pPr>
              <w:spacing w:line="260" w:lineRule="auto"/>
              <w:jc w:val="center"/>
            </w:pPr>
            <w:r>
              <w:rPr>
                <w:sz w:val="18"/>
                <w:szCs w:val="18"/>
              </w:rPr>
              <w:t>7</w:t>
            </w:r>
          </w:p>
        </w:tc>
        <w:tc>
          <w:tcPr>
            <w:tcW w:w="5326" w:type="dxa"/>
            <w:tcBorders>
              <w:top w:val="single" w:sz="4" w:space="0" w:color="BFC9D6"/>
              <w:left w:val="single" w:sz="4" w:space="0" w:color="BFC9D6"/>
              <w:bottom w:val="single" w:sz="4" w:space="0" w:color="BFC9D6"/>
              <w:right w:val="single" w:sz="4" w:space="0" w:color="BFC9D6"/>
            </w:tcBorders>
            <w:tcMar>
              <w:top w:w="70" w:type="dxa"/>
              <w:left w:w="110" w:type="dxa"/>
              <w:bottom w:w="70" w:type="dxa"/>
              <w:right w:w="110" w:type="dxa"/>
            </w:tcMar>
            <w:vAlign w:val="center"/>
          </w:tcPr>
          <w:p w14:paraId="0D4A70DC" w14:textId="77777777" w:rsidR="00CC1AE8" w:rsidRDefault="00000000">
            <w:pPr>
              <w:spacing w:line="260" w:lineRule="auto"/>
            </w:pPr>
            <w:r>
              <w:rPr>
                <w:sz w:val="18"/>
                <w:szCs w:val="18"/>
              </w:rPr>
              <w:t>Payload formatting, unconfigured fallback, timeout resilience, session cache persistence</w:t>
            </w:r>
          </w:p>
        </w:tc>
      </w:tr>
      <w:tr w:rsidR="00CC1AE8" w14:paraId="5934DBBE" w14:textId="77777777">
        <w:tblPrEx>
          <w:tblCellMar>
            <w:top w:w="0" w:type="dxa"/>
            <w:bottom w:w="0" w:type="dxa"/>
          </w:tblCellMar>
        </w:tblPrEx>
        <w:trPr>
          <w:cantSplit/>
        </w:trPr>
        <w:tc>
          <w:tcPr>
            <w:tcW w:w="2800" w:type="dxa"/>
            <w:tcBorders>
              <w:top w:val="single" w:sz="4" w:space="0" w:color="BFC9D6"/>
              <w:left w:val="single" w:sz="4" w:space="0" w:color="BFC9D6"/>
              <w:bottom w:val="single" w:sz="4" w:space="0" w:color="BFC9D6"/>
              <w:right w:val="single" w:sz="4" w:space="0" w:color="BFC9D6"/>
            </w:tcBorders>
            <w:shd w:val="clear" w:color="auto" w:fill="F3F7FB"/>
            <w:tcMar>
              <w:top w:w="70" w:type="dxa"/>
              <w:left w:w="110" w:type="dxa"/>
              <w:bottom w:w="70" w:type="dxa"/>
              <w:right w:w="110" w:type="dxa"/>
            </w:tcMar>
            <w:vAlign w:val="center"/>
          </w:tcPr>
          <w:p w14:paraId="3902E986" w14:textId="77777777" w:rsidR="00CC1AE8" w:rsidRDefault="00000000">
            <w:pPr>
              <w:spacing w:line="260" w:lineRule="auto"/>
            </w:pPr>
            <w:r>
              <w:rPr>
                <w:sz w:val="18"/>
                <w:szCs w:val="18"/>
              </w:rPr>
              <w:t>Validation Middleware Tests</w:t>
            </w:r>
          </w:p>
        </w:tc>
        <w:tc>
          <w:tcPr>
            <w:tcW w:w="900" w:type="dxa"/>
            <w:tcBorders>
              <w:top w:val="single" w:sz="4" w:space="0" w:color="BFC9D6"/>
              <w:left w:val="single" w:sz="4" w:space="0" w:color="BFC9D6"/>
              <w:bottom w:val="single" w:sz="4" w:space="0" w:color="BFC9D6"/>
              <w:right w:val="single" w:sz="4" w:space="0" w:color="BFC9D6"/>
            </w:tcBorders>
            <w:shd w:val="clear" w:color="auto" w:fill="F3F7FB"/>
            <w:tcMar>
              <w:top w:w="70" w:type="dxa"/>
              <w:left w:w="110" w:type="dxa"/>
              <w:bottom w:w="70" w:type="dxa"/>
              <w:right w:w="110" w:type="dxa"/>
            </w:tcMar>
            <w:vAlign w:val="center"/>
          </w:tcPr>
          <w:p w14:paraId="3FC59CCF" w14:textId="77777777" w:rsidR="00CC1AE8" w:rsidRDefault="00000000">
            <w:pPr>
              <w:spacing w:line="260" w:lineRule="auto"/>
              <w:jc w:val="center"/>
            </w:pPr>
            <w:r>
              <w:rPr>
                <w:sz w:val="18"/>
                <w:szCs w:val="18"/>
              </w:rPr>
              <w:t>5</w:t>
            </w:r>
          </w:p>
        </w:tc>
        <w:tc>
          <w:tcPr>
            <w:tcW w:w="5326" w:type="dxa"/>
            <w:tcBorders>
              <w:top w:val="single" w:sz="4" w:space="0" w:color="BFC9D6"/>
              <w:left w:val="single" w:sz="4" w:space="0" w:color="BFC9D6"/>
              <w:bottom w:val="single" w:sz="4" w:space="0" w:color="BFC9D6"/>
              <w:right w:val="single" w:sz="4" w:space="0" w:color="BFC9D6"/>
            </w:tcBorders>
            <w:shd w:val="clear" w:color="auto" w:fill="F3F7FB"/>
            <w:tcMar>
              <w:top w:w="70" w:type="dxa"/>
              <w:left w:w="110" w:type="dxa"/>
              <w:bottom w:w="70" w:type="dxa"/>
              <w:right w:w="110" w:type="dxa"/>
            </w:tcMar>
            <w:vAlign w:val="center"/>
          </w:tcPr>
          <w:p w14:paraId="1B1D96F4" w14:textId="77777777" w:rsidR="00CC1AE8" w:rsidRDefault="00000000">
            <w:pPr>
              <w:spacing w:line="260" w:lineRule="auto"/>
            </w:pPr>
            <w:r>
              <w:rPr>
                <w:sz w:val="18"/>
                <w:szCs w:val="18"/>
              </w:rPr>
              <w:t>Missing field detection, boundary checking (negative income, invalid credit score)</w:t>
            </w:r>
          </w:p>
        </w:tc>
      </w:tr>
      <w:tr w:rsidR="00CC1AE8" w14:paraId="2C209363" w14:textId="77777777">
        <w:tblPrEx>
          <w:tblCellMar>
            <w:top w:w="0" w:type="dxa"/>
            <w:bottom w:w="0" w:type="dxa"/>
          </w:tblCellMar>
        </w:tblPrEx>
        <w:trPr>
          <w:cantSplit/>
        </w:trPr>
        <w:tc>
          <w:tcPr>
            <w:tcW w:w="2800" w:type="dxa"/>
            <w:tcBorders>
              <w:top w:val="single" w:sz="4" w:space="0" w:color="BFC9D6"/>
              <w:left w:val="single" w:sz="4" w:space="0" w:color="BFC9D6"/>
              <w:bottom w:val="single" w:sz="4" w:space="0" w:color="BFC9D6"/>
              <w:right w:val="single" w:sz="4" w:space="0" w:color="BFC9D6"/>
            </w:tcBorders>
            <w:tcMar>
              <w:top w:w="70" w:type="dxa"/>
              <w:left w:w="110" w:type="dxa"/>
              <w:bottom w:w="70" w:type="dxa"/>
              <w:right w:w="110" w:type="dxa"/>
            </w:tcMar>
            <w:vAlign w:val="center"/>
          </w:tcPr>
          <w:p w14:paraId="5BDEDE57" w14:textId="77777777" w:rsidR="00CC1AE8" w:rsidRDefault="00000000">
            <w:pPr>
              <w:spacing w:line="260" w:lineRule="auto"/>
            </w:pPr>
            <w:r>
              <w:rPr>
                <w:sz w:val="18"/>
                <w:szCs w:val="18"/>
              </w:rPr>
              <w:t>Infrastructure &amp; Security Tests</w:t>
            </w:r>
          </w:p>
        </w:tc>
        <w:tc>
          <w:tcPr>
            <w:tcW w:w="900" w:type="dxa"/>
            <w:tcBorders>
              <w:top w:val="single" w:sz="4" w:space="0" w:color="BFC9D6"/>
              <w:left w:val="single" w:sz="4" w:space="0" w:color="BFC9D6"/>
              <w:bottom w:val="single" w:sz="4" w:space="0" w:color="BFC9D6"/>
              <w:right w:val="single" w:sz="4" w:space="0" w:color="BFC9D6"/>
            </w:tcBorders>
            <w:tcMar>
              <w:top w:w="70" w:type="dxa"/>
              <w:left w:w="110" w:type="dxa"/>
              <w:bottom w:w="70" w:type="dxa"/>
              <w:right w:w="110" w:type="dxa"/>
            </w:tcMar>
            <w:vAlign w:val="center"/>
          </w:tcPr>
          <w:p w14:paraId="1004930A" w14:textId="77777777" w:rsidR="00CC1AE8" w:rsidRDefault="00000000">
            <w:pPr>
              <w:spacing w:line="260" w:lineRule="auto"/>
              <w:jc w:val="center"/>
            </w:pPr>
            <w:r>
              <w:rPr>
                <w:sz w:val="18"/>
                <w:szCs w:val="18"/>
              </w:rPr>
              <w:t>11</w:t>
            </w:r>
          </w:p>
        </w:tc>
        <w:tc>
          <w:tcPr>
            <w:tcW w:w="5326" w:type="dxa"/>
            <w:tcBorders>
              <w:top w:val="single" w:sz="4" w:space="0" w:color="BFC9D6"/>
              <w:left w:val="single" w:sz="4" w:space="0" w:color="BFC9D6"/>
              <w:bottom w:val="single" w:sz="4" w:space="0" w:color="BFC9D6"/>
              <w:right w:val="single" w:sz="4" w:space="0" w:color="BFC9D6"/>
            </w:tcBorders>
            <w:tcMar>
              <w:top w:w="70" w:type="dxa"/>
              <w:left w:w="110" w:type="dxa"/>
              <w:bottom w:w="70" w:type="dxa"/>
              <w:right w:w="110" w:type="dxa"/>
            </w:tcMar>
            <w:vAlign w:val="center"/>
          </w:tcPr>
          <w:p w14:paraId="1A899B89" w14:textId="77777777" w:rsidR="00CC1AE8" w:rsidRDefault="00000000">
            <w:pPr>
              <w:spacing w:line="260" w:lineRule="auto"/>
            </w:pPr>
            <w:r>
              <w:rPr>
                <w:sz w:val="18"/>
                <w:szCs w:val="18"/>
              </w:rPr>
              <w:t xml:space="preserve">Logger PII redaction, </w:t>
            </w:r>
            <w:proofErr w:type="spellStart"/>
            <w:r>
              <w:rPr>
                <w:sz w:val="18"/>
                <w:szCs w:val="18"/>
              </w:rPr>
              <w:t>AppError</w:t>
            </w:r>
            <w:proofErr w:type="spellEnd"/>
            <w:r>
              <w:rPr>
                <w:sz w:val="18"/>
                <w:szCs w:val="18"/>
              </w:rPr>
              <w:t xml:space="preserve"> custom class, CORS headers, health check endpoint, 404 / 500 handlers</w:t>
            </w:r>
          </w:p>
        </w:tc>
      </w:tr>
      <w:tr w:rsidR="00CC1AE8" w14:paraId="368E0818" w14:textId="77777777">
        <w:tblPrEx>
          <w:tblCellMar>
            <w:top w:w="0" w:type="dxa"/>
            <w:bottom w:w="0" w:type="dxa"/>
          </w:tblCellMar>
        </w:tblPrEx>
        <w:trPr>
          <w:cantSplit/>
        </w:trPr>
        <w:tc>
          <w:tcPr>
            <w:tcW w:w="2800" w:type="dxa"/>
            <w:tcBorders>
              <w:top w:val="single" w:sz="4" w:space="0" w:color="BFC9D6"/>
              <w:left w:val="single" w:sz="4" w:space="0" w:color="BFC9D6"/>
              <w:bottom w:val="single" w:sz="4" w:space="0" w:color="BFC9D6"/>
              <w:right w:val="single" w:sz="4" w:space="0" w:color="BFC9D6"/>
            </w:tcBorders>
            <w:shd w:val="clear" w:color="auto" w:fill="F3F7FB"/>
            <w:tcMar>
              <w:top w:w="70" w:type="dxa"/>
              <w:left w:w="110" w:type="dxa"/>
              <w:bottom w:w="70" w:type="dxa"/>
              <w:right w:w="110" w:type="dxa"/>
            </w:tcMar>
            <w:vAlign w:val="center"/>
          </w:tcPr>
          <w:p w14:paraId="78C314C7" w14:textId="77777777" w:rsidR="00CC1AE8" w:rsidRDefault="00000000">
            <w:pPr>
              <w:spacing w:line="260" w:lineRule="auto"/>
            </w:pPr>
            <w:r>
              <w:rPr>
                <w:sz w:val="18"/>
                <w:szCs w:val="18"/>
              </w:rPr>
              <w:t>Financial Constants Integrity</w:t>
            </w:r>
          </w:p>
        </w:tc>
        <w:tc>
          <w:tcPr>
            <w:tcW w:w="900" w:type="dxa"/>
            <w:tcBorders>
              <w:top w:val="single" w:sz="4" w:space="0" w:color="BFC9D6"/>
              <w:left w:val="single" w:sz="4" w:space="0" w:color="BFC9D6"/>
              <w:bottom w:val="single" w:sz="4" w:space="0" w:color="BFC9D6"/>
              <w:right w:val="single" w:sz="4" w:space="0" w:color="BFC9D6"/>
            </w:tcBorders>
            <w:shd w:val="clear" w:color="auto" w:fill="F3F7FB"/>
            <w:tcMar>
              <w:top w:w="70" w:type="dxa"/>
              <w:left w:w="110" w:type="dxa"/>
              <w:bottom w:w="70" w:type="dxa"/>
              <w:right w:w="110" w:type="dxa"/>
            </w:tcMar>
            <w:vAlign w:val="center"/>
          </w:tcPr>
          <w:p w14:paraId="6F0111FF" w14:textId="77777777" w:rsidR="00CC1AE8" w:rsidRDefault="00000000">
            <w:pPr>
              <w:spacing w:line="260" w:lineRule="auto"/>
              <w:jc w:val="center"/>
            </w:pPr>
            <w:r>
              <w:rPr>
                <w:sz w:val="18"/>
                <w:szCs w:val="18"/>
              </w:rPr>
              <w:t>2</w:t>
            </w:r>
          </w:p>
        </w:tc>
        <w:tc>
          <w:tcPr>
            <w:tcW w:w="5326" w:type="dxa"/>
            <w:tcBorders>
              <w:top w:val="single" w:sz="4" w:space="0" w:color="BFC9D6"/>
              <w:left w:val="single" w:sz="4" w:space="0" w:color="BFC9D6"/>
              <w:bottom w:val="single" w:sz="4" w:space="0" w:color="BFC9D6"/>
              <w:right w:val="single" w:sz="4" w:space="0" w:color="BFC9D6"/>
            </w:tcBorders>
            <w:shd w:val="clear" w:color="auto" w:fill="F3F7FB"/>
            <w:tcMar>
              <w:top w:w="70" w:type="dxa"/>
              <w:left w:w="110" w:type="dxa"/>
              <w:bottom w:w="70" w:type="dxa"/>
              <w:right w:w="110" w:type="dxa"/>
            </w:tcMar>
            <w:vAlign w:val="center"/>
          </w:tcPr>
          <w:p w14:paraId="171C5FA5" w14:textId="77777777" w:rsidR="00CC1AE8" w:rsidRDefault="00000000">
            <w:pPr>
              <w:spacing w:line="260" w:lineRule="auto"/>
            </w:pPr>
            <w:r>
              <w:rPr>
                <w:sz w:val="18"/>
                <w:szCs w:val="18"/>
              </w:rPr>
              <w:t>Invariable constants freeze and benchmark limit verification</w:t>
            </w:r>
          </w:p>
        </w:tc>
      </w:tr>
      <w:tr w:rsidR="00CC1AE8" w14:paraId="3F5A92A6" w14:textId="77777777">
        <w:tblPrEx>
          <w:tblCellMar>
            <w:top w:w="0" w:type="dxa"/>
            <w:bottom w:w="0" w:type="dxa"/>
          </w:tblCellMar>
        </w:tblPrEx>
        <w:trPr>
          <w:cantSplit/>
        </w:trPr>
        <w:tc>
          <w:tcPr>
            <w:tcW w:w="2800" w:type="dxa"/>
            <w:tcBorders>
              <w:top w:val="single" w:sz="4" w:space="0" w:color="BFC9D6"/>
              <w:left w:val="single" w:sz="4" w:space="0" w:color="BFC9D6"/>
              <w:bottom w:val="single" w:sz="4" w:space="0" w:color="BFC9D6"/>
              <w:right w:val="single" w:sz="4" w:space="0" w:color="BFC9D6"/>
            </w:tcBorders>
            <w:shd w:val="clear" w:color="auto" w:fill="DEEAF6"/>
            <w:tcMar>
              <w:top w:w="70" w:type="dxa"/>
              <w:left w:w="110" w:type="dxa"/>
              <w:bottom w:w="70" w:type="dxa"/>
              <w:right w:w="110" w:type="dxa"/>
            </w:tcMar>
            <w:vAlign w:val="center"/>
          </w:tcPr>
          <w:p w14:paraId="01D961AE" w14:textId="77777777" w:rsidR="00CC1AE8" w:rsidRDefault="00000000">
            <w:pPr>
              <w:spacing w:line="260" w:lineRule="auto"/>
            </w:pPr>
            <w:r>
              <w:rPr>
                <w:b/>
                <w:bCs/>
                <w:sz w:val="18"/>
                <w:szCs w:val="18"/>
              </w:rPr>
              <w:t>Total</w:t>
            </w:r>
          </w:p>
        </w:tc>
        <w:tc>
          <w:tcPr>
            <w:tcW w:w="900" w:type="dxa"/>
            <w:tcBorders>
              <w:top w:val="single" w:sz="4" w:space="0" w:color="BFC9D6"/>
              <w:left w:val="single" w:sz="4" w:space="0" w:color="BFC9D6"/>
              <w:bottom w:val="single" w:sz="4" w:space="0" w:color="BFC9D6"/>
              <w:right w:val="single" w:sz="4" w:space="0" w:color="BFC9D6"/>
            </w:tcBorders>
            <w:shd w:val="clear" w:color="auto" w:fill="DEEAF6"/>
            <w:tcMar>
              <w:top w:w="70" w:type="dxa"/>
              <w:left w:w="110" w:type="dxa"/>
              <w:bottom w:w="70" w:type="dxa"/>
              <w:right w:w="110" w:type="dxa"/>
            </w:tcMar>
            <w:vAlign w:val="center"/>
          </w:tcPr>
          <w:p w14:paraId="0B850557" w14:textId="77777777" w:rsidR="00CC1AE8" w:rsidRDefault="00000000">
            <w:pPr>
              <w:spacing w:line="260" w:lineRule="auto"/>
              <w:jc w:val="center"/>
            </w:pPr>
            <w:r>
              <w:rPr>
                <w:b/>
                <w:bCs/>
                <w:sz w:val="18"/>
                <w:szCs w:val="18"/>
              </w:rPr>
              <w:t>52</w:t>
            </w:r>
          </w:p>
        </w:tc>
        <w:tc>
          <w:tcPr>
            <w:tcW w:w="5326" w:type="dxa"/>
            <w:tcBorders>
              <w:top w:val="single" w:sz="4" w:space="0" w:color="BFC9D6"/>
              <w:left w:val="single" w:sz="4" w:space="0" w:color="BFC9D6"/>
              <w:bottom w:val="single" w:sz="4" w:space="0" w:color="BFC9D6"/>
              <w:right w:val="single" w:sz="4" w:space="0" w:color="BFC9D6"/>
            </w:tcBorders>
            <w:shd w:val="clear" w:color="auto" w:fill="DEEAF6"/>
            <w:tcMar>
              <w:top w:w="70" w:type="dxa"/>
              <w:left w:w="110" w:type="dxa"/>
              <w:bottom w:w="70" w:type="dxa"/>
              <w:right w:w="110" w:type="dxa"/>
            </w:tcMar>
            <w:vAlign w:val="center"/>
          </w:tcPr>
          <w:p w14:paraId="092A85C5" w14:textId="77777777" w:rsidR="00CC1AE8" w:rsidRDefault="00000000">
            <w:pPr>
              <w:spacing w:line="260" w:lineRule="auto"/>
            </w:pPr>
            <w:r>
              <w:rPr>
                <w:b/>
                <w:bCs/>
                <w:sz w:val="18"/>
                <w:szCs w:val="18"/>
              </w:rPr>
              <w:t>100 % passing</w:t>
            </w:r>
          </w:p>
        </w:tc>
      </w:tr>
    </w:tbl>
    <w:p w14:paraId="10B8CED1" w14:textId="77777777" w:rsidR="00CC1AE8" w:rsidRDefault="00000000">
      <w:pPr>
        <w:pStyle w:val="Heading2"/>
      </w:pPr>
      <w:r>
        <w:t>12.1 Testing Strategy</w:t>
      </w:r>
    </w:p>
    <w:p w14:paraId="1CE2D2B6" w14:textId="77777777" w:rsidR="00CC1AE8" w:rsidRDefault="00000000">
      <w:pPr>
        <w:pStyle w:val="ListParagraph"/>
        <w:numPr>
          <w:ilvl w:val="0"/>
          <w:numId w:val="2"/>
        </w:numPr>
        <w:spacing w:after="70" w:line="290" w:lineRule="auto"/>
      </w:pPr>
      <w:r>
        <w:rPr>
          <w:b/>
          <w:bCs/>
        </w:rPr>
        <w:t>Boundary-value analysis:</w:t>
      </w:r>
      <w:r>
        <w:t xml:space="preserve"> scores at tier edges (for example 549 / 550 and 749 / 750), 1-month and 360-month tenures, and the 21-year age threshold.</w:t>
      </w:r>
    </w:p>
    <w:p w14:paraId="44BA5F17" w14:textId="77777777" w:rsidR="00CC1AE8" w:rsidRDefault="00000000">
      <w:pPr>
        <w:pStyle w:val="ListParagraph"/>
        <w:numPr>
          <w:ilvl w:val="0"/>
          <w:numId w:val="2"/>
        </w:numPr>
        <w:spacing w:after="70" w:line="290" w:lineRule="auto"/>
      </w:pPr>
      <w:r>
        <w:rPr>
          <w:b/>
          <w:bCs/>
        </w:rPr>
        <w:t>Invariant checks:</w:t>
      </w:r>
      <w:r>
        <w:t xml:space="preserve"> the amortization closing balance must reach zero, and the sum of principal repaid must equal the loan amount.</w:t>
      </w:r>
    </w:p>
    <w:p w14:paraId="3CDEE06E" w14:textId="77777777" w:rsidR="00CC1AE8" w:rsidRDefault="00000000">
      <w:pPr>
        <w:pStyle w:val="ListParagraph"/>
        <w:numPr>
          <w:ilvl w:val="0"/>
          <w:numId w:val="2"/>
        </w:numPr>
        <w:spacing w:after="70" w:line="290" w:lineRule="auto"/>
      </w:pPr>
      <w:r>
        <w:rPr>
          <w:b/>
          <w:bCs/>
        </w:rPr>
        <w:t>Failure injection:</w:t>
      </w:r>
      <w:r>
        <w:t xml:space="preserve"> timeouts, HTTP 429 responses and missing keys are simulated to prove that fallbacks activate.</w:t>
      </w:r>
    </w:p>
    <w:p w14:paraId="4D54A517" w14:textId="77777777" w:rsidR="00CC1AE8" w:rsidRDefault="00000000">
      <w:pPr>
        <w:pStyle w:val="ListParagraph"/>
        <w:numPr>
          <w:ilvl w:val="0"/>
          <w:numId w:val="2"/>
        </w:numPr>
        <w:spacing w:after="70" w:line="290" w:lineRule="auto"/>
      </w:pPr>
      <w:r>
        <w:rPr>
          <w:b/>
          <w:bCs/>
        </w:rPr>
        <w:lastRenderedPageBreak/>
        <w:t>Security regression:</w:t>
      </w:r>
      <w:r>
        <w:t xml:space="preserve"> tests assert that e-mails and API-key patterns are redacted from log output.</w:t>
      </w:r>
    </w:p>
    <w:p w14:paraId="434E47FC" w14:textId="77777777" w:rsidR="00CC1AE8" w:rsidRDefault="00000000">
      <w:pPr>
        <w:pStyle w:val="ListParagraph"/>
        <w:numPr>
          <w:ilvl w:val="0"/>
          <w:numId w:val="2"/>
        </w:numPr>
        <w:spacing w:after="70" w:line="290" w:lineRule="auto"/>
      </w:pPr>
      <w:r>
        <w:rPr>
          <w:b/>
          <w:bCs/>
        </w:rPr>
        <w:t>Constant immutability:</w:t>
      </w:r>
      <w:r>
        <w:t xml:space="preserve"> financial benchmark tables are frozen so that no runtime code can alter them.</w:t>
      </w:r>
    </w:p>
    <w:p w14:paraId="2D2C6637" w14:textId="77777777" w:rsidR="00CC1AE8" w:rsidRDefault="00000000">
      <w:pPr>
        <w:spacing w:before="120" w:after="120" w:line="300" w:lineRule="auto"/>
        <w:jc w:val="both"/>
      </w:pPr>
      <w:r>
        <w:t xml:space="preserve">To run the suite, execute </w:t>
      </w:r>
      <w:proofErr w:type="spellStart"/>
      <w:r>
        <w:rPr>
          <w:rFonts w:ascii="Consolas" w:eastAsia="Consolas" w:hAnsi="Consolas" w:cs="Consolas"/>
          <w:color w:val="7B2D26"/>
          <w:sz w:val="20"/>
          <w:szCs w:val="20"/>
        </w:rPr>
        <w:t>npm</w:t>
      </w:r>
      <w:proofErr w:type="spellEnd"/>
      <w:r>
        <w:rPr>
          <w:rFonts w:ascii="Consolas" w:eastAsia="Consolas" w:hAnsi="Consolas" w:cs="Consolas"/>
          <w:color w:val="7B2D26"/>
          <w:sz w:val="20"/>
          <w:szCs w:val="20"/>
        </w:rPr>
        <w:t xml:space="preserve"> test</w:t>
      </w:r>
      <w:r>
        <w:t xml:space="preserve"> from the project root.</w:t>
      </w:r>
    </w:p>
    <w:p w14:paraId="1B5A1364" w14:textId="77777777" w:rsidR="00CC1AE8" w:rsidRDefault="00000000">
      <w:pPr>
        <w:pStyle w:val="Heading1"/>
        <w:spacing w:before="480"/>
      </w:pPr>
      <w:r>
        <w:t>13. Setup, Installation &amp; Execution Guide</w:t>
      </w:r>
    </w:p>
    <w:p w14:paraId="69A69AC6" w14:textId="77777777" w:rsidR="00CC1AE8" w:rsidRDefault="00000000">
      <w:pPr>
        <w:pStyle w:val="Heading2"/>
      </w:pPr>
      <w:r>
        <w:t>13.1 Prerequisites</w:t>
      </w:r>
    </w:p>
    <w:p w14:paraId="378C87A8" w14:textId="77777777" w:rsidR="00CC1AE8" w:rsidRDefault="00000000">
      <w:pPr>
        <w:pStyle w:val="ListParagraph"/>
        <w:numPr>
          <w:ilvl w:val="0"/>
          <w:numId w:val="2"/>
        </w:numPr>
        <w:spacing w:after="70" w:line="290" w:lineRule="auto"/>
      </w:pPr>
      <w:r>
        <w:t xml:space="preserve">Node.js version 18.0.0 or newer, together with </w:t>
      </w:r>
      <w:proofErr w:type="spellStart"/>
      <w:r>
        <w:t>npm</w:t>
      </w:r>
      <w:proofErr w:type="spellEnd"/>
      <w:r>
        <w:t>.</w:t>
      </w:r>
    </w:p>
    <w:p w14:paraId="253CF6D3" w14:textId="77777777" w:rsidR="00CC1AE8" w:rsidRDefault="00000000">
      <w:pPr>
        <w:pStyle w:val="ListParagraph"/>
        <w:numPr>
          <w:ilvl w:val="0"/>
          <w:numId w:val="2"/>
        </w:numPr>
        <w:spacing w:after="70" w:line="290" w:lineRule="auto"/>
      </w:pPr>
      <w:r>
        <w:t>Any modern web browser (Chrome, Edge, Firefox or Safari).</w:t>
      </w:r>
    </w:p>
    <w:p w14:paraId="2ED5B85F" w14:textId="77777777" w:rsidR="00CC1AE8" w:rsidRDefault="00000000">
      <w:pPr>
        <w:pStyle w:val="ListParagraph"/>
        <w:numPr>
          <w:ilvl w:val="0"/>
          <w:numId w:val="2"/>
        </w:numPr>
        <w:spacing w:after="70" w:line="290" w:lineRule="auto"/>
      </w:pPr>
      <w:r>
        <w:t xml:space="preserve">Optional: </w:t>
      </w:r>
      <w:proofErr w:type="gramStart"/>
      <w:r>
        <w:t>an</w:t>
      </w:r>
      <w:proofErr w:type="gramEnd"/>
      <w:r>
        <w:t xml:space="preserve"> Anthropic API key for live Claude coaching, and a deployed Google Apps Script webhook URL for cloud logging. The application runs fully without either, using its offline fallbacks.</w:t>
      </w:r>
    </w:p>
    <w:p w14:paraId="580EE56F" w14:textId="77777777" w:rsidR="00CC1AE8" w:rsidRDefault="00000000">
      <w:pPr>
        <w:pStyle w:val="Heading2"/>
      </w:pPr>
      <w:r>
        <w:t>13.2 Step-by-Step Instructions</w:t>
      </w:r>
    </w:p>
    <w:p w14:paraId="4E84B3C2" w14:textId="77777777" w:rsidR="00CC1AE8" w:rsidRDefault="00000000">
      <w:pPr>
        <w:keepNext/>
        <w:spacing w:before="160" w:after="80"/>
      </w:pPr>
      <w:r>
        <w:rPr>
          <w:b/>
          <w:bCs/>
          <w:color w:val="1F3864"/>
          <w:sz w:val="20"/>
          <w:szCs w:val="20"/>
        </w:rPr>
        <w:t xml:space="preserve">Table 20: </w:t>
      </w:r>
      <w:r>
        <w:rPr>
          <w:color w:val="595959"/>
          <w:sz w:val="20"/>
          <w:szCs w:val="20"/>
        </w:rPr>
        <w:t>Installation and execution steps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00"/>
        <w:gridCol w:w="3700"/>
        <w:gridCol w:w="4226"/>
      </w:tblGrid>
      <w:tr w:rsidR="00CC1AE8" w14:paraId="0DDB9C76" w14:textId="77777777">
        <w:tblPrEx>
          <w:tblCellMar>
            <w:top w:w="0" w:type="dxa"/>
            <w:bottom w:w="0" w:type="dxa"/>
          </w:tblCellMar>
        </w:tblPrEx>
        <w:trPr>
          <w:cantSplit/>
          <w:tblHeader/>
        </w:trPr>
        <w:tc>
          <w:tcPr>
            <w:tcW w:w="1100" w:type="dxa"/>
            <w:tcBorders>
              <w:top w:val="single" w:sz="4" w:space="0" w:color="BFC9D6"/>
              <w:left w:val="single" w:sz="4" w:space="0" w:color="BFC9D6"/>
              <w:bottom w:val="single" w:sz="4" w:space="0" w:color="BFC9D6"/>
              <w:right w:val="single" w:sz="4" w:space="0" w:color="BFC9D6"/>
            </w:tcBorders>
            <w:shd w:val="clear" w:color="auto" w:fill="1F3864"/>
            <w:tcMar>
              <w:top w:w="70" w:type="dxa"/>
              <w:left w:w="110" w:type="dxa"/>
              <w:bottom w:w="70" w:type="dxa"/>
              <w:right w:w="110" w:type="dxa"/>
            </w:tcMar>
            <w:vAlign w:val="center"/>
          </w:tcPr>
          <w:p w14:paraId="53F0EA8C" w14:textId="77777777" w:rsidR="00CC1AE8" w:rsidRDefault="00000000">
            <w:pPr>
              <w:spacing w:line="260" w:lineRule="auto"/>
              <w:jc w:val="center"/>
            </w:pPr>
            <w:r>
              <w:rPr>
                <w:b/>
                <w:bCs/>
                <w:color w:val="FFFFFF"/>
                <w:sz w:val="19"/>
                <w:szCs w:val="19"/>
              </w:rPr>
              <w:t>Step</w:t>
            </w:r>
          </w:p>
        </w:tc>
        <w:tc>
          <w:tcPr>
            <w:tcW w:w="3700" w:type="dxa"/>
            <w:tcBorders>
              <w:top w:val="single" w:sz="4" w:space="0" w:color="BFC9D6"/>
              <w:left w:val="single" w:sz="4" w:space="0" w:color="BFC9D6"/>
              <w:bottom w:val="single" w:sz="4" w:space="0" w:color="BFC9D6"/>
              <w:right w:val="single" w:sz="4" w:space="0" w:color="BFC9D6"/>
            </w:tcBorders>
            <w:shd w:val="clear" w:color="auto" w:fill="1F3864"/>
            <w:tcMar>
              <w:top w:w="70" w:type="dxa"/>
              <w:left w:w="110" w:type="dxa"/>
              <w:bottom w:w="70" w:type="dxa"/>
              <w:right w:w="110" w:type="dxa"/>
            </w:tcMar>
            <w:vAlign w:val="center"/>
          </w:tcPr>
          <w:p w14:paraId="5C62EB3A" w14:textId="77777777" w:rsidR="00CC1AE8" w:rsidRDefault="00000000">
            <w:pPr>
              <w:spacing w:line="260" w:lineRule="auto"/>
            </w:pPr>
            <w:r>
              <w:rPr>
                <w:b/>
                <w:bCs/>
                <w:color w:val="FFFFFF"/>
                <w:sz w:val="19"/>
                <w:szCs w:val="19"/>
              </w:rPr>
              <w:t>Action</w:t>
            </w:r>
          </w:p>
        </w:tc>
        <w:tc>
          <w:tcPr>
            <w:tcW w:w="4226" w:type="dxa"/>
            <w:tcBorders>
              <w:top w:val="single" w:sz="4" w:space="0" w:color="BFC9D6"/>
              <w:left w:val="single" w:sz="4" w:space="0" w:color="BFC9D6"/>
              <w:bottom w:val="single" w:sz="4" w:space="0" w:color="BFC9D6"/>
              <w:right w:val="single" w:sz="4" w:space="0" w:color="BFC9D6"/>
            </w:tcBorders>
            <w:shd w:val="clear" w:color="auto" w:fill="1F3864"/>
            <w:tcMar>
              <w:top w:w="70" w:type="dxa"/>
              <w:left w:w="110" w:type="dxa"/>
              <w:bottom w:w="70" w:type="dxa"/>
              <w:right w:w="110" w:type="dxa"/>
            </w:tcMar>
            <w:vAlign w:val="center"/>
          </w:tcPr>
          <w:p w14:paraId="59E6FF43" w14:textId="77777777" w:rsidR="00CC1AE8" w:rsidRDefault="00000000">
            <w:pPr>
              <w:spacing w:line="260" w:lineRule="auto"/>
            </w:pPr>
            <w:r>
              <w:rPr>
                <w:b/>
                <w:bCs/>
                <w:color w:val="FFFFFF"/>
                <w:sz w:val="19"/>
                <w:szCs w:val="19"/>
              </w:rPr>
              <w:t>Command / Note</w:t>
            </w:r>
          </w:p>
        </w:tc>
      </w:tr>
      <w:tr w:rsidR="00CC1AE8" w14:paraId="6B201A0C" w14:textId="77777777">
        <w:tblPrEx>
          <w:tblCellMar>
            <w:top w:w="0" w:type="dxa"/>
            <w:bottom w:w="0" w:type="dxa"/>
          </w:tblCellMar>
        </w:tblPrEx>
        <w:trPr>
          <w:cantSplit/>
        </w:trPr>
        <w:tc>
          <w:tcPr>
            <w:tcW w:w="1100" w:type="dxa"/>
            <w:tcBorders>
              <w:top w:val="single" w:sz="4" w:space="0" w:color="BFC9D6"/>
              <w:left w:val="single" w:sz="4" w:space="0" w:color="BFC9D6"/>
              <w:bottom w:val="single" w:sz="4" w:space="0" w:color="BFC9D6"/>
              <w:right w:val="single" w:sz="4" w:space="0" w:color="BFC9D6"/>
            </w:tcBorders>
            <w:tcMar>
              <w:top w:w="70" w:type="dxa"/>
              <w:left w:w="110" w:type="dxa"/>
              <w:bottom w:w="70" w:type="dxa"/>
              <w:right w:w="110" w:type="dxa"/>
            </w:tcMar>
            <w:vAlign w:val="center"/>
          </w:tcPr>
          <w:p w14:paraId="3D0E1CA8" w14:textId="77777777" w:rsidR="00CC1AE8" w:rsidRDefault="00000000">
            <w:pPr>
              <w:spacing w:line="260" w:lineRule="auto"/>
              <w:jc w:val="center"/>
            </w:pPr>
            <w:r>
              <w:rPr>
                <w:sz w:val="19"/>
                <w:szCs w:val="19"/>
              </w:rPr>
              <w:t>1</w:t>
            </w:r>
          </w:p>
        </w:tc>
        <w:tc>
          <w:tcPr>
            <w:tcW w:w="3700" w:type="dxa"/>
            <w:tcBorders>
              <w:top w:val="single" w:sz="4" w:space="0" w:color="BFC9D6"/>
              <w:left w:val="single" w:sz="4" w:space="0" w:color="BFC9D6"/>
              <w:bottom w:val="single" w:sz="4" w:space="0" w:color="BFC9D6"/>
              <w:right w:val="single" w:sz="4" w:space="0" w:color="BFC9D6"/>
            </w:tcBorders>
            <w:tcMar>
              <w:top w:w="70" w:type="dxa"/>
              <w:left w:w="110" w:type="dxa"/>
              <w:bottom w:w="70" w:type="dxa"/>
              <w:right w:w="110" w:type="dxa"/>
            </w:tcMar>
            <w:vAlign w:val="center"/>
          </w:tcPr>
          <w:p w14:paraId="616E1EF0" w14:textId="77777777" w:rsidR="00CC1AE8" w:rsidRDefault="00000000">
            <w:pPr>
              <w:spacing w:line="260" w:lineRule="auto"/>
            </w:pPr>
            <w:r>
              <w:rPr>
                <w:sz w:val="19"/>
                <w:szCs w:val="19"/>
              </w:rPr>
              <w:t>Clone the repository or open the project directory</w:t>
            </w:r>
          </w:p>
        </w:tc>
        <w:tc>
          <w:tcPr>
            <w:tcW w:w="4226" w:type="dxa"/>
            <w:tcBorders>
              <w:top w:val="single" w:sz="4" w:space="0" w:color="BFC9D6"/>
              <w:left w:val="single" w:sz="4" w:space="0" w:color="BFC9D6"/>
              <w:bottom w:val="single" w:sz="4" w:space="0" w:color="BFC9D6"/>
              <w:right w:val="single" w:sz="4" w:space="0" w:color="BFC9D6"/>
            </w:tcBorders>
            <w:tcMar>
              <w:top w:w="70" w:type="dxa"/>
              <w:left w:w="110" w:type="dxa"/>
              <w:bottom w:w="70" w:type="dxa"/>
              <w:right w:w="110" w:type="dxa"/>
            </w:tcMar>
            <w:vAlign w:val="center"/>
          </w:tcPr>
          <w:p w14:paraId="58A5C915" w14:textId="77777777" w:rsidR="00CC1AE8" w:rsidRDefault="00000000">
            <w:pPr>
              <w:spacing w:line="260" w:lineRule="auto"/>
            </w:pPr>
            <w:r>
              <w:rPr>
                <w:sz w:val="19"/>
                <w:szCs w:val="19"/>
              </w:rPr>
              <w:t>Navigate to the project root in a terminal</w:t>
            </w:r>
          </w:p>
        </w:tc>
      </w:tr>
      <w:tr w:rsidR="00CC1AE8" w14:paraId="53C35AB8" w14:textId="77777777">
        <w:tblPrEx>
          <w:tblCellMar>
            <w:top w:w="0" w:type="dxa"/>
            <w:bottom w:w="0" w:type="dxa"/>
          </w:tblCellMar>
        </w:tblPrEx>
        <w:trPr>
          <w:cantSplit/>
        </w:trPr>
        <w:tc>
          <w:tcPr>
            <w:tcW w:w="1100" w:type="dxa"/>
            <w:tcBorders>
              <w:top w:val="single" w:sz="4" w:space="0" w:color="BFC9D6"/>
              <w:left w:val="single" w:sz="4" w:space="0" w:color="BFC9D6"/>
              <w:bottom w:val="single" w:sz="4" w:space="0" w:color="BFC9D6"/>
              <w:right w:val="single" w:sz="4" w:space="0" w:color="BFC9D6"/>
            </w:tcBorders>
            <w:shd w:val="clear" w:color="auto" w:fill="F3F7FB"/>
            <w:tcMar>
              <w:top w:w="70" w:type="dxa"/>
              <w:left w:w="110" w:type="dxa"/>
              <w:bottom w:w="70" w:type="dxa"/>
              <w:right w:w="110" w:type="dxa"/>
            </w:tcMar>
            <w:vAlign w:val="center"/>
          </w:tcPr>
          <w:p w14:paraId="49941C05" w14:textId="77777777" w:rsidR="00CC1AE8" w:rsidRDefault="00000000">
            <w:pPr>
              <w:spacing w:line="260" w:lineRule="auto"/>
              <w:jc w:val="center"/>
            </w:pPr>
            <w:r>
              <w:rPr>
                <w:sz w:val="19"/>
                <w:szCs w:val="19"/>
              </w:rPr>
              <w:t>2</w:t>
            </w:r>
          </w:p>
        </w:tc>
        <w:tc>
          <w:tcPr>
            <w:tcW w:w="3700" w:type="dxa"/>
            <w:tcBorders>
              <w:top w:val="single" w:sz="4" w:space="0" w:color="BFC9D6"/>
              <w:left w:val="single" w:sz="4" w:space="0" w:color="BFC9D6"/>
              <w:bottom w:val="single" w:sz="4" w:space="0" w:color="BFC9D6"/>
              <w:right w:val="single" w:sz="4" w:space="0" w:color="BFC9D6"/>
            </w:tcBorders>
            <w:shd w:val="clear" w:color="auto" w:fill="F3F7FB"/>
            <w:tcMar>
              <w:top w:w="70" w:type="dxa"/>
              <w:left w:w="110" w:type="dxa"/>
              <w:bottom w:w="70" w:type="dxa"/>
              <w:right w:w="110" w:type="dxa"/>
            </w:tcMar>
            <w:vAlign w:val="center"/>
          </w:tcPr>
          <w:p w14:paraId="5203C7C1" w14:textId="77777777" w:rsidR="00CC1AE8" w:rsidRDefault="00000000">
            <w:pPr>
              <w:spacing w:line="260" w:lineRule="auto"/>
            </w:pPr>
            <w:r>
              <w:rPr>
                <w:sz w:val="19"/>
                <w:szCs w:val="19"/>
              </w:rPr>
              <w:t>Install dependencies</w:t>
            </w:r>
          </w:p>
        </w:tc>
        <w:tc>
          <w:tcPr>
            <w:tcW w:w="4226" w:type="dxa"/>
            <w:tcBorders>
              <w:top w:val="single" w:sz="4" w:space="0" w:color="BFC9D6"/>
              <w:left w:val="single" w:sz="4" w:space="0" w:color="BFC9D6"/>
              <w:bottom w:val="single" w:sz="4" w:space="0" w:color="BFC9D6"/>
              <w:right w:val="single" w:sz="4" w:space="0" w:color="BFC9D6"/>
            </w:tcBorders>
            <w:shd w:val="clear" w:color="auto" w:fill="F3F7FB"/>
            <w:tcMar>
              <w:top w:w="70" w:type="dxa"/>
              <w:left w:w="110" w:type="dxa"/>
              <w:bottom w:w="70" w:type="dxa"/>
              <w:right w:w="110" w:type="dxa"/>
            </w:tcMar>
            <w:vAlign w:val="center"/>
          </w:tcPr>
          <w:p w14:paraId="76130C14" w14:textId="77777777" w:rsidR="00CC1AE8" w:rsidRDefault="00000000">
            <w:pPr>
              <w:spacing w:line="260" w:lineRule="auto"/>
            </w:pPr>
            <w:proofErr w:type="spellStart"/>
            <w:r>
              <w:rPr>
                <w:rFonts w:ascii="Consolas" w:eastAsia="Consolas" w:hAnsi="Consolas" w:cs="Consolas"/>
                <w:color w:val="7B2D26"/>
                <w:sz w:val="17"/>
                <w:szCs w:val="17"/>
              </w:rPr>
              <w:t>npm</w:t>
            </w:r>
            <w:proofErr w:type="spellEnd"/>
            <w:r>
              <w:rPr>
                <w:rFonts w:ascii="Consolas" w:eastAsia="Consolas" w:hAnsi="Consolas" w:cs="Consolas"/>
                <w:color w:val="7B2D26"/>
                <w:sz w:val="17"/>
                <w:szCs w:val="17"/>
              </w:rPr>
              <w:t xml:space="preserve"> install</w:t>
            </w:r>
          </w:p>
        </w:tc>
      </w:tr>
      <w:tr w:rsidR="00CC1AE8" w14:paraId="48A32A2E" w14:textId="77777777">
        <w:tblPrEx>
          <w:tblCellMar>
            <w:top w:w="0" w:type="dxa"/>
            <w:bottom w:w="0" w:type="dxa"/>
          </w:tblCellMar>
        </w:tblPrEx>
        <w:trPr>
          <w:cantSplit/>
        </w:trPr>
        <w:tc>
          <w:tcPr>
            <w:tcW w:w="1100" w:type="dxa"/>
            <w:tcBorders>
              <w:top w:val="single" w:sz="4" w:space="0" w:color="BFC9D6"/>
              <w:left w:val="single" w:sz="4" w:space="0" w:color="BFC9D6"/>
              <w:bottom w:val="single" w:sz="4" w:space="0" w:color="BFC9D6"/>
              <w:right w:val="single" w:sz="4" w:space="0" w:color="BFC9D6"/>
            </w:tcBorders>
            <w:tcMar>
              <w:top w:w="70" w:type="dxa"/>
              <w:left w:w="110" w:type="dxa"/>
              <w:bottom w:w="70" w:type="dxa"/>
              <w:right w:w="110" w:type="dxa"/>
            </w:tcMar>
            <w:vAlign w:val="center"/>
          </w:tcPr>
          <w:p w14:paraId="087C1DA3" w14:textId="77777777" w:rsidR="00CC1AE8" w:rsidRDefault="00000000">
            <w:pPr>
              <w:spacing w:line="260" w:lineRule="auto"/>
              <w:jc w:val="center"/>
            </w:pPr>
            <w:r>
              <w:rPr>
                <w:sz w:val="19"/>
                <w:szCs w:val="19"/>
              </w:rPr>
              <w:t>3</w:t>
            </w:r>
          </w:p>
        </w:tc>
        <w:tc>
          <w:tcPr>
            <w:tcW w:w="3700" w:type="dxa"/>
            <w:tcBorders>
              <w:top w:val="single" w:sz="4" w:space="0" w:color="BFC9D6"/>
              <w:left w:val="single" w:sz="4" w:space="0" w:color="BFC9D6"/>
              <w:bottom w:val="single" w:sz="4" w:space="0" w:color="BFC9D6"/>
              <w:right w:val="single" w:sz="4" w:space="0" w:color="BFC9D6"/>
            </w:tcBorders>
            <w:tcMar>
              <w:top w:w="70" w:type="dxa"/>
              <w:left w:w="110" w:type="dxa"/>
              <w:bottom w:w="70" w:type="dxa"/>
              <w:right w:w="110" w:type="dxa"/>
            </w:tcMar>
            <w:vAlign w:val="center"/>
          </w:tcPr>
          <w:p w14:paraId="1C89B30F" w14:textId="77777777" w:rsidR="00CC1AE8" w:rsidRDefault="00000000">
            <w:pPr>
              <w:spacing w:line="260" w:lineRule="auto"/>
            </w:pPr>
            <w:r>
              <w:rPr>
                <w:sz w:val="19"/>
                <w:szCs w:val="19"/>
              </w:rPr>
              <w:t>Set up environment configuration</w:t>
            </w:r>
          </w:p>
        </w:tc>
        <w:tc>
          <w:tcPr>
            <w:tcW w:w="4226" w:type="dxa"/>
            <w:tcBorders>
              <w:top w:val="single" w:sz="4" w:space="0" w:color="BFC9D6"/>
              <w:left w:val="single" w:sz="4" w:space="0" w:color="BFC9D6"/>
              <w:bottom w:val="single" w:sz="4" w:space="0" w:color="BFC9D6"/>
              <w:right w:val="single" w:sz="4" w:space="0" w:color="BFC9D6"/>
            </w:tcBorders>
            <w:tcMar>
              <w:top w:w="70" w:type="dxa"/>
              <w:left w:w="110" w:type="dxa"/>
              <w:bottom w:w="70" w:type="dxa"/>
              <w:right w:w="110" w:type="dxa"/>
            </w:tcMar>
            <w:vAlign w:val="center"/>
          </w:tcPr>
          <w:p w14:paraId="69A70CCE" w14:textId="77777777" w:rsidR="00CC1AE8" w:rsidRDefault="00000000">
            <w:pPr>
              <w:spacing w:line="260" w:lineRule="auto"/>
            </w:pPr>
            <w:proofErr w:type="gramStart"/>
            <w:r>
              <w:rPr>
                <w:sz w:val="19"/>
                <w:szCs w:val="19"/>
              </w:rPr>
              <w:t xml:space="preserve">Copy </w:t>
            </w:r>
            <w:r>
              <w:rPr>
                <w:rFonts w:ascii="Consolas" w:eastAsia="Consolas" w:hAnsi="Consolas" w:cs="Consolas"/>
                <w:color w:val="7B2D26"/>
                <w:sz w:val="17"/>
                <w:szCs w:val="17"/>
              </w:rPr>
              <w:t>.</w:t>
            </w:r>
            <w:proofErr w:type="spellStart"/>
            <w:r>
              <w:rPr>
                <w:rFonts w:ascii="Consolas" w:eastAsia="Consolas" w:hAnsi="Consolas" w:cs="Consolas"/>
                <w:color w:val="7B2D26"/>
                <w:sz w:val="17"/>
                <w:szCs w:val="17"/>
              </w:rPr>
              <w:t>env</w:t>
            </w:r>
            <w:proofErr w:type="gramEnd"/>
            <w:r>
              <w:rPr>
                <w:rFonts w:ascii="Consolas" w:eastAsia="Consolas" w:hAnsi="Consolas" w:cs="Consolas"/>
                <w:color w:val="7B2D26"/>
                <w:sz w:val="17"/>
                <w:szCs w:val="17"/>
              </w:rPr>
              <w:t>.example</w:t>
            </w:r>
            <w:proofErr w:type="spellEnd"/>
            <w:r>
              <w:rPr>
                <w:sz w:val="19"/>
                <w:szCs w:val="19"/>
              </w:rPr>
              <w:t xml:space="preserve"> </w:t>
            </w:r>
            <w:proofErr w:type="gramStart"/>
            <w:r>
              <w:rPr>
                <w:sz w:val="19"/>
                <w:szCs w:val="19"/>
              </w:rPr>
              <w:t xml:space="preserve">to </w:t>
            </w:r>
            <w:r>
              <w:rPr>
                <w:rFonts w:ascii="Consolas" w:eastAsia="Consolas" w:hAnsi="Consolas" w:cs="Consolas"/>
                <w:color w:val="7B2D26"/>
                <w:sz w:val="17"/>
                <w:szCs w:val="17"/>
              </w:rPr>
              <w:t>.env</w:t>
            </w:r>
            <w:proofErr w:type="gramEnd"/>
            <w:r>
              <w:rPr>
                <w:sz w:val="19"/>
                <w:szCs w:val="19"/>
              </w:rPr>
              <w:t>. Keys for Claude and Google Sheets are optional.</w:t>
            </w:r>
          </w:p>
        </w:tc>
      </w:tr>
      <w:tr w:rsidR="00CC1AE8" w14:paraId="1D3B3DD7" w14:textId="77777777">
        <w:tblPrEx>
          <w:tblCellMar>
            <w:top w:w="0" w:type="dxa"/>
            <w:bottom w:w="0" w:type="dxa"/>
          </w:tblCellMar>
        </w:tblPrEx>
        <w:trPr>
          <w:cantSplit/>
        </w:trPr>
        <w:tc>
          <w:tcPr>
            <w:tcW w:w="1100" w:type="dxa"/>
            <w:tcBorders>
              <w:top w:val="single" w:sz="4" w:space="0" w:color="BFC9D6"/>
              <w:left w:val="single" w:sz="4" w:space="0" w:color="BFC9D6"/>
              <w:bottom w:val="single" w:sz="4" w:space="0" w:color="BFC9D6"/>
              <w:right w:val="single" w:sz="4" w:space="0" w:color="BFC9D6"/>
            </w:tcBorders>
            <w:shd w:val="clear" w:color="auto" w:fill="F3F7FB"/>
            <w:tcMar>
              <w:top w:w="70" w:type="dxa"/>
              <w:left w:w="110" w:type="dxa"/>
              <w:bottom w:w="70" w:type="dxa"/>
              <w:right w:w="110" w:type="dxa"/>
            </w:tcMar>
            <w:vAlign w:val="center"/>
          </w:tcPr>
          <w:p w14:paraId="3695FD67" w14:textId="77777777" w:rsidR="00CC1AE8" w:rsidRDefault="00000000">
            <w:pPr>
              <w:spacing w:line="260" w:lineRule="auto"/>
              <w:jc w:val="center"/>
            </w:pPr>
            <w:r>
              <w:rPr>
                <w:sz w:val="19"/>
                <w:szCs w:val="19"/>
              </w:rPr>
              <w:t>4</w:t>
            </w:r>
          </w:p>
        </w:tc>
        <w:tc>
          <w:tcPr>
            <w:tcW w:w="3700" w:type="dxa"/>
            <w:tcBorders>
              <w:top w:val="single" w:sz="4" w:space="0" w:color="BFC9D6"/>
              <w:left w:val="single" w:sz="4" w:space="0" w:color="BFC9D6"/>
              <w:bottom w:val="single" w:sz="4" w:space="0" w:color="BFC9D6"/>
              <w:right w:val="single" w:sz="4" w:space="0" w:color="BFC9D6"/>
            </w:tcBorders>
            <w:shd w:val="clear" w:color="auto" w:fill="F3F7FB"/>
            <w:tcMar>
              <w:top w:w="70" w:type="dxa"/>
              <w:left w:w="110" w:type="dxa"/>
              <w:bottom w:w="70" w:type="dxa"/>
              <w:right w:w="110" w:type="dxa"/>
            </w:tcMar>
            <w:vAlign w:val="center"/>
          </w:tcPr>
          <w:p w14:paraId="33273854" w14:textId="77777777" w:rsidR="00CC1AE8" w:rsidRDefault="00000000">
            <w:pPr>
              <w:spacing w:line="260" w:lineRule="auto"/>
            </w:pPr>
            <w:r>
              <w:rPr>
                <w:sz w:val="19"/>
                <w:szCs w:val="19"/>
              </w:rPr>
              <w:t>Start the application server</w:t>
            </w:r>
          </w:p>
        </w:tc>
        <w:tc>
          <w:tcPr>
            <w:tcW w:w="4226" w:type="dxa"/>
            <w:tcBorders>
              <w:top w:val="single" w:sz="4" w:space="0" w:color="BFC9D6"/>
              <w:left w:val="single" w:sz="4" w:space="0" w:color="BFC9D6"/>
              <w:bottom w:val="single" w:sz="4" w:space="0" w:color="BFC9D6"/>
              <w:right w:val="single" w:sz="4" w:space="0" w:color="BFC9D6"/>
            </w:tcBorders>
            <w:shd w:val="clear" w:color="auto" w:fill="F3F7FB"/>
            <w:tcMar>
              <w:top w:w="70" w:type="dxa"/>
              <w:left w:w="110" w:type="dxa"/>
              <w:bottom w:w="70" w:type="dxa"/>
              <w:right w:w="110" w:type="dxa"/>
            </w:tcMar>
            <w:vAlign w:val="center"/>
          </w:tcPr>
          <w:p w14:paraId="02A8B52D" w14:textId="77777777" w:rsidR="00CC1AE8" w:rsidRDefault="00000000">
            <w:pPr>
              <w:spacing w:line="260" w:lineRule="auto"/>
            </w:pPr>
            <w:proofErr w:type="spellStart"/>
            <w:r>
              <w:rPr>
                <w:rFonts w:ascii="Consolas" w:eastAsia="Consolas" w:hAnsi="Consolas" w:cs="Consolas"/>
                <w:color w:val="7B2D26"/>
                <w:sz w:val="17"/>
                <w:szCs w:val="17"/>
              </w:rPr>
              <w:t>npm</w:t>
            </w:r>
            <w:proofErr w:type="spellEnd"/>
            <w:r>
              <w:rPr>
                <w:rFonts w:ascii="Consolas" w:eastAsia="Consolas" w:hAnsi="Consolas" w:cs="Consolas"/>
                <w:color w:val="7B2D26"/>
                <w:sz w:val="17"/>
                <w:szCs w:val="17"/>
              </w:rPr>
              <w:t xml:space="preserve"> </w:t>
            </w:r>
            <w:proofErr w:type="gramStart"/>
            <w:r>
              <w:rPr>
                <w:rFonts w:ascii="Consolas" w:eastAsia="Consolas" w:hAnsi="Consolas" w:cs="Consolas"/>
                <w:color w:val="7B2D26"/>
                <w:sz w:val="17"/>
                <w:szCs w:val="17"/>
              </w:rPr>
              <w:t>start</w:t>
            </w:r>
            <w:r>
              <w:rPr>
                <w:sz w:val="19"/>
                <w:szCs w:val="19"/>
              </w:rPr>
              <w:t xml:space="preserve">  (</w:t>
            </w:r>
            <w:proofErr w:type="gramEnd"/>
            <w:r>
              <w:rPr>
                <w:sz w:val="19"/>
                <w:szCs w:val="19"/>
              </w:rPr>
              <w:t xml:space="preserve">Windows: double-click </w:t>
            </w:r>
            <w:r>
              <w:rPr>
                <w:rFonts w:ascii="Consolas" w:eastAsia="Consolas" w:hAnsi="Consolas" w:cs="Consolas"/>
                <w:color w:val="7B2D26"/>
                <w:sz w:val="17"/>
                <w:szCs w:val="17"/>
              </w:rPr>
              <w:t>Launch AI Loan Checker.bat</w:t>
            </w:r>
            <w:r>
              <w:rPr>
                <w:sz w:val="19"/>
                <w:szCs w:val="19"/>
              </w:rPr>
              <w:t>)</w:t>
            </w:r>
          </w:p>
        </w:tc>
      </w:tr>
      <w:tr w:rsidR="00CC1AE8" w14:paraId="67C859A2" w14:textId="77777777">
        <w:tblPrEx>
          <w:tblCellMar>
            <w:top w:w="0" w:type="dxa"/>
            <w:bottom w:w="0" w:type="dxa"/>
          </w:tblCellMar>
        </w:tblPrEx>
        <w:trPr>
          <w:cantSplit/>
        </w:trPr>
        <w:tc>
          <w:tcPr>
            <w:tcW w:w="1100" w:type="dxa"/>
            <w:tcBorders>
              <w:top w:val="single" w:sz="4" w:space="0" w:color="BFC9D6"/>
              <w:left w:val="single" w:sz="4" w:space="0" w:color="BFC9D6"/>
              <w:bottom w:val="single" w:sz="4" w:space="0" w:color="BFC9D6"/>
              <w:right w:val="single" w:sz="4" w:space="0" w:color="BFC9D6"/>
            </w:tcBorders>
            <w:tcMar>
              <w:top w:w="70" w:type="dxa"/>
              <w:left w:w="110" w:type="dxa"/>
              <w:bottom w:w="70" w:type="dxa"/>
              <w:right w:w="110" w:type="dxa"/>
            </w:tcMar>
            <w:vAlign w:val="center"/>
          </w:tcPr>
          <w:p w14:paraId="04C02752" w14:textId="77777777" w:rsidR="00CC1AE8" w:rsidRDefault="00000000">
            <w:pPr>
              <w:spacing w:line="260" w:lineRule="auto"/>
              <w:jc w:val="center"/>
            </w:pPr>
            <w:r>
              <w:rPr>
                <w:sz w:val="19"/>
                <w:szCs w:val="19"/>
              </w:rPr>
              <w:t>5</w:t>
            </w:r>
          </w:p>
        </w:tc>
        <w:tc>
          <w:tcPr>
            <w:tcW w:w="3700" w:type="dxa"/>
            <w:tcBorders>
              <w:top w:val="single" w:sz="4" w:space="0" w:color="BFC9D6"/>
              <w:left w:val="single" w:sz="4" w:space="0" w:color="BFC9D6"/>
              <w:bottom w:val="single" w:sz="4" w:space="0" w:color="BFC9D6"/>
              <w:right w:val="single" w:sz="4" w:space="0" w:color="BFC9D6"/>
            </w:tcBorders>
            <w:tcMar>
              <w:top w:w="70" w:type="dxa"/>
              <w:left w:w="110" w:type="dxa"/>
              <w:bottom w:w="70" w:type="dxa"/>
              <w:right w:w="110" w:type="dxa"/>
            </w:tcMar>
            <w:vAlign w:val="center"/>
          </w:tcPr>
          <w:p w14:paraId="5AB12079" w14:textId="77777777" w:rsidR="00CC1AE8" w:rsidRDefault="00000000">
            <w:pPr>
              <w:spacing w:line="260" w:lineRule="auto"/>
            </w:pPr>
            <w:r>
              <w:rPr>
                <w:sz w:val="19"/>
                <w:szCs w:val="19"/>
              </w:rPr>
              <w:t>Run the automated test suite</w:t>
            </w:r>
          </w:p>
        </w:tc>
        <w:tc>
          <w:tcPr>
            <w:tcW w:w="4226" w:type="dxa"/>
            <w:tcBorders>
              <w:top w:val="single" w:sz="4" w:space="0" w:color="BFC9D6"/>
              <w:left w:val="single" w:sz="4" w:space="0" w:color="BFC9D6"/>
              <w:bottom w:val="single" w:sz="4" w:space="0" w:color="BFC9D6"/>
              <w:right w:val="single" w:sz="4" w:space="0" w:color="BFC9D6"/>
            </w:tcBorders>
            <w:tcMar>
              <w:top w:w="70" w:type="dxa"/>
              <w:left w:w="110" w:type="dxa"/>
              <w:bottom w:w="70" w:type="dxa"/>
              <w:right w:w="110" w:type="dxa"/>
            </w:tcMar>
            <w:vAlign w:val="center"/>
          </w:tcPr>
          <w:p w14:paraId="583797D3" w14:textId="77777777" w:rsidR="00CC1AE8" w:rsidRDefault="00000000">
            <w:pPr>
              <w:spacing w:line="260" w:lineRule="auto"/>
            </w:pPr>
            <w:proofErr w:type="spellStart"/>
            <w:r>
              <w:rPr>
                <w:rFonts w:ascii="Consolas" w:eastAsia="Consolas" w:hAnsi="Consolas" w:cs="Consolas"/>
                <w:color w:val="7B2D26"/>
                <w:sz w:val="17"/>
                <w:szCs w:val="17"/>
              </w:rPr>
              <w:t>npm</w:t>
            </w:r>
            <w:proofErr w:type="spellEnd"/>
            <w:r>
              <w:rPr>
                <w:rFonts w:ascii="Consolas" w:eastAsia="Consolas" w:hAnsi="Consolas" w:cs="Consolas"/>
                <w:color w:val="7B2D26"/>
                <w:sz w:val="17"/>
                <w:szCs w:val="17"/>
              </w:rPr>
              <w:t xml:space="preserve"> test</w:t>
            </w:r>
          </w:p>
        </w:tc>
      </w:tr>
      <w:tr w:rsidR="00CC1AE8" w14:paraId="12BD26D3" w14:textId="77777777">
        <w:tblPrEx>
          <w:tblCellMar>
            <w:top w:w="0" w:type="dxa"/>
            <w:bottom w:w="0" w:type="dxa"/>
          </w:tblCellMar>
        </w:tblPrEx>
        <w:trPr>
          <w:cantSplit/>
        </w:trPr>
        <w:tc>
          <w:tcPr>
            <w:tcW w:w="1100" w:type="dxa"/>
            <w:tcBorders>
              <w:top w:val="single" w:sz="4" w:space="0" w:color="BFC9D6"/>
              <w:left w:val="single" w:sz="4" w:space="0" w:color="BFC9D6"/>
              <w:bottom w:val="single" w:sz="4" w:space="0" w:color="BFC9D6"/>
              <w:right w:val="single" w:sz="4" w:space="0" w:color="BFC9D6"/>
            </w:tcBorders>
            <w:shd w:val="clear" w:color="auto" w:fill="F3F7FB"/>
            <w:tcMar>
              <w:top w:w="70" w:type="dxa"/>
              <w:left w:w="110" w:type="dxa"/>
              <w:bottom w:w="70" w:type="dxa"/>
              <w:right w:w="110" w:type="dxa"/>
            </w:tcMar>
            <w:vAlign w:val="center"/>
          </w:tcPr>
          <w:p w14:paraId="0C238FD8" w14:textId="77777777" w:rsidR="00CC1AE8" w:rsidRDefault="00000000">
            <w:pPr>
              <w:spacing w:line="260" w:lineRule="auto"/>
              <w:jc w:val="center"/>
            </w:pPr>
            <w:r>
              <w:rPr>
                <w:sz w:val="19"/>
                <w:szCs w:val="19"/>
              </w:rPr>
              <w:t>6</w:t>
            </w:r>
          </w:p>
        </w:tc>
        <w:tc>
          <w:tcPr>
            <w:tcW w:w="3700" w:type="dxa"/>
            <w:tcBorders>
              <w:top w:val="single" w:sz="4" w:space="0" w:color="BFC9D6"/>
              <w:left w:val="single" w:sz="4" w:space="0" w:color="BFC9D6"/>
              <w:bottom w:val="single" w:sz="4" w:space="0" w:color="BFC9D6"/>
              <w:right w:val="single" w:sz="4" w:space="0" w:color="BFC9D6"/>
            </w:tcBorders>
            <w:shd w:val="clear" w:color="auto" w:fill="F3F7FB"/>
            <w:tcMar>
              <w:top w:w="70" w:type="dxa"/>
              <w:left w:w="110" w:type="dxa"/>
              <w:bottom w:w="70" w:type="dxa"/>
              <w:right w:w="110" w:type="dxa"/>
            </w:tcMar>
            <w:vAlign w:val="center"/>
          </w:tcPr>
          <w:p w14:paraId="4B520BD6" w14:textId="77777777" w:rsidR="00CC1AE8" w:rsidRDefault="00000000">
            <w:pPr>
              <w:spacing w:line="260" w:lineRule="auto"/>
            </w:pPr>
            <w:r>
              <w:rPr>
                <w:sz w:val="19"/>
                <w:szCs w:val="19"/>
              </w:rPr>
              <w:t>Access the web interface</w:t>
            </w:r>
          </w:p>
        </w:tc>
        <w:tc>
          <w:tcPr>
            <w:tcW w:w="4226" w:type="dxa"/>
            <w:tcBorders>
              <w:top w:val="single" w:sz="4" w:space="0" w:color="BFC9D6"/>
              <w:left w:val="single" w:sz="4" w:space="0" w:color="BFC9D6"/>
              <w:bottom w:val="single" w:sz="4" w:space="0" w:color="BFC9D6"/>
              <w:right w:val="single" w:sz="4" w:space="0" w:color="BFC9D6"/>
            </w:tcBorders>
            <w:shd w:val="clear" w:color="auto" w:fill="F3F7FB"/>
            <w:tcMar>
              <w:top w:w="70" w:type="dxa"/>
              <w:left w:w="110" w:type="dxa"/>
              <w:bottom w:w="70" w:type="dxa"/>
              <w:right w:w="110" w:type="dxa"/>
            </w:tcMar>
            <w:vAlign w:val="center"/>
          </w:tcPr>
          <w:p w14:paraId="259CFDB1" w14:textId="77777777" w:rsidR="00CC1AE8" w:rsidRDefault="00000000">
            <w:pPr>
              <w:spacing w:line="260" w:lineRule="auto"/>
            </w:pPr>
            <w:r>
              <w:rPr>
                <w:sz w:val="19"/>
                <w:szCs w:val="19"/>
              </w:rPr>
              <w:t xml:space="preserve">Open </w:t>
            </w:r>
            <w:r>
              <w:rPr>
                <w:rFonts w:ascii="Consolas" w:eastAsia="Consolas" w:hAnsi="Consolas" w:cs="Consolas"/>
                <w:color w:val="7B2D26"/>
                <w:sz w:val="17"/>
                <w:szCs w:val="17"/>
              </w:rPr>
              <w:t>http://localhost:3000</w:t>
            </w:r>
            <w:r>
              <w:rPr>
                <w:sz w:val="19"/>
                <w:szCs w:val="19"/>
              </w:rPr>
              <w:t xml:space="preserve"> in any web browser</w:t>
            </w:r>
          </w:p>
        </w:tc>
      </w:tr>
    </w:tbl>
    <w:p w14:paraId="7D8736FA" w14:textId="77777777" w:rsidR="00CC1AE8" w:rsidRDefault="00CC1AE8">
      <w:pPr>
        <w:spacing w:after="10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CC1AE8" w14:paraId="6292791F" w14:textId="77777777">
        <w:tblPrEx>
          <w:tblCellMar>
            <w:top w:w="0" w:type="dxa"/>
            <w:bottom w:w="0" w:type="dxa"/>
          </w:tblCellMar>
        </w:tblPrEx>
        <w:trPr>
          <w:cantSplit/>
        </w:trPr>
        <w:tc>
          <w:tcPr>
            <w:tcW w:w="9026" w:type="dxa"/>
            <w:tcBorders>
              <w:top w:val="single" w:sz="4" w:space="0" w:color="C8C8C8"/>
              <w:left w:val="single" w:sz="18" w:space="0" w:color="1F3864"/>
              <w:bottom w:val="single" w:sz="4" w:space="0" w:color="C8C8C8"/>
              <w:right w:val="single" w:sz="4" w:space="0" w:color="C8C8C8"/>
            </w:tcBorders>
            <w:shd w:val="clear" w:color="auto" w:fill="F4F4F4"/>
            <w:tcMar>
              <w:top w:w="100" w:type="dxa"/>
              <w:left w:w="200" w:type="dxa"/>
              <w:bottom w:w="100" w:type="dxa"/>
              <w:right w:w="140" w:type="dxa"/>
            </w:tcMar>
          </w:tcPr>
          <w:p w14:paraId="47551C37" w14:textId="77777777" w:rsidR="00CC1AE8" w:rsidRDefault="00000000">
            <w:pPr>
              <w:spacing w:after="20" w:line="250" w:lineRule="auto"/>
            </w:pPr>
            <w:r>
              <w:rPr>
                <w:rFonts w:ascii="Consolas" w:eastAsia="Consolas" w:hAnsi="Consolas" w:cs="Consolas"/>
                <w:sz w:val="18"/>
                <w:szCs w:val="18"/>
              </w:rPr>
              <w:lastRenderedPageBreak/>
              <w:t># 1-2. Install</w:t>
            </w:r>
          </w:p>
          <w:p w14:paraId="27284C83" w14:textId="77777777" w:rsidR="00CC1AE8" w:rsidRDefault="00000000">
            <w:pPr>
              <w:spacing w:after="20" w:line="250" w:lineRule="auto"/>
            </w:pPr>
            <w:proofErr w:type="spellStart"/>
            <w:r>
              <w:rPr>
                <w:rFonts w:ascii="Consolas" w:eastAsia="Consolas" w:hAnsi="Consolas" w:cs="Consolas"/>
                <w:sz w:val="18"/>
                <w:szCs w:val="18"/>
              </w:rPr>
              <w:t>npm</w:t>
            </w:r>
            <w:proofErr w:type="spellEnd"/>
            <w:r>
              <w:rPr>
                <w:rFonts w:ascii="Consolas" w:eastAsia="Consolas" w:hAnsi="Consolas" w:cs="Consolas"/>
                <w:sz w:val="18"/>
                <w:szCs w:val="18"/>
              </w:rPr>
              <w:t xml:space="preserve"> install</w:t>
            </w:r>
          </w:p>
          <w:p w14:paraId="500C11F5" w14:textId="77777777" w:rsidR="00CC1AE8" w:rsidRDefault="00000000">
            <w:pPr>
              <w:spacing w:after="20" w:line="250" w:lineRule="auto"/>
            </w:pPr>
            <w:r>
              <w:rPr>
                <w:rFonts w:ascii="Consolas" w:eastAsia="Consolas" w:hAnsi="Consolas" w:cs="Consolas"/>
                <w:sz w:val="18"/>
                <w:szCs w:val="18"/>
              </w:rPr>
              <w:t xml:space="preserve"> </w:t>
            </w:r>
          </w:p>
          <w:p w14:paraId="7A19D212" w14:textId="77777777" w:rsidR="00CC1AE8" w:rsidRDefault="00000000">
            <w:pPr>
              <w:spacing w:after="20" w:line="250" w:lineRule="auto"/>
            </w:pPr>
            <w:r>
              <w:rPr>
                <w:rFonts w:ascii="Consolas" w:eastAsia="Consolas" w:hAnsi="Consolas" w:cs="Consolas"/>
                <w:sz w:val="18"/>
                <w:szCs w:val="18"/>
              </w:rPr>
              <w:t># 3. Configure (optional keys)</w:t>
            </w:r>
          </w:p>
          <w:p w14:paraId="4B9CF639" w14:textId="77777777" w:rsidR="00CC1AE8" w:rsidRDefault="00000000">
            <w:pPr>
              <w:spacing w:after="20" w:line="250" w:lineRule="auto"/>
            </w:pPr>
            <w:proofErr w:type="gramStart"/>
            <w:r>
              <w:rPr>
                <w:rFonts w:ascii="Consolas" w:eastAsia="Consolas" w:hAnsi="Consolas" w:cs="Consolas"/>
                <w:sz w:val="18"/>
                <w:szCs w:val="18"/>
              </w:rPr>
              <w:t>cp .</w:t>
            </w:r>
            <w:proofErr w:type="spellStart"/>
            <w:r>
              <w:rPr>
                <w:rFonts w:ascii="Consolas" w:eastAsia="Consolas" w:hAnsi="Consolas" w:cs="Consolas"/>
                <w:sz w:val="18"/>
                <w:szCs w:val="18"/>
              </w:rPr>
              <w:t>env</w:t>
            </w:r>
            <w:proofErr w:type="gramEnd"/>
            <w:r>
              <w:rPr>
                <w:rFonts w:ascii="Consolas" w:eastAsia="Consolas" w:hAnsi="Consolas" w:cs="Consolas"/>
                <w:sz w:val="18"/>
                <w:szCs w:val="18"/>
              </w:rPr>
              <w:t>.</w:t>
            </w:r>
            <w:proofErr w:type="gramStart"/>
            <w:r>
              <w:rPr>
                <w:rFonts w:ascii="Consolas" w:eastAsia="Consolas" w:hAnsi="Consolas" w:cs="Consolas"/>
                <w:sz w:val="18"/>
                <w:szCs w:val="18"/>
              </w:rPr>
              <w:t>example</w:t>
            </w:r>
            <w:proofErr w:type="spellEnd"/>
            <w:r>
              <w:rPr>
                <w:rFonts w:ascii="Consolas" w:eastAsia="Consolas" w:hAnsi="Consolas" w:cs="Consolas"/>
                <w:sz w:val="18"/>
                <w:szCs w:val="18"/>
              </w:rPr>
              <w:t xml:space="preserve"> .env</w:t>
            </w:r>
            <w:proofErr w:type="gramEnd"/>
          </w:p>
          <w:p w14:paraId="5F9EC1F2" w14:textId="77777777" w:rsidR="00CC1AE8" w:rsidRDefault="00000000">
            <w:pPr>
              <w:spacing w:after="20" w:line="250" w:lineRule="auto"/>
            </w:pPr>
            <w:r>
              <w:rPr>
                <w:rFonts w:ascii="Consolas" w:eastAsia="Consolas" w:hAnsi="Consolas" w:cs="Consolas"/>
                <w:sz w:val="18"/>
                <w:szCs w:val="18"/>
              </w:rPr>
              <w:t xml:space="preserve"> </w:t>
            </w:r>
          </w:p>
          <w:p w14:paraId="68834790" w14:textId="77777777" w:rsidR="00CC1AE8" w:rsidRDefault="00000000">
            <w:pPr>
              <w:spacing w:after="20" w:line="250" w:lineRule="auto"/>
            </w:pPr>
            <w:r>
              <w:rPr>
                <w:rFonts w:ascii="Consolas" w:eastAsia="Consolas" w:hAnsi="Consolas" w:cs="Consolas"/>
                <w:sz w:val="18"/>
                <w:szCs w:val="18"/>
              </w:rPr>
              <w:t># 4. Start the server</w:t>
            </w:r>
          </w:p>
          <w:p w14:paraId="0F5D59AC" w14:textId="77777777" w:rsidR="00CC1AE8" w:rsidRDefault="00000000">
            <w:pPr>
              <w:spacing w:after="20" w:line="250" w:lineRule="auto"/>
            </w:pPr>
            <w:proofErr w:type="spellStart"/>
            <w:r>
              <w:rPr>
                <w:rFonts w:ascii="Consolas" w:eastAsia="Consolas" w:hAnsi="Consolas" w:cs="Consolas"/>
                <w:sz w:val="18"/>
                <w:szCs w:val="18"/>
              </w:rPr>
              <w:t>npm</w:t>
            </w:r>
            <w:proofErr w:type="spellEnd"/>
            <w:r>
              <w:rPr>
                <w:rFonts w:ascii="Consolas" w:eastAsia="Consolas" w:hAnsi="Consolas" w:cs="Consolas"/>
                <w:sz w:val="18"/>
                <w:szCs w:val="18"/>
              </w:rPr>
              <w:t xml:space="preserve"> start</w:t>
            </w:r>
          </w:p>
          <w:p w14:paraId="0B45E6B7" w14:textId="77777777" w:rsidR="00CC1AE8" w:rsidRDefault="00000000">
            <w:pPr>
              <w:spacing w:after="20" w:line="250" w:lineRule="auto"/>
            </w:pPr>
            <w:r>
              <w:rPr>
                <w:rFonts w:ascii="Consolas" w:eastAsia="Consolas" w:hAnsi="Consolas" w:cs="Consolas"/>
                <w:sz w:val="18"/>
                <w:szCs w:val="18"/>
              </w:rPr>
              <w:t xml:space="preserve"> </w:t>
            </w:r>
          </w:p>
          <w:p w14:paraId="13B0BC0C" w14:textId="77777777" w:rsidR="00CC1AE8" w:rsidRDefault="00000000">
            <w:pPr>
              <w:spacing w:after="20" w:line="250" w:lineRule="auto"/>
            </w:pPr>
            <w:r>
              <w:rPr>
                <w:rFonts w:ascii="Consolas" w:eastAsia="Consolas" w:hAnsi="Consolas" w:cs="Consolas"/>
                <w:sz w:val="18"/>
                <w:szCs w:val="18"/>
              </w:rPr>
              <w:t># 5. Run the 52 tests</w:t>
            </w:r>
          </w:p>
          <w:p w14:paraId="7E2AC95C" w14:textId="77777777" w:rsidR="00CC1AE8" w:rsidRDefault="00000000">
            <w:pPr>
              <w:spacing w:after="20" w:line="250" w:lineRule="auto"/>
            </w:pPr>
            <w:proofErr w:type="spellStart"/>
            <w:r>
              <w:rPr>
                <w:rFonts w:ascii="Consolas" w:eastAsia="Consolas" w:hAnsi="Consolas" w:cs="Consolas"/>
                <w:sz w:val="18"/>
                <w:szCs w:val="18"/>
              </w:rPr>
              <w:t>npm</w:t>
            </w:r>
            <w:proofErr w:type="spellEnd"/>
            <w:r>
              <w:rPr>
                <w:rFonts w:ascii="Consolas" w:eastAsia="Consolas" w:hAnsi="Consolas" w:cs="Consolas"/>
                <w:sz w:val="18"/>
                <w:szCs w:val="18"/>
              </w:rPr>
              <w:t xml:space="preserve"> test</w:t>
            </w:r>
          </w:p>
          <w:p w14:paraId="4A7BC6AE" w14:textId="77777777" w:rsidR="00CC1AE8" w:rsidRDefault="00000000">
            <w:pPr>
              <w:spacing w:after="20" w:line="250" w:lineRule="auto"/>
            </w:pPr>
            <w:r>
              <w:rPr>
                <w:rFonts w:ascii="Consolas" w:eastAsia="Consolas" w:hAnsi="Consolas" w:cs="Consolas"/>
                <w:sz w:val="18"/>
                <w:szCs w:val="18"/>
              </w:rPr>
              <w:t xml:space="preserve"> </w:t>
            </w:r>
          </w:p>
          <w:p w14:paraId="0981EF95" w14:textId="77777777" w:rsidR="00CC1AE8" w:rsidRDefault="00000000">
            <w:pPr>
              <w:spacing w:after="20" w:line="250" w:lineRule="auto"/>
            </w:pPr>
            <w:r>
              <w:rPr>
                <w:rFonts w:ascii="Consolas" w:eastAsia="Consolas" w:hAnsi="Consolas" w:cs="Consolas"/>
                <w:sz w:val="18"/>
                <w:szCs w:val="18"/>
              </w:rPr>
              <w:t># 6. Open in browser</w:t>
            </w:r>
          </w:p>
          <w:p w14:paraId="58D0EFF5" w14:textId="77777777" w:rsidR="00CC1AE8" w:rsidRDefault="00000000">
            <w:pPr>
              <w:spacing w:after="20" w:line="250" w:lineRule="auto"/>
            </w:pPr>
            <w:r>
              <w:rPr>
                <w:rFonts w:ascii="Consolas" w:eastAsia="Consolas" w:hAnsi="Consolas" w:cs="Consolas"/>
                <w:sz w:val="18"/>
                <w:szCs w:val="18"/>
              </w:rPr>
              <w:t>http://localhost:3000</w:t>
            </w:r>
          </w:p>
        </w:tc>
      </w:tr>
    </w:tbl>
    <w:p w14:paraId="283D826A" w14:textId="77777777" w:rsidR="00CC1AE8" w:rsidRDefault="00000000">
      <w:pPr>
        <w:pStyle w:val="Heading2"/>
      </w:pPr>
      <w:r>
        <w:t>13.3 Troubleshooting</w:t>
      </w:r>
    </w:p>
    <w:p w14:paraId="5AC0E26A" w14:textId="77777777" w:rsidR="00CC1AE8" w:rsidRDefault="00000000">
      <w:pPr>
        <w:keepNext/>
        <w:spacing w:before="160" w:after="80"/>
      </w:pPr>
      <w:r>
        <w:rPr>
          <w:b/>
          <w:bCs/>
          <w:color w:val="1F3864"/>
          <w:sz w:val="20"/>
          <w:szCs w:val="20"/>
        </w:rPr>
        <w:t xml:space="preserve">Table 21: </w:t>
      </w:r>
      <w:r>
        <w:rPr>
          <w:color w:val="595959"/>
          <w:sz w:val="20"/>
          <w:szCs w:val="20"/>
        </w:rPr>
        <w:t>Common issues and resolutions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5826"/>
      </w:tblGrid>
      <w:tr w:rsidR="00CC1AE8" w14:paraId="26773D68" w14:textId="77777777">
        <w:tblPrEx>
          <w:tblCellMar>
            <w:top w:w="0" w:type="dxa"/>
            <w:bottom w:w="0" w:type="dxa"/>
          </w:tblCellMar>
        </w:tblPrEx>
        <w:trPr>
          <w:cantSplit/>
          <w:tblHeader/>
        </w:trPr>
        <w:tc>
          <w:tcPr>
            <w:tcW w:w="3200" w:type="dxa"/>
            <w:tcBorders>
              <w:top w:val="single" w:sz="4" w:space="0" w:color="BFC9D6"/>
              <w:left w:val="single" w:sz="4" w:space="0" w:color="BFC9D6"/>
              <w:bottom w:val="single" w:sz="4" w:space="0" w:color="BFC9D6"/>
              <w:right w:val="single" w:sz="4" w:space="0" w:color="BFC9D6"/>
            </w:tcBorders>
            <w:shd w:val="clear" w:color="auto" w:fill="1F3864"/>
            <w:tcMar>
              <w:top w:w="70" w:type="dxa"/>
              <w:left w:w="110" w:type="dxa"/>
              <w:bottom w:w="70" w:type="dxa"/>
              <w:right w:w="110" w:type="dxa"/>
            </w:tcMar>
            <w:vAlign w:val="center"/>
          </w:tcPr>
          <w:p w14:paraId="34BAE868" w14:textId="77777777" w:rsidR="00CC1AE8" w:rsidRDefault="00000000">
            <w:pPr>
              <w:spacing w:line="260" w:lineRule="auto"/>
            </w:pPr>
            <w:r>
              <w:rPr>
                <w:b/>
                <w:bCs/>
                <w:color w:val="FFFFFF"/>
                <w:sz w:val="19"/>
                <w:szCs w:val="19"/>
              </w:rPr>
              <w:t>Symptom</w:t>
            </w:r>
          </w:p>
        </w:tc>
        <w:tc>
          <w:tcPr>
            <w:tcW w:w="5826" w:type="dxa"/>
            <w:tcBorders>
              <w:top w:val="single" w:sz="4" w:space="0" w:color="BFC9D6"/>
              <w:left w:val="single" w:sz="4" w:space="0" w:color="BFC9D6"/>
              <w:bottom w:val="single" w:sz="4" w:space="0" w:color="BFC9D6"/>
              <w:right w:val="single" w:sz="4" w:space="0" w:color="BFC9D6"/>
            </w:tcBorders>
            <w:shd w:val="clear" w:color="auto" w:fill="1F3864"/>
            <w:tcMar>
              <w:top w:w="70" w:type="dxa"/>
              <w:left w:w="110" w:type="dxa"/>
              <w:bottom w:w="70" w:type="dxa"/>
              <w:right w:w="110" w:type="dxa"/>
            </w:tcMar>
            <w:vAlign w:val="center"/>
          </w:tcPr>
          <w:p w14:paraId="0172A6D7" w14:textId="77777777" w:rsidR="00CC1AE8" w:rsidRDefault="00000000">
            <w:pPr>
              <w:spacing w:line="260" w:lineRule="auto"/>
            </w:pPr>
            <w:r>
              <w:rPr>
                <w:b/>
                <w:bCs/>
                <w:color w:val="FFFFFF"/>
                <w:sz w:val="19"/>
                <w:szCs w:val="19"/>
              </w:rPr>
              <w:t>Resolution</w:t>
            </w:r>
          </w:p>
        </w:tc>
      </w:tr>
      <w:tr w:rsidR="00CC1AE8" w14:paraId="5739F9F6" w14:textId="77777777">
        <w:tblPrEx>
          <w:tblCellMar>
            <w:top w:w="0" w:type="dxa"/>
            <w:bottom w:w="0" w:type="dxa"/>
          </w:tblCellMar>
        </w:tblPrEx>
        <w:trPr>
          <w:cantSplit/>
        </w:trPr>
        <w:tc>
          <w:tcPr>
            <w:tcW w:w="3200" w:type="dxa"/>
            <w:tcBorders>
              <w:top w:val="single" w:sz="4" w:space="0" w:color="BFC9D6"/>
              <w:left w:val="single" w:sz="4" w:space="0" w:color="BFC9D6"/>
              <w:bottom w:val="single" w:sz="4" w:space="0" w:color="BFC9D6"/>
              <w:right w:val="single" w:sz="4" w:space="0" w:color="BFC9D6"/>
            </w:tcBorders>
            <w:tcMar>
              <w:top w:w="70" w:type="dxa"/>
              <w:left w:w="110" w:type="dxa"/>
              <w:bottom w:w="70" w:type="dxa"/>
              <w:right w:w="110" w:type="dxa"/>
            </w:tcMar>
            <w:vAlign w:val="center"/>
          </w:tcPr>
          <w:p w14:paraId="477B7435" w14:textId="77777777" w:rsidR="00CC1AE8" w:rsidRDefault="00000000">
            <w:pPr>
              <w:spacing w:line="260" w:lineRule="auto"/>
            </w:pPr>
            <w:r>
              <w:rPr>
                <w:b/>
                <w:bCs/>
                <w:sz w:val="19"/>
                <w:szCs w:val="19"/>
              </w:rPr>
              <w:t>Server will not start or reports syntax errors</w:t>
            </w:r>
          </w:p>
        </w:tc>
        <w:tc>
          <w:tcPr>
            <w:tcW w:w="5826" w:type="dxa"/>
            <w:tcBorders>
              <w:top w:val="single" w:sz="4" w:space="0" w:color="BFC9D6"/>
              <w:left w:val="single" w:sz="4" w:space="0" w:color="BFC9D6"/>
              <w:bottom w:val="single" w:sz="4" w:space="0" w:color="BFC9D6"/>
              <w:right w:val="single" w:sz="4" w:space="0" w:color="BFC9D6"/>
            </w:tcBorders>
            <w:tcMar>
              <w:top w:w="70" w:type="dxa"/>
              <w:left w:w="110" w:type="dxa"/>
              <w:bottom w:w="70" w:type="dxa"/>
              <w:right w:w="110" w:type="dxa"/>
            </w:tcMar>
            <w:vAlign w:val="center"/>
          </w:tcPr>
          <w:p w14:paraId="6625E7C9" w14:textId="77777777" w:rsidR="00CC1AE8" w:rsidRDefault="00000000">
            <w:pPr>
              <w:spacing w:line="260" w:lineRule="auto"/>
            </w:pPr>
            <w:r>
              <w:rPr>
                <w:sz w:val="19"/>
                <w:szCs w:val="19"/>
              </w:rPr>
              <w:t xml:space="preserve">Check </w:t>
            </w:r>
            <w:r>
              <w:rPr>
                <w:rFonts w:ascii="Consolas" w:eastAsia="Consolas" w:hAnsi="Consolas" w:cs="Consolas"/>
                <w:color w:val="7B2D26"/>
                <w:sz w:val="17"/>
                <w:szCs w:val="17"/>
              </w:rPr>
              <w:t>node --version</w:t>
            </w:r>
            <w:r>
              <w:rPr>
                <w:sz w:val="19"/>
                <w:szCs w:val="19"/>
              </w:rPr>
              <w:t>; Node.js 18 or newer is required.</w:t>
            </w:r>
          </w:p>
        </w:tc>
      </w:tr>
      <w:tr w:rsidR="00CC1AE8" w14:paraId="2F96FAB7" w14:textId="77777777">
        <w:tblPrEx>
          <w:tblCellMar>
            <w:top w:w="0" w:type="dxa"/>
            <w:bottom w:w="0" w:type="dxa"/>
          </w:tblCellMar>
        </w:tblPrEx>
        <w:trPr>
          <w:cantSplit/>
        </w:trPr>
        <w:tc>
          <w:tcPr>
            <w:tcW w:w="3200" w:type="dxa"/>
            <w:tcBorders>
              <w:top w:val="single" w:sz="4" w:space="0" w:color="BFC9D6"/>
              <w:left w:val="single" w:sz="4" w:space="0" w:color="BFC9D6"/>
              <w:bottom w:val="single" w:sz="4" w:space="0" w:color="BFC9D6"/>
              <w:right w:val="single" w:sz="4" w:space="0" w:color="BFC9D6"/>
            </w:tcBorders>
            <w:shd w:val="clear" w:color="auto" w:fill="F3F7FB"/>
            <w:tcMar>
              <w:top w:w="70" w:type="dxa"/>
              <w:left w:w="110" w:type="dxa"/>
              <w:bottom w:w="70" w:type="dxa"/>
              <w:right w:w="110" w:type="dxa"/>
            </w:tcMar>
            <w:vAlign w:val="center"/>
          </w:tcPr>
          <w:p w14:paraId="66373A71" w14:textId="77777777" w:rsidR="00CC1AE8" w:rsidRDefault="00000000">
            <w:pPr>
              <w:spacing w:line="260" w:lineRule="auto"/>
            </w:pPr>
            <w:r>
              <w:rPr>
                <w:b/>
                <w:bCs/>
                <w:sz w:val="19"/>
                <w:szCs w:val="19"/>
              </w:rPr>
              <w:t>Port 3000 already in use</w:t>
            </w:r>
          </w:p>
        </w:tc>
        <w:tc>
          <w:tcPr>
            <w:tcW w:w="5826" w:type="dxa"/>
            <w:tcBorders>
              <w:top w:val="single" w:sz="4" w:space="0" w:color="BFC9D6"/>
              <w:left w:val="single" w:sz="4" w:space="0" w:color="BFC9D6"/>
              <w:bottom w:val="single" w:sz="4" w:space="0" w:color="BFC9D6"/>
              <w:right w:val="single" w:sz="4" w:space="0" w:color="BFC9D6"/>
            </w:tcBorders>
            <w:shd w:val="clear" w:color="auto" w:fill="F3F7FB"/>
            <w:tcMar>
              <w:top w:w="70" w:type="dxa"/>
              <w:left w:w="110" w:type="dxa"/>
              <w:bottom w:w="70" w:type="dxa"/>
              <w:right w:w="110" w:type="dxa"/>
            </w:tcMar>
            <w:vAlign w:val="center"/>
          </w:tcPr>
          <w:p w14:paraId="6FC9E65A" w14:textId="77777777" w:rsidR="00CC1AE8" w:rsidRDefault="00000000">
            <w:pPr>
              <w:spacing w:line="260" w:lineRule="auto"/>
            </w:pPr>
            <w:r>
              <w:rPr>
                <w:sz w:val="19"/>
                <w:szCs w:val="19"/>
              </w:rPr>
              <w:t xml:space="preserve">Stop the other process using the port, or change the configured port </w:t>
            </w:r>
            <w:proofErr w:type="gramStart"/>
            <w:r>
              <w:rPr>
                <w:sz w:val="19"/>
                <w:szCs w:val="19"/>
              </w:rPr>
              <w:t xml:space="preserve">in </w:t>
            </w:r>
            <w:r>
              <w:rPr>
                <w:rFonts w:ascii="Consolas" w:eastAsia="Consolas" w:hAnsi="Consolas" w:cs="Consolas"/>
                <w:color w:val="7B2D26"/>
                <w:sz w:val="17"/>
                <w:szCs w:val="17"/>
              </w:rPr>
              <w:t>.env</w:t>
            </w:r>
            <w:proofErr w:type="gramEnd"/>
            <w:r>
              <w:rPr>
                <w:sz w:val="19"/>
                <w:szCs w:val="19"/>
              </w:rPr>
              <w:t>.</w:t>
            </w:r>
          </w:p>
        </w:tc>
      </w:tr>
      <w:tr w:rsidR="00CC1AE8" w14:paraId="2E18E030" w14:textId="77777777">
        <w:tblPrEx>
          <w:tblCellMar>
            <w:top w:w="0" w:type="dxa"/>
            <w:bottom w:w="0" w:type="dxa"/>
          </w:tblCellMar>
        </w:tblPrEx>
        <w:trPr>
          <w:cantSplit/>
        </w:trPr>
        <w:tc>
          <w:tcPr>
            <w:tcW w:w="3200" w:type="dxa"/>
            <w:tcBorders>
              <w:top w:val="single" w:sz="4" w:space="0" w:color="BFC9D6"/>
              <w:left w:val="single" w:sz="4" w:space="0" w:color="BFC9D6"/>
              <w:bottom w:val="single" w:sz="4" w:space="0" w:color="BFC9D6"/>
              <w:right w:val="single" w:sz="4" w:space="0" w:color="BFC9D6"/>
            </w:tcBorders>
            <w:tcMar>
              <w:top w:w="70" w:type="dxa"/>
              <w:left w:w="110" w:type="dxa"/>
              <w:bottom w:w="70" w:type="dxa"/>
              <w:right w:w="110" w:type="dxa"/>
            </w:tcMar>
            <w:vAlign w:val="center"/>
          </w:tcPr>
          <w:p w14:paraId="4E1D073C" w14:textId="77777777" w:rsidR="00CC1AE8" w:rsidRDefault="00000000">
            <w:pPr>
              <w:spacing w:line="260" w:lineRule="auto"/>
            </w:pPr>
            <w:r>
              <w:rPr>
                <w:b/>
                <w:bCs/>
                <w:sz w:val="19"/>
                <w:szCs w:val="19"/>
              </w:rPr>
              <w:t>AI report shows a “fallback” badge</w:t>
            </w:r>
          </w:p>
        </w:tc>
        <w:tc>
          <w:tcPr>
            <w:tcW w:w="5826" w:type="dxa"/>
            <w:tcBorders>
              <w:top w:val="single" w:sz="4" w:space="0" w:color="BFC9D6"/>
              <w:left w:val="single" w:sz="4" w:space="0" w:color="BFC9D6"/>
              <w:bottom w:val="single" w:sz="4" w:space="0" w:color="BFC9D6"/>
              <w:right w:val="single" w:sz="4" w:space="0" w:color="BFC9D6"/>
            </w:tcBorders>
            <w:tcMar>
              <w:top w:w="70" w:type="dxa"/>
              <w:left w:w="110" w:type="dxa"/>
              <w:bottom w:w="70" w:type="dxa"/>
              <w:right w:w="110" w:type="dxa"/>
            </w:tcMar>
            <w:vAlign w:val="center"/>
          </w:tcPr>
          <w:p w14:paraId="4AAB70F2" w14:textId="77777777" w:rsidR="00CC1AE8" w:rsidRDefault="00000000">
            <w:pPr>
              <w:spacing w:line="260" w:lineRule="auto"/>
            </w:pPr>
            <w:r>
              <w:rPr>
                <w:sz w:val="19"/>
                <w:szCs w:val="19"/>
              </w:rPr>
              <w:t>Expected when no Claude key is set, the network is slow, or a rate limit is hit. Add a valid key to enable live coaching.</w:t>
            </w:r>
          </w:p>
        </w:tc>
      </w:tr>
      <w:tr w:rsidR="00CC1AE8" w14:paraId="6AD01A3F" w14:textId="77777777">
        <w:tblPrEx>
          <w:tblCellMar>
            <w:top w:w="0" w:type="dxa"/>
            <w:bottom w:w="0" w:type="dxa"/>
          </w:tblCellMar>
        </w:tblPrEx>
        <w:trPr>
          <w:cantSplit/>
        </w:trPr>
        <w:tc>
          <w:tcPr>
            <w:tcW w:w="3200" w:type="dxa"/>
            <w:tcBorders>
              <w:top w:val="single" w:sz="4" w:space="0" w:color="BFC9D6"/>
              <w:left w:val="single" w:sz="4" w:space="0" w:color="BFC9D6"/>
              <w:bottom w:val="single" w:sz="4" w:space="0" w:color="BFC9D6"/>
              <w:right w:val="single" w:sz="4" w:space="0" w:color="BFC9D6"/>
            </w:tcBorders>
            <w:shd w:val="clear" w:color="auto" w:fill="F3F7FB"/>
            <w:tcMar>
              <w:top w:w="70" w:type="dxa"/>
              <w:left w:w="110" w:type="dxa"/>
              <w:bottom w:w="70" w:type="dxa"/>
              <w:right w:w="110" w:type="dxa"/>
            </w:tcMar>
            <w:vAlign w:val="center"/>
          </w:tcPr>
          <w:p w14:paraId="0B5D56F9" w14:textId="77777777" w:rsidR="00CC1AE8" w:rsidRDefault="00000000">
            <w:pPr>
              <w:spacing w:line="260" w:lineRule="auto"/>
            </w:pPr>
            <w:r>
              <w:rPr>
                <w:b/>
                <w:bCs/>
                <w:sz w:val="19"/>
                <w:szCs w:val="19"/>
              </w:rPr>
              <w:t>Assessments are not appearing in Google Sheets</w:t>
            </w:r>
          </w:p>
        </w:tc>
        <w:tc>
          <w:tcPr>
            <w:tcW w:w="5826" w:type="dxa"/>
            <w:tcBorders>
              <w:top w:val="single" w:sz="4" w:space="0" w:color="BFC9D6"/>
              <w:left w:val="single" w:sz="4" w:space="0" w:color="BFC9D6"/>
              <w:bottom w:val="single" w:sz="4" w:space="0" w:color="BFC9D6"/>
              <w:right w:val="single" w:sz="4" w:space="0" w:color="BFC9D6"/>
            </w:tcBorders>
            <w:shd w:val="clear" w:color="auto" w:fill="F3F7FB"/>
            <w:tcMar>
              <w:top w:w="70" w:type="dxa"/>
              <w:left w:w="110" w:type="dxa"/>
              <w:bottom w:w="70" w:type="dxa"/>
              <w:right w:w="110" w:type="dxa"/>
            </w:tcMar>
            <w:vAlign w:val="center"/>
          </w:tcPr>
          <w:p w14:paraId="16DE5784" w14:textId="77777777" w:rsidR="00CC1AE8" w:rsidRDefault="00000000">
            <w:pPr>
              <w:spacing w:line="260" w:lineRule="auto"/>
            </w:pPr>
            <w:r>
              <w:rPr>
                <w:sz w:val="19"/>
                <w:szCs w:val="19"/>
              </w:rPr>
              <w:t xml:space="preserve">Confirm the webhook URL </w:t>
            </w:r>
            <w:proofErr w:type="gramStart"/>
            <w:r>
              <w:rPr>
                <w:sz w:val="19"/>
                <w:szCs w:val="19"/>
              </w:rPr>
              <w:t xml:space="preserve">in </w:t>
            </w:r>
            <w:r>
              <w:rPr>
                <w:rFonts w:ascii="Consolas" w:eastAsia="Consolas" w:hAnsi="Consolas" w:cs="Consolas"/>
                <w:color w:val="7B2D26"/>
                <w:sz w:val="17"/>
                <w:szCs w:val="17"/>
              </w:rPr>
              <w:t>.env</w:t>
            </w:r>
            <w:proofErr w:type="gramEnd"/>
            <w:r>
              <w:rPr>
                <w:sz w:val="19"/>
                <w:szCs w:val="19"/>
              </w:rPr>
              <w:t xml:space="preserve"> and that the Apps Script is deployed for access. Entries remain available in the session history.</w:t>
            </w:r>
          </w:p>
        </w:tc>
      </w:tr>
      <w:tr w:rsidR="00CC1AE8" w14:paraId="4AA475F6" w14:textId="77777777">
        <w:tblPrEx>
          <w:tblCellMar>
            <w:top w:w="0" w:type="dxa"/>
            <w:bottom w:w="0" w:type="dxa"/>
          </w:tblCellMar>
        </w:tblPrEx>
        <w:trPr>
          <w:cantSplit/>
        </w:trPr>
        <w:tc>
          <w:tcPr>
            <w:tcW w:w="3200" w:type="dxa"/>
            <w:tcBorders>
              <w:top w:val="single" w:sz="4" w:space="0" w:color="BFC9D6"/>
              <w:left w:val="single" w:sz="4" w:space="0" w:color="BFC9D6"/>
              <w:bottom w:val="single" w:sz="4" w:space="0" w:color="BFC9D6"/>
              <w:right w:val="single" w:sz="4" w:space="0" w:color="BFC9D6"/>
            </w:tcBorders>
            <w:tcMar>
              <w:top w:w="70" w:type="dxa"/>
              <w:left w:w="110" w:type="dxa"/>
              <w:bottom w:w="70" w:type="dxa"/>
              <w:right w:w="110" w:type="dxa"/>
            </w:tcMar>
            <w:vAlign w:val="center"/>
          </w:tcPr>
          <w:p w14:paraId="4C8BE509" w14:textId="77777777" w:rsidR="00CC1AE8" w:rsidRDefault="00000000">
            <w:pPr>
              <w:spacing w:line="260" w:lineRule="auto"/>
            </w:pPr>
            <w:r>
              <w:rPr>
                <w:b/>
                <w:bCs/>
                <w:sz w:val="19"/>
                <w:szCs w:val="19"/>
              </w:rPr>
              <w:t>Many requests return an error after heavy use</w:t>
            </w:r>
          </w:p>
        </w:tc>
        <w:tc>
          <w:tcPr>
            <w:tcW w:w="5826" w:type="dxa"/>
            <w:tcBorders>
              <w:top w:val="single" w:sz="4" w:space="0" w:color="BFC9D6"/>
              <w:left w:val="single" w:sz="4" w:space="0" w:color="BFC9D6"/>
              <w:bottom w:val="single" w:sz="4" w:space="0" w:color="BFC9D6"/>
              <w:right w:val="single" w:sz="4" w:space="0" w:color="BFC9D6"/>
            </w:tcBorders>
            <w:tcMar>
              <w:top w:w="70" w:type="dxa"/>
              <w:left w:w="110" w:type="dxa"/>
              <w:bottom w:w="70" w:type="dxa"/>
              <w:right w:w="110" w:type="dxa"/>
            </w:tcMar>
            <w:vAlign w:val="center"/>
          </w:tcPr>
          <w:p w14:paraId="2DDE77BE" w14:textId="77777777" w:rsidR="00CC1AE8" w:rsidRDefault="00000000">
            <w:pPr>
              <w:spacing w:line="260" w:lineRule="auto"/>
            </w:pPr>
            <w:r>
              <w:rPr>
                <w:sz w:val="19"/>
                <w:szCs w:val="19"/>
              </w:rPr>
              <w:t>The rate limiter allows 150 requests per 15 minutes per IP; wait for the window to reset.</w:t>
            </w:r>
          </w:p>
        </w:tc>
      </w:tr>
    </w:tbl>
    <w:p w14:paraId="224E3237" w14:textId="77777777" w:rsidR="00CC1AE8" w:rsidRDefault="00000000">
      <w:pPr>
        <w:pStyle w:val="Heading1"/>
        <w:spacing w:before="480"/>
      </w:pPr>
      <w:r>
        <w:t>14. Academic Viva Voce &amp; Interview Preparation Q&amp;A</w:t>
      </w:r>
    </w:p>
    <w:p w14:paraId="2CE92546" w14:textId="77777777" w:rsidR="00CC1AE8" w:rsidRDefault="00000000">
      <w:pPr>
        <w:spacing w:after="120" w:line="300" w:lineRule="auto"/>
        <w:jc w:val="both"/>
      </w:pPr>
      <w:r>
        <w:t>The following questions and model answers prepare the presenter for the oral examination. Answers are written in a form that can be spoken in under a minute.</w:t>
      </w:r>
    </w:p>
    <w:p w14:paraId="0747B83D" w14:textId="77777777" w:rsidR="00CC1AE8" w:rsidRDefault="00000000">
      <w:pPr>
        <w:keepNext/>
        <w:pBdr>
          <w:left w:val="single" w:sz="24" w:space="8" w:color="2E75B6"/>
        </w:pBdr>
        <w:shd w:val="clear" w:color="auto" w:fill="DEEAF6"/>
        <w:spacing w:before="200" w:after="70"/>
      </w:pPr>
      <w:r>
        <w:rPr>
          <w:b/>
          <w:bCs/>
          <w:color w:val="1F3864"/>
        </w:rPr>
        <w:t>Q1.  Why did you not use Machine Learning or an LLM to decide the loan approval?</w:t>
      </w:r>
    </w:p>
    <w:p w14:paraId="6573AC69" w14:textId="77777777" w:rsidR="00CC1AE8" w:rsidRDefault="00000000">
      <w:pPr>
        <w:spacing w:after="80" w:line="300" w:lineRule="auto"/>
        <w:jc w:val="both"/>
      </w:pPr>
      <w:r>
        <w:t>In retail banking, credit underwriting is strictly regulated (for example by fair-lending principles and RBI guidelines). Lending decisions must be 100 % deterministic, explainable and mathematically auditable. Machine Learning models and LLMs suffer from non-deterministic variance and hallucinations, creating severe compliance risks. In our architecture, Node.js computes the deterministic underwriting formulas, and the LLM acts solely as an educational mentor.</w:t>
      </w:r>
    </w:p>
    <w:p w14:paraId="21AA3773" w14:textId="77777777" w:rsidR="00CC1AE8" w:rsidRDefault="00000000">
      <w:pPr>
        <w:keepNext/>
        <w:pBdr>
          <w:left w:val="single" w:sz="24" w:space="8" w:color="2E75B6"/>
        </w:pBdr>
        <w:shd w:val="clear" w:color="auto" w:fill="DEEAF6"/>
        <w:spacing w:before="200" w:after="70"/>
      </w:pPr>
      <w:r>
        <w:rPr>
          <w:b/>
          <w:bCs/>
          <w:color w:val="1F3864"/>
        </w:rPr>
        <w:t>Q2.  What is FOIR and why is it important in loan evaluation?</w:t>
      </w:r>
    </w:p>
    <w:p w14:paraId="1A1E018F" w14:textId="77777777" w:rsidR="00CC1AE8" w:rsidRDefault="00000000">
      <w:pPr>
        <w:spacing w:after="80" w:line="300" w:lineRule="auto"/>
        <w:jc w:val="both"/>
      </w:pPr>
      <w:r>
        <w:t xml:space="preserve">FOIR (Fixed Obligation to Income Ratio) measures the percentage of an applicant’s monthly income committed to servicing debt — existing EMIs plus the proposed new EMI. Banks cap FOIR (typically 40 </w:t>
      </w:r>
      <w:r>
        <w:lastRenderedPageBreak/>
        <w:t>% to 60 %) to ensure borrowers retain sufficient disposable income for household expenses and emergencies, preventing default.</w:t>
      </w:r>
    </w:p>
    <w:p w14:paraId="0C2E8911" w14:textId="77777777" w:rsidR="00CC1AE8" w:rsidRDefault="00000000">
      <w:pPr>
        <w:keepNext/>
        <w:pBdr>
          <w:left w:val="single" w:sz="24" w:space="8" w:color="2E75B6"/>
        </w:pBdr>
        <w:shd w:val="clear" w:color="auto" w:fill="DEEAF6"/>
        <w:spacing w:before="200" w:after="70"/>
      </w:pPr>
      <w:r>
        <w:rPr>
          <w:b/>
          <w:bCs/>
          <w:color w:val="1F3864"/>
        </w:rPr>
        <w:t>Q3.  How does your system calculate the Maximum Borrowing Capacity?</w:t>
      </w:r>
    </w:p>
    <w:p w14:paraId="704D1AE7" w14:textId="77777777" w:rsidR="00CC1AE8" w:rsidRDefault="00000000">
      <w:pPr>
        <w:spacing w:after="80" w:line="300" w:lineRule="auto"/>
        <w:jc w:val="both"/>
      </w:pPr>
      <w:r>
        <w:t xml:space="preserve">It calculates the Maximum Allowable EMI as the applicant’s income-tier FOIR limit minus existing debt obligations. It then applies the Present Value Annuity formula, PV = EMI × [ (1 − (1 + </w:t>
      </w:r>
      <w:proofErr w:type="gramStart"/>
      <w:r>
        <w:t>r)^</w:t>
      </w:r>
      <w:proofErr w:type="gramEnd"/>
      <w:r>
        <w:t xml:space="preserve">−N) / </w:t>
      </w:r>
      <w:proofErr w:type="gramStart"/>
      <w:r>
        <w:t>r ]</w:t>
      </w:r>
      <w:proofErr w:type="gramEnd"/>
      <w:r>
        <w:t>, and multiplies by a Credit Tier Risk Factor (0.0 to 1.0) to determine the maximum safe borrowing ceiling.</w:t>
      </w:r>
    </w:p>
    <w:p w14:paraId="590E05EE" w14:textId="77777777" w:rsidR="00CC1AE8" w:rsidRDefault="00000000">
      <w:pPr>
        <w:keepNext/>
        <w:pBdr>
          <w:left w:val="single" w:sz="24" w:space="8" w:color="2E75B6"/>
        </w:pBdr>
        <w:shd w:val="clear" w:color="auto" w:fill="DEEAF6"/>
        <w:spacing w:before="200" w:after="70"/>
      </w:pPr>
      <w:r>
        <w:rPr>
          <w:b/>
          <w:bCs/>
          <w:color w:val="1F3864"/>
        </w:rPr>
        <w:t>Q4.  How does reducing-balance EMI differ from flat-rate interest?</w:t>
      </w:r>
    </w:p>
    <w:p w14:paraId="0A06589A" w14:textId="77777777" w:rsidR="00CC1AE8" w:rsidRDefault="00000000">
      <w:pPr>
        <w:spacing w:after="80" w:line="300" w:lineRule="auto"/>
        <w:jc w:val="both"/>
      </w:pPr>
      <w:r>
        <w:t>In flat-rate loans, interest is calculated on the entire principal throughout the tenure. In reducing-balance loans, interest is recalculated each month only on the remaining unpaid balance. Over time the interest component decreases and the principal component increases, resulting in significantly lower overall interest for the borrower.</w:t>
      </w:r>
    </w:p>
    <w:p w14:paraId="3081B6F5" w14:textId="77777777" w:rsidR="00CC1AE8" w:rsidRDefault="00000000">
      <w:pPr>
        <w:keepNext/>
        <w:pBdr>
          <w:left w:val="single" w:sz="24" w:space="8" w:color="2E75B6"/>
        </w:pBdr>
        <w:shd w:val="clear" w:color="auto" w:fill="DEEAF6"/>
        <w:spacing w:before="200" w:after="70"/>
      </w:pPr>
      <w:r>
        <w:rPr>
          <w:b/>
          <w:bCs/>
          <w:color w:val="1F3864"/>
        </w:rPr>
        <w:t>Q5.  How does your system maintain resilience if the Claude API or Google Sheets is offline?</w:t>
      </w:r>
    </w:p>
    <w:p w14:paraId="7B549284" w14:textId="77777777" w:rsidR="00CC1AE8" w:rsidRDefault="00000000">
      <w:pPr>
        <w:spacing w:after="80" w:line="300" w:lineRule="auto"/>
        <w:jc w:val="both"/>
      </w:pPr>
      <w:r>
        <w:t>The architecture implements defensive graceful degradation. For Claude, the server catches network errors, timeouts or missing keys and activates a deterministic rule-based mentoring engine. For Google Sheets, assessments are automatically preserved in an in-memory session cache so no user data is lost.</w:t>
      </w:r>
    </w:p>
    <w:p w14:paraId="7685D706" w14:textId="77777777" w:rsidR="00CC1AE8" w:rsidRDefault="00000000">
      <w:pPr>
        <w:keepNext/>
        <w:pBdr>
          <w:left w:val="single" w:sz="24" w:space="8" w:color="2E75B6"/>
        </w:pBdr>
        <w:shd w:val="clear" w:color="auto" w:fill="DEEAF6"/>
        <w:spacing w:before="200" w:after="70"/>
      </w:pPr>
      <w:r>
        <w:rPr>
          <w:b/>
          <w:bCs/>
          <w:color w:val="1F3864"/>
        </w:rPr>
        <w:t>Q6.  What is the difference between FOIR and DTI in your system?</w:t>
      </w:r>
    </w:p>
    <w:p w14:paraId="0796F1CD" w14:textId="77777777" w:rsidR="00CC1AE8" w:rsidRDefault="00000000">
      <w:pPr>
        <w:spacing w:after="80" w:line="300" w:lineRule="auto"/>
        <w:jc w:val="both"/>
      </w:pPr>
      <w:r>
        <w:t>DTI uses only existing EMIs and shows how leveraged the applicant already is. FOIR adds the proposed EMI and therefore tests whether the new loan is affordable. FOIR drives the eligibility decision and capacity; DTI provides risk context and feeds the AI coaching.</w:t>
      </w:r>
    </w:p>
    <w:p w14:paraId="44C6F940" w14:textId="77777777" w:rsidR="00CC1AE8" w:rsidRDefault="00000000">
      <w:pPr>
        <w:keepNext/>
        <w:pBdr>
          <w:left w:val="single" w:sz="24" w:space="8" w:color="2E75B6"/>
        </w:pBdr>
        <w:shd w:val="clear" w:color="auto" w:fill="DEEAF6"/>
        <w:spacing w:before="200" w:after="70"/>
      </w:pPr>
      <w:r>
        <w:rPr>
          <w:b/>
          <w:bCs/>
          <w:color w:val="1F3864"/>
        </w:rPr>
        <w:t>Q7.  How do you prevent the AI from changing a financial figure or being manipulated?</w:t>
      </w:r>
    </w:p>
    <w:p w14:paraId="2054D36F" w14:textId="77777777" w:rsidR="00CC1AE8" w:rsidRDefault="00000000">
      <w:pPr>
        <w:spacing w:after="80" w:line="300" w:lineRule="auto"/>
        <w:jc w:val="both"/>
      </w:pPr>
      <w:r>
        <w:t>The numbers are calculated first and injected as read-only facts, the prompt forbids recalculation, and the output is constrained to a JSON schema of text fields. The AI’s response is never used to compute or override the verdict, so even a poor or manipulated response cannot change the decision.</w:t>
      </w:r>
    </w:p>
    <w:p w14:paraId="7140123A" w14:textId="77777777" w:rsidR="00CC1AE8" w:rsidRDefault="00000000">
      <w:pPr>
        <w:keepNext/>
        <w:pBdr>
          <w:left w:val="single" w:sz="24" w:space="8" w:color="2E75B6"/>
        </w:pBdr>
        <w:shd w:val="clear" w:color="auto" w:fill="DEEAF6"/>
        <w:spacing w:before="200" w:after="70"/>
      </w:pPr>
      <w:r>
        <w:rPr>
          <w:b/>
          <w:bCs/>
          <w:color w:val="1F3864"/>
        </w:rPr>
        <w:t>Q8.  Why did you use Google Sheets instead of a database?</w:t>
      </w:r>
    </w:p>
    <w:p w14:paraId="42083128" w14:textId="77777777" w:rsidR="00CC1AE8" w:rsidRDefault="00000000">
      <w:pPr>
        <w:spacing w:after="80" w:line="300" w:lineRule="auto"/>
        <w:jc w:val="both"/>
      </w:pPr>
      <w:r>
        <w:t>The project is an academic demonstration, so a serverless webhook gives a free, zero-installation and human-readable audit ledger. The persistence logic is isolated in one service, so it can be swapped for a managed database in production without touching other modules.</w:t>
      </w:r>
    </w:p>
    <w:p w14:paraId="4F52AF8F" w14:textId="77777777" w:rsidR="00CC1AE8" w:rsidRDefault="00000000">
      <w:pPr>
        <w:keepNext/>
        <w:pBdr>
          <w:left w:val="single" w:sz="24" w:space="8" w:color="2E75B6"/>
        </w:pBdr>
        <w:shd w:val="clear" w:color="auto" w:fill="DEEAF6"/>
        <w:spacing w:before="200" w:after="70"/>
      </w:pPr>
      <w:r>
        <w:rPr>
          <w:b/>
          <w:bCs/>
          <w:color w:val="1F3864"/>
        </w:rPr>
        <w:t>Q9.  Why is the front end written in vanilla JavaScript?</w:t>
      </w:r>
    </w:p>
    <w:p w14:paraId="3225ED99" w14:textId="77777777" w:rsidR="00CC1AE8" w:rsidRDefault="00000000">
      <w:pPr>
        <w:spacing w:after="80" w:line="300" w:lineRule="auto"/>
        <w:jc w:val="both"/>
      </w:pPr>
      <w:r>
        <w:t xml:space="preserve">It removes framework dependencies and </w:t>
      </w:r>
      <w:proofErr w:type="gramStart"/>
      <w:r>
        <w:t>build</w:t>
      </w:r>
      <w:proofErr w:type="gramEnd"/>
      <w:r>
        <w:t xml:space="preserve"> tooling, reduces the attack surface, keeps the client lightweight and makes every DOM operation easy to trace during evaluation.</w:t>
      </w:r>
    </w:p>
    <w:p w14:paraId="7418C897" w14:textId="77777777" w:rsidR="00CC1AE8" w:rsidRDefault="00000000">
      <w:pPr>
        <w:keepNext/>
        <w:pBdr>
          <w:left w:val="single" w:sz="24" w:space="8" w:color="2E75B6"/>
        </w:pBdr>
        <w:shd w:val="clear" w:color="auto" w:fill="DEEAF6"/>
        <w:spacing w:before="200" w:after="70"/>
      </w:pPr>
      <w:r>
        <w:rPr>
          <w:b/>
          <w:bCs/>
          <w:color w:val="1F3864"/>
        </w:rPr>
        <w:t>Q10.  What are the limitations of the system and how could they be addressed?</w:t>
      </w:r>
    </w:p>
    <w:p w14:paraId="75D44A07" w14:textId="77777777" w:rsidR="00CC1AE8" w:rsidRDefault="00000000">
      <w:pPr>
        <w:spacing w:after="80" w:line="300" w:lineRule="auto"/>
        <w:jc w:val="both"/>
      </w:pPr>
      <w:r>
        <w:t>It uses user-entered data rather than verified documents or live bureau pulls, and its scoring weights are heuristic rather than learned from real portfolio data. These can be addressed through OCR-based document parsing, account-aggregator integration and calibration against historical repayment data under proper governance.</w:t>
      </w:r>
    </w:p>
    <w:p w14:paraId="6C28F470" w14:textId="77777777" w:rsidR="00CC1AE8" w:rsidRDefault="00000000">
      <w:pPr>
        <w:pStyle w:val="Heading1"/>
        <w:spacing w:before="480"/>
      </w:pPr>
      <w:r>
        <w:lastRenderedPageBreak/>
        <w:t>15. Conclusion &amp; Future Roadmap</w:t>
      </w:r>
    </w:p>
    <w:p w14:paraId="7A365D4D" w14:textId="77777777" w:rsidR="00CC1AE8" w:rsidRDefault="00000000">
      <w:pPr>
        <w:spacing w:after="120" w:line="300" w:lineRule="auto"/>
        <w:jc w:val="both"/>
      </w:pPr>
      <w:r>
        <w:t>The AI Loan Eligibility Checker successfully bridges the gap between mathematically rigorous financial underwriting and engaging, user-friendly financial-literacy education. By enforcing a clear architectural separation between deterministic calculation engines and generative AI mentorship, the system delivers high accuracy, zero calculation hallucination and resilient offline operation.</w:t>
      </w:r>
    </w:p>
    <w:p w14:paraId="12A6537A" w14:textId="77777777" w:rsidR="00CC1AE8" w:rsidRDefault="00000000">
      <w:pPr>
        <w:pStyle w:val="Heading2"/>
      </w:pPr>
      <w:r>
        <w:t>15.1 Learning Outcomes</w:t>
      </w:r>
    </w:p>
    <w:p w14:paraId="11DD3695" w14:textId="77777777" w:rsidR="00CC1AE8" w:rsidRDefault="00000000">
      <w:pPr>
        <w:pStyle w:val="ListParagraph"/>
        <w:numPr>
          <w:ilvl w:val="0"/>
          <w:numId w:val="2"/>
        </w:numPr>
        <w:spacing w:after="70" w:line="290" w:lineRule="auto"/>
      </w:pPr>
      <w:r>
        <w:t>Application of standard banking mathematics (EMI, amortization, FOIR, DTI, annuity present value) in working software.</w:t>
      </w:r>
    </w:p>
    <w:p w14:paraId="6E839BA3" w14:textId="77777777" w:rsidR="00CC1AE8" w:rsidRDefault="00000000">
      <w:pPr>
        <w:pStyle w:val="ListParagraph"/>
        <w:numPr>
          <w:ilvl w:val="0"/>
          <w:numId w:val="2"/>
        </w:numPr>
        <w:spacing w:after="70" w:line="290" w:lineRule="auto"/>
      </w:pPr>
      <w:r>
        <w:t>Safe integration of a Large Language Model into a regulated domain through guardrails, schema enforcement and fallbacks.</w:t>
      </w:r>
    </w:p>
    <w:p w14:paraId="49F6AE2E" w14:textId="77777777" w:rsidR="00CC1AE8" w:rsidRDefault="00000000">
      <w:pPr>
        <w:pStyle w:val="ListParagraph"/>
        <w:numPr>
          <w:ilvl w:val="0"/>
          <w:numId w:val="2"/>
        </w:numPr>
        <w:spacing w:after="70" w:line="290" w:lineRule="auto"/>
      </w:pPr>
      <w:r>
        <w:t>Secure web-service design with layered middleware, validation, rate limiting and data redaction.</w:t>
      </w:r>
    </w:p>
    <w:p w14:paraId="1784FF31" w14:textId="77777777" w:rsidR="00CC1AE8" w:rsidRDefault="00000000">
      <w:pPr>
        <w:pStyle w:val="ListParagraph"/>
        <w:numPr>
          <w:ilvl w:val="0"/>
          <w:numId w:val="2"/>
        </w:numPr>
        <w:spacing w:after="70" w:line="290" w:lineRule="auto"/>
      </w:pPr>
      <w:r>
        <w:t>Test-driven verification of financial logic and failure behaviour using a native test runner.</w:t>
      </w:r>
    </w:p>
    <w:p w14:paraId="643EC487" w14:textId="77777777" w:rsidR="00CC1AE8" w:rsidRDefault="00000000">
      <w:pPr>
        <w:pStyle w:val="Heading2"/>
      </w:pPr>
      <w:r>
        <w:t>15.2 Limitations</w:t>
      </w:r>
    </w:p>
    <w:p w14:paraId="5706650E" w14:textId="77777777" w:rsidR="00CC1AE8" w:rsidRDefault="00000000">
      <w:pPr>
        <w:pStyle w:val="ListParagraph"/>
        <w:numPr>
          <w:ilvl w:val="0"/>
          <w:numId w:val="2"/>
        </w:numPr>
        <w:spacing w:after="70" w:line="290" w:lineRule="auto"/>
      </w:pPr>
      <w:r>
        <w:t>Inputs are self-declared; no document or identity verification is performed.</w:t>
      </w:r>
    </w:p>
    <w:p w14:paraId="2B5FA726" w14:textId="77777777" w:rsidR="00CC1AE8" w:rsidRDefault="00000000">
      <w:pPr>
        <w:pStyle w:val="ListParagraph"/>
        <w:numPr>
          <w:ilvl w:val="0"/>
          <w:numId w:val="2"/>
        </w:numPr>
        <w:spacing w:after="70" w:line="290" w:lineRule="auto"/>
      </w:pPr>
      <w:r>
        <w:t>Composite score weights and tier factors are illustrative heuristics, not calibrated against historical data.</w:t>
      </w:r>
    </w:p>
    <w:p w14:paraId="0F9C2736" w14:textId="77777777" w:rsidR="00CC1AE8" w:rsidRDefault="00000000">
      <w:pPr>
        <w:pStyle w:val="ListParagraph"/>
        <w:numPr>
          <w:ilvl w:val="0"/>
          <w:numId w:val="2"/>
        </w:numPr>
        <w:spacing w:after="70" w:line="290" w:lineRule="auto"/>
      </w:pPr>
      <w:r>
        <w:t>The in-memory session cache is lost on server restart and is not shared across instances.</w:t>
      </w:r>
    </w:p>
    <w:p w14:paraId="74990440" w14:textId="77777777" w:rsidR="00CC1AE8" w:rsidRDefault="00000000">
      <w:pPr>
        <w:pStyle w:val="ListParagraph"/>
        <w:numPr>
          <w:ilvl w:val="0"/>
          <w:numId w:val="2"/>
        </w:numPr>
        <w:spacing w:after="70" w:line="290" w:lineRule="auto"/>
      </w:pPr>
      <w:r>
        <w:t>The system does not model product-specific rules such as secured-loan LTV limits or lender-specific policy overrides.</w:t>
      </w:r>
    </w:p>
    <w:p w14:paraId="2D450FF3" w14:textId="77777777" w:rsidR="00CC1AE8" w:rsidRDefault="00000000">
      <w:pPr>
        <w:pStyle w:val="Heading2"/>
      </w:pPr>
      <w:r>
        <w:t>15.3 Future Roadmap</w:t>
      </w:r>
    </w:p>
    <w:p w14:paraId="4D81AB21" w14:textId="77777777" w:rsidR="00CC1AE8" w:rsidRDefault="00000000">
      <w:pPr>
        <w:keepNext/>
        <w:spacing w:before="160" w:after="80"/>
      </w:pPr>
      <w:r>
        <w:rPr>
          <w:b/>
          <w:bCs/>
          <w:color w:val="1F3864"/>
          <w:sz w:val="20"/>
          <w:szCs w:val="20"/>
        </w:rPr>
        <w:t xml:space="preserve">Table 22: </w:t>
      </w:r>
      <w:r>
        <w:rPr>
          <w:color w:val="595959"/>
          <w:sz w:val="20"/>
          <w:szCs w:val="20"/>
        </w:rPr>
        <w:t>Planned enhancements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426"/>
      </w:tblGrid>
      <w:tr w:rsidR="00CC1AE8" w14:paraId="76CD1EBE" w14:textId="77777777">
        <w:tblPrEx>
          <w:tblCellMar>
            <w:top w:w="0" w:type="dxa"/>
            <w:bottom w:w="0" w:type="dxa"/>
          </w:tblCellMar>
        </w:tblPrEx>
        <w:trPr>
          <w:cantSplit/>
          <w:tblHeader/>
        </w:trPr>
        <w:tc>
          <w:tcPr>
            <w:tcW w:w="2600" w:type="dxa"/>
            <w:tcBorders>
              <w:top w:val="single" w:sz="4" w:space="0" w:color="BFC9D6"/>
              <w:left w:val="single" w:sz="4" w:space="0" w:color="BFC9D6"/>
              <w:bottom w:val="single" w:sz="4" w:space="0" w:color="BFC9D6"/>
              <w:right w:val="single" w:sz="4" w:space="0" w:color="BFC9D6"/>
            </w:tcBorders>
            <w:shd w:val="clear" w:color="auto" w:fill="1F3864"/>
            <w:tcMar>
              <w:top w:w="70" w:type="dxa"/>
              <w:left w:w="110" w:type="dxa"/>
              <w:bottom w:w="70" w:type="dxa"/>
              <w:right w:w="110" w:type="dxa"/>
            </w:tcMar>
            <w:vAlign w:val="center"/>
          </w:tcPr>
          <w:p w14:paraId="028EE044" w14:textId="77777777" w:rsidR="00CC1AE8" w:rsidRDefault="00000000">
            <w:pPr>
              <w:spacing w:line="260" w:lineRule="auto"/>
            </w:pPr>
            <w:r>
              <w:rPr>
                <w:b/>
                <w:bCs/>
                <w:color w:val="FFFFFF"/>
                <w:sz w:val="19"/>
                <w:szCs w:val="19"/>
              </w:rPr>
              <w:t>Enhancement</w:t>
            </w:r>
          </w:p>
        </w:tc>
        <w:tc>
          <w:tcPr>
            <w:tcW w:w="6426" w:type="dxa"/>
            <w:tcBorders>
              <w:top w:val="single" w:sz="4" w:space="0" w:color="BFC9D6"/>
              <w:left w:val="single" w:sz="4" w:space="0" w:color="BFC9D6"/>
              <w:bottom w:val="single" w:sz="4" w:space="0" w:color="BFC9D6"/>
              <w:right w:val="single" w:sz="4" w:space="0" w:color="BFC9D6"/>
            </w:tcBorders>
            <w:shd w:val="clear" w:color="auto" w:fill="1F3864"/>
            <w:tcMar>
              <w:top w:w="70" w:type="dxa"/>
              <w:left w:w="110" w:type="dxa"/>
              <w:bottom w:w="70" w:type="dxa"/>
              <w:right w:w="110" w:type="dxa"/>
            </w:tcMar>
            <w:vAlign w:val="center"/>
          </w:tcPr>
          <w:p w14:paraId="3E3E4AEC" w14:textId="77777777" w:rsidR="00CC1AE8" w:rsidRDefault="00000000">
            <w:pPr>
              <w:spacing w:line="260" w:lineRule="auto"/>
            </w:pPr>
            <w:r>
              <w:rPr>
                <w:b/>
                <w:bCs/>
                <w:color w:val="FFFFFF"/>
                <w:sz w:val="19"/>
                <w:szCs w:val="19"/>
              </w:rPr>
              <w:t>Description</w:t>
            </w:r>
          </w:p>
        </w:tc>
      </w:tr>
      <w:tr w:rsidR="00CC1AE8" w14:paraId="7E5AEDA2" w14:textId="77777777">
        <w:tblPrEx>
          <w:tblCellMar>
            <w:top w:w="0" w:type="dxa"/>
            <w:bottom w:w="0" w:type="dxa"/>
          </w:tblCellMar>
        </w:tblPrEx>
        <w:trPr>
          <w:cantSplit/>
        </w:trPr>
        <w:tc>
          <w:tcPr>
            <w:tcW w:w="2600" w:type="dxa"/>
            <w:tcBorders>
              <w:top w:val="single" w:sz="4" w:space="0" w:color="BFC9D6"/>
              <w:left w:val="single" w:sz="4" w:space="0" w:color="BFC9D6"/>
              <w:bottom w:val="single" w:sz="4" w:space="0" w:color="BFC9D6"/>
              <w:right w:val="single" w:sz="4" w:space="0" w:color="BFC9D6"/>
            </w:tcBorders>
            <w:tcMar>
              <w:top w:w="70" w:type="dxa"/>
              <w:left w:w="110" w:type="dxa"/>
              <w:bottom w:w="70" w:type="dxa"/>
              <w:right w:w="110" w:type="dxa"/>
            </w:tcMar>
            <w:vAlign w:val="center"/>
          </w:tcPr>
          <w:p w14:paraId="36215C28" w14:textId="77777777" w:rsidR="00CC1AE8" w:rsidRDefault="00000000">
            <w:pPr>
              <w:spacing w:line="260" w:lineRule="auto"/>
            </w:pPr>
            <w:r>
              <w:rPr>
                <w:b/>
                <w:bCs/>
                <w:sz w:val="19"/>
                <w:szCs w:val="19"/>
              </w:rPr>
              <w:t>OCR Integration</w:t>
            </w:r>
          </w:p>
        </w:tc>
        <w:tc>
          <w:tcPr>
            <w:tcW w:w="6426" w:type="dxa"/>
            <w:tcBorders>
              <w:top w:val="single" w:sz="4" w:space="0" w:color="BFC9D6"/>
              <w:left w:val="single" w:sz="4" w:space="0" w:color="BFC9D6"/>
              <w:bottom w:val="single" w:sz="4" w:space="0" w:color="BFC9D6"/>
              <w:right w:val="single" w:sz="4" w:space="0" w:color="BFC9D6"/>
            </w:tcBorders>
            <w:tcMar>
              <w:top w:w="70" w:type="dxa"/>
              <w:left w:w="110" w:type="dxa"/>
              <w:bottom w:w="70" w:type="dxa"/>
              <w:right w:w="110" w:type="dxa"/>
            </w:tcMar>
            <w:vAlign w:val="center"/>
          </w:tcPr>
          <w:p w14:paraId="38D92B32" w14:textId="77777777" w:rsidR="00CC1AE8" w:rsidRDefault="00000000">
            <w:pPr>
              <w:spacing w:line="260" w:lineRule="auto"/>
            </w:pPr>
            <w:r>
              <w:rPr>
                <w:sz w:val="19"/>
                <w:szCs w:val="19"/>
              </w:rPr>
              <w:t>Automated bank statement and salary slip parsing via computer vision.</w:t>
            </w:r>
          </w:p>
        </w:tc>
      </w:tr>
      <w:tr w:rsidR="00CC1AE8" w14:paraId="647F8D25" w14:textId="77777777">
        <w:tblPrEx>
          <w:tblCellMar>
            <w:top w:w="0" w:type="dxa"/>
            <w:bottom w:w="0" w:type="dxa"/>
          </w:tblCellMar>
        </w:tblPrEx>
        <w:trPr>
          <w:cantSplit/>
        </w:trPr>
        <w:tc>
          <w:tcPr>
            <w:tcW w:w="2600" w:type="dxa"/>
            <w:tcBorders>
              <w:top w:val="single" w:sz="4" w:space="0" w:color="BFC9D6"/>
              <w:left w:val="single" w:sz="4" w:space="0" w:color="BFC9D6"/>
              <w:bottom w:val="single" w:sz="4" w:space="0" w:color="BFC9D6"/>
              <w:right w:val="single" w:sz="4" w:space="0" w:color="BFC9D6"/>
            </w:tcBorders>
            <w:shd w:val="clear" w:color="auto" w:fill="F3F7FB"/>
            <w:tcMar>
              <w:top w:w="70" w:type="dxa"/>
              <w:left w:w="110" w:type="dxa"/>
              <w:bottom w:w="70" w:type="dxa"/>
              <w:right w:w="110" w:type="dxa"/>
            </w:tcMar>
            <w:vAlign w:val="center"/>
          </w:tcPr>
          <w:p w14:paraId="015B6334" w14:textId="77777777" w:rsidR="00CC1AE8" w:rsidRDefault="00000000">
            <w:pPr>
              <w:spacing w:line="260" w:lineRule="auto"/>
            </w:pPr>
            <w:r>
              <w:rPr>
                <w:b/>
                <w:bCs/>
                <w:sz w:val="19"/>
                <w:szCs w:val="19"/>
              </w:rPr>
              <w:t>Multilingual Mentorship</w:t>
            </w:r>
          </w:p>
        </w:tc>
        <w:tc>
          <w:tcPr>
            <w:tcW w:w="6426" w:type="dxa"/>
            <w:tcBorders>
              <w:top w:val="single" w:sz="4" w:space="0" w:color="BFC9D6"/>
              <w:left w:val="single" w:sz="4" w:space="0" w:color="BFC9D6"/>
              <w:bottom w:val="single" w:sz="4" w:space="0" w:color="BFC9D6"/>
              <w:right w:val="single" w:sz="4" w:space="0" w:color="BFC9D6"/>
            </w:tcBorders>
            <w:shd w:val="clear" w:color="auto" w:fill="F3F7FB"/>
            <w:tcMar>
              <w:top w:w="70" w:type="dxa"/>
              <w:left w:w="110" w:type="dxa"/>
              <w:bottom w:w="70" w:type="dxa"/>
              <w:right w:w="110" w:type="dxa"/>
            </w:tcMar>
            <w:vAlign w:val="center"/>
          </w:tcPr>
          <w:p w14:paraId="29F98567" w14:textId="77777777" w:rsidR="00CC1AE8" w:rsidRDefault="00000000">
            <w:pPr>
              <w:spacing w:line="260" w:lineRule="auto"/>
            </w:pPr>
            <w:r>
              <w:rPr>
                <w:sz w:val="19"/>
                <w:szCs w:val="19"/>
              </w:rPr>
              <w:t>Claude-generated financial coaching in regional languages (Hindi, Marathi, Tamil, etc.).</w:t>
            </w:r>
          </w:p>
        </w:tc>
      </w:tr>
      <w:tr w:rsidR="00CC1AE8" w14:paraId="17A3E98F" w14:textId="77777777">
        <w:tblPrEx>
          <w:tblCellMar>
            <w:top w:w="0" w:type="dxa"/>
            <w:bottom w:w="0" w:type="dxa"/>
          </w:tblCellMar>
        </w:tblPrEx>
        <w:trPr>
          <w:cantSplit/>
        </w:trPr>
        <w:tc>
          <w:tcPr>
            <w:tcW w:w="2600" w:type="dxa"/>
            <w:tcBorders>
              <w:top w:val="single" w:sz="4" w:space="0" w:color="BFC9D6"/>
              <w:left w:val="single" w:sz="4" w:space="0" w:color="BFC9D6"/>
              <w:bottom w:val="single" w:sz="4" w:space="0" w:color="BFC9D6"/>
              <w:right w:val="single" w:sz="4" w:space="0" w:color="BFC9D6"/>
            </w:tcBorders>
            <w:tcMar>
              <w:top w:w="70" w:type="dxa"/>
              <w:left w:w="110" w:type="dxa"/>
              <w:bottom w:w="70" w:type="dxa"/>
              <w:right w:w="110" w:type="dxa"/>
            </w:tcMar>
            <w:vAlign w:val="center"/>
          </w:tcPr>
          <w:p w14:paraId="0C56A9C9" w14:textId="77777777" w:rsidR="00CC1AE8" w:rsidRDefault="00000000">
            <w:pPr>
              <w:spacing w:line="260" w:lineRule="auto"/>
            </w:pPr>
            <w:r>
              <w:rPr>
                <w:b/>
                <w:bCs/>
                <w:sz w:val="19"/>
                <w:szCs w:val="19"/>
              </w:rPr>
              <w:t>Biometric / Multi-Factor Auth</w:t>
            </w:r>
          </w:p>
        </w:tc>
        <w:tc>
          <w:tcPr>
            <w:tcW w:w="6426" w:type="dxa"/>
            <w:tcBorders>
              <w:top w:val="single" w:sz="4" w:space="0" w:color="BFC9D6"/>
              <w:left w:val="single" w:sz="4" w:space="0" w:color="BFC9D6"/>
              <w:bottom w:val="single" w:sz="4" w:space="0" w:color="BFC9D6"/>
              <w:right w:val="single" w:sz="4" w:space="0" w:color="BFC9D6"/>
            </w:tcBorders>
            <w:tcMar>
              <w:top w:w="70" w:type="dxa"/>
              <w:left w:w="110" w:type="dxa"/>
              <w:bottom w:w="70" w:type="dxa"/>
              <w:right w:w="110" w:type="dxa"/>
            </w:tcMar>
            <w:vAlign w:val="center"/>
          </w:tcPr>
          <w:p w14:paraId="73BC3E03" w14:textId="77777777" w:rsidR="00CC1AE8" w:rsidRDefault="00000000">
            <w:pPr>
              <w:spacing w:line="260" w:lineRule="auto"/>
            </w:pPr>
            <w:r>
              <w:rPr>
                <w:sz w:val="19"/>
                <w:szCs w:val="19"/>
              </w:rPr>
              <w:t>Secure applicant authentication for multi-session loan tracking.</w:t>
            </w:r>
          </w:p>
        </w:tc>
      </w:tr>
      <w:tr w:rsidR="00CC1AE8" w14:paraId="1DA15161" w14:textId="77777777">
        <w:tblPrEx>
          <w:tblCellMar>
            <w:top w:w="0" w:type="dxa"/>
            <w:bottom w:w="0" w:type="dxa"/>
          </w:tblCellMar>
        </w:tblPrEx>
        <w:trPr>
          <w:cantSplit/>
        </w:trPr>
        <w:tc>
          <w:tcPr>
            <w:tcW w:w="2600" w:type="dxa"/>
            <w:tcBorders>
              <w:top w:val="single" w:sz="4" w:space="0" w:color="BFC9D6"/>
              <w:left w:val="single" w:sz="4" w:space="0" w:color="BFC9D6"/>
              <w:bottom w:val="single" w:sz="4" w:space="0" w:color="BFC9D6"/>
              <w:right w:val="single" w:sz="4" w:space="0" w:color="BFC9D6"/>
            </w:tcBorders>
            <w:shd w:val="clear" w:color="auto" w:fill="F3F7FB"/>
            <w:tcMar>
              <w:top w:w="70" w:type="dxa"/>
              <w:left w:w="110" w:type="dxa"/>
              <w:bottom w:w="70" w:type="dxa"/>
              <w:right w:w="110" w:type="dxa"/>
            </w:tcMar>
            <w:vAlign w:val="center"/>
          </w:tcPr>
          <w:p w14:paraId="0643DF28" w14:textId="77777777" w:rsidR="00CC1AE8" w:rsidRDefault="00000000">
            <w:pPr>
              <w:spacing w:line="260" w:lineRule="auto"/>
            </w:pPr>
            <w:r>
              <w:rPr>
                <w:b/>
                <w:bCs/>
                <w:sz w:val="19"/>
                <w:szCs w:val="19"/>
              </w:rPr>
              <w:t>Open Banking API Integration</w:t>
            </w:r>
          </w:p>
        </w:tc>
        <w:tc>
          <w:tcPr>
            <w:tcW w:w="6426" w:type="dxa"/>
            <w:tcBorders>
              <w:top w:val="single" w:sz="4" w:space="0" w:color="BFC9D6"/>
              <w:left w:val="single" w:sz="4" w:space="0" w:color="BFC9D6"/>
              <w:bottom w:val="single" w:sz="4" w:space="0" w:color="BFC9D6"/>
              <w:right w:val="single" w:sz="4" w:space="0" w:color="BFC9D6"/>
            </w:tcBorders>
            <w:shd w:val="clear" w:color="auto" w:fill="F3F7FB"/>
            <w:tcMar>
              <w:top w:w="70" w:type="dxa"/>
              <w:left w:w="110" w:type="dxa"/>
              <w:bottom w:w="70" w:type="dxa"/>
              <w:right w:w="110" w:type="dxa"/>
            </w:tcMar>
            <w:vAlign w:val="center"/>
          </w:tcPr>
          <w:p w14:paraId="74D4AA97" w14:textId="77777777" w:rsidR="00CC1AE8" w:rsidRDefault="00000000">
            <w:pPr>
              <w:spacing w:line="260" w:lineRule="auto"/>
            </w:pPr>
            <w:r>
              <w:rPr>
                <w:sz w:val="19"/>
                <w:szCs w:val="19"/>
              </w:rPr>
              <w:t>Live account-aggregator hooks for real-time transaction verification.</w:t>
            </w:r>
          </w:p>
        </w:tc>
      </w:tr>
      <w:tr w:rsidR="00CC1AE8" w14:paraId="3D015CEE" w14:textId="77777777">
        <w:tblPrEx>
          <w:tblCellMar>
            <w:top w:w="0" w:type="dxa"/>
            <w:bottom w:w="0" w:type="dxa"/>
          </w:tblCellMar>
        </w:tblPrEx>
        <w:trPr>
          <w:cantSplit/>
        </w:trPr>
        <w:tc>
          <w:tcPr>
            <w:tcW w:w="2600" w:type="dxa"/>
            <w:tcBorders>
              <w:top w:val="single" w:sz="4" w:space="0" w:color="BFC9D6"/>
              <w:left w:val="single" w:sz="4" w:space="0" w:color="BFC9D6"/>
              <w:bottom w:val="single" w:sz="4" w:space="0" w:color="BFC9D6"/>
              <w:right w:val="single" w:sz="4" w:space="0" w:color="BFC9D6"/>
            </w:tcBorders>
            <w:tcMar>
              <w:top w:w="70" w:type="dxa"/>
              <w:left w:w="110" w:type="dxa"/>
              <w:bottom w:w="70" w:type="dxa"/>
              <w:right w:w="110" w:type="dxa"/>
            </w:tcMar>
            <w:vAlign w:val="center"/>
          </w:tcPr>
          <w:p w14:paraId="50BBA6B7" w14:textId="77777777" w:rsidR="00CC1AE8" w:rsidRDefault="00000000">
            <w:pPr>
              <w:spacing w:line="260" w:lineRule="auto"/>
            </w:pPr>
            <w:r>
              <w:rPr>
                <w:b/>
                <w:bCs/>
                <w:sz w:val="19"/>
                <w:szCs w:val="19"/>
              </w:rPr>
              <w:t>Managed database option</w:t>
            </w:r>
          </w:p>
        </w:tc>
        <w:tc>
          <w:tcPr>
            <w:tcW w:w="6426" w:type="dxa"/>
            <w:tcBorders>
              <w:top w:val="single" w:sz="4" w:space="0" w:color="BFC9D6"/>
              <w:left w:val="single" w:sz="4" w:space="0" w:color="BFC9D6"/>
              <w:bottom w:val="single" w:sz="4" w:space="0" w:color="BFC9D6"/>
              <w:right w:val="single" w:sz="4" w:space="0" w:color="BFC9D6"/>
            </w:tcBorders>
            <w:tcMar>
              <w:top w:w="70" w:type="dxa"/>
              <w:left w:w="110" w:type="dxa"/>
              <w:bottom w:w="70" w:type="dxa"/>
              <w:right w:w="110" w:type="dxa"/>
            </w:tcMar>
            <w:vAlign w:val="center"/>
          </w:tcPr>
          <w:p w14:paraId="49F7A853" w14:textId="77777777" w:rsidR="00CC1AE8" w:rsidRDefault="00000000">
            <w:pPr>
              <w:spacing w:line="260" w:lineRule="auto"/>
            </w:pPr>
            <w:r>
              <w:rPr>
                <w:sz w:val="19"/>
                <w:szCs w:val="19"/>
              </w:rPr>
              <w:t>Optional relational persistence behind the existing service interface for production-scale deployments.</w:t>
            </w:r>
          </w:p>
        </w:tc>
      </w:tr>
      <w:tr w:rsidR="00CC1AE8" w14:paraId="6D22033D" w14:textId="77777777">
        <w:tblPrEx>
          <w:tblCellMar>
            <w:top w:w="0" w:type="dxa"/>
            <w:bottom w:w="0" w:type="dxa"/>
          </w:tblCellMar>
        </w:tblPrEx>
        <w:trPr>
          <w:cantSplit/>
        </w:trPr>
        <w:tc>
          <w:tcPr>
            <w:tcW w:w="2600" w:type="dxa"/>
            <w:tcBorders>
              <w:top w:val="single" w:sz="4" w:space="0" w:color="BFC9D6"/>
              <w:left w:val="single" w:sz="4" w:space="0" w:color="BFC9D6"/>
              <w:bottom w:val="single" w:sz="4" w:space="0" w:color="BFC9D6"/>
              <w:right w:val="single" w:sz="4" w:space="0" w:color="BFC9D6"/>
            </w:tcBorders>
            <w:shd w:val="clear" w:color="auto" w:fill="F3F7FB"/>
            <w:tcMar>
              <w:top w:w="70" w:type="dxa"/>
              <w:left w:w="110" w:type="dxa"/>
              <w:bottom w:w="70" w:type="dxa"/>
              <w:right w:w="110" w:type="dxa"/>
            </w:tcMar>
            <w:vAlign w:val="center"/>
          </w:tcPr>
          <w:p w14:paraId="7856FC10" w14:textId="77777777" w:rsidR="00CC1AE8" w:rsidRDefault="00000000">
            <w:pPr>
              <w:spacing w:line="260" w:lineRule="auto"/>
            </w:pPr>
            <w:r>
              <w:rPr>
                <w:b/>
                <w:bCs/>
                <w:sz w:val="19"/>
                <w:szCs w:val="19"/>
              </w:rPr>
              <w:t>Model-risk governance</w:t>
            </w:r>
          </w:p>
        </w:tc>
        <w:tc>
          <w:tcPr>
            <w:tcW w:w="6426" w:type="dxa"/>
            <w:tcBorders>
              <w:top w:val="single" w:sz="4" w:space="0" w:color="BFC9D6"/>
              <w:left w:val="single" w:sz="4" w:space="0" w:color="BFC9D6"/>
              <w:bottom w:val="single" w:sz="4" w:space="0" w:color="BFC9D6"/>
              <w:right w:val="single" w:sz="4" w:space="0" w:color="BFC9D6"/>
            </w:tcBorders>
            <w:shd w:val="clear" w:color="auto" w:fill="F3F7FB"/>
            <w:tcMar>
              <w:top w:w="70" w:type="dxa"/>
              <w:left w:w="110" w:type="dxa"/>
              <w:bottom w:w="70" w:type="dxa"/>
              <w:right w:w="110" w:type="dxa"/>
            </w:tcMar>
            <w:vAlign w:val="center"/>
          </w:tcPr>
          <w:p w14:paraId="3C10D757" w14:textId="77777777" w:rsidR="00CC1AE8" w:rsidRDefault="00000000">
            <w:pPr>
              <w:spacing w:line="260" w:lineRule="auto"/>
            </w:pPr>
            <w:r>
              <w:rPr>
                <w:sz w:val="19"/>
                <w:szCs w:val="19"/>
              </w:rPr>
              <w:t>Calibrating score weights against historical data with documented validation and monitoring.</w:t>
            </w:r>
          </w:p>
        </w:tc>
      </w:tr>
    </w:tbl>
    <w:p w14:paraId="4CE324CF" w14:textId="77777777" w:rsidR="00CC1AE8" w:rsidRDefault="00000000">
      <w:pPr>
        <w:pStyle w:val="Heading1"/>
        <w:pageBreakBefore/>
      </w:pPr>
      <w:r>
        <w:lastRenderedPageBreak/>
        <w:t>Appendix A — Glossary of Terms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626"/>
      </w:tblGrid>
      <w:tr w:rsidR="00CC1AE8" w14:paraId="2277932B" w14:textId="77777777">
        <w:tblPrEx>
          <w:tblCellMar>
            <w:top w:w="0" w:type="dxa"/>
            <w:bottom w:w="0" w:type="dxa"/>
          </w:tblCellMar>
        </w:tblPrEx>
        <w:trPr>
          <w:cantSplit/>
          <w:tblHeader/>
        </w:trPr>
        <w:tc>
          <w:tcPr>
            <w:tcW w:w="2400" w:type="dxa"/>
            <w:tcBorders>
              <w:top w:val="single" w:sz="4" w:space="0" w:color="BFC9D6"/>
              <w:left w:val="single" w:sz="4" w:space="0" w:color="BFC9D6"/>
              <w:bottom w:val="single" w:sz="4" w:space="0" w:color="BFC9D6"/>
              <w:right w:val="single" w:sz="4" w:space="0" w:color="BFC9D6"/>
            </w:tcBorders>
            <w:shd w:val="clear" w:color="auto" w:fill="1F3864"/>
            <w:tcMar>
              <w:top w:w="70" w:type="dxa"/>
              <w:left w:w="110" w:type="dxa"/>
              <w:bottom w:w="70" w:type="dxa"/>
              <w:right w:w="110" w:type="dxa"/>
            </w:tcMar>
            <w:vAlign w:val="center"/>
          </w:tcPr>
          <w:p w14:paraId="4107F789" w14:textId="77777777" w:rsidR="00CC1AE8" w:rsidRDefault="00000000">
            <w:pPr>
              <w:spacing w:line="260" w:lineRule="auto"/>
            </w:pPr>
            <w:r>
              <w:rPr>
                <w:b/>
                <w:bCs/>
                <w:color w:val="FFFFFF"/>
                <w:sz w:val="19"/>
                <w:szCs w:val="19"/>
              </w:rPr>
              <w:t>Term</w:t>
            </w:r>
          </w:p>
        </w:tc>
        <w:tc>
          <w:tcPr>
            <w:tcW w:w="6626" w:type="dxa"/>
            <w:tcBorders>
              <w:top w:val="single" w:sz="4" w:space="0" w:color="BFC9D6"/>
              <w:left w:val="single" w:sz="4" w:space="0" w:color="BFC9D6"/>
              <w:bottom w:val="single" w:sz="4" w:space="0" w:color="BFC9D6"/>
              <w:right w:val="single" w:sz="4" w:space="0" w:color="BFC9D6"/>
            </w:tcBorders>
            <w:shd w:val="clear" w:color="auto" w:fill="1F3864"/>
            <w:tcMar>
              <w:top w:w="70" w:type="dxa"/>
              <w:left w:w="110" w:type="dxa"/>
              <w:bottom w:w="70" w:type="dxa"/>
              <w:right w:w="110" w:type="dxa"/>
            </w:tcMar>
            <w:vAlign w:val="center"/>
          </w:tcPr>
          <w:p w14:paraId="69B0108B" w14:textId="77777777" w:rsidR="00CC1AE8" w:rsidRDefault="00000000">
            <w:pPr>
              <w:spacing w:line="260" w:lineRule="auto"/>
            </w:pPr>
            <w:r>
              <w:rPr>
                <w:b/>
                <w:bCs/>
                <w:color w:val="FFFFFF"/>
                <w:sz w:val="19"/>
                <w:szCs w:val="19"/>
              </w:rPr>
              <w:t>Definition</w:t>
            </w:r>
          </w:p>
        </w:tc>
      </w:tr>
      <w:tr w:rsidR="00CC1AE8" w14:paraId="1AF6FBA7" w14:textId="77777777">
        <w:tblPrEx>
          <w:tblCellMar>
            <w:top w:w="0" w:type="dxa"/>
            <w:bottom w:w="0" w:type="dxa"/>
          </w:tblCellMar>
        </w:tblPrEx>
        <w:trPr>
          <w:cantSplit/>
        </w:trPr>
        <w:tc>
          <w:tcPr>
            <w:tcW w:w="2400" w:type="dxa"/>
            <w:tcBorders>
              <w:top w:val="single" w:sz="4" w:space="0" w:color="BFC9D6"/>
              <w:left w:val="single" w:sz="4" w:space="0" w:color="BFC9D6"/>
              <w:bottom w:val="single" w:sz="4" w:space="0" w:color="BFC9D6"/>
              <w:right w:val="single" w:sz="4" w:space="0" w:color="BFC9D6"/>
            </w:tcBorders>
            <w:tcMar>
              <w:top w:w="70" w:type="dxa"/>
              <w:left w:w="110" w:type="dxa"/>
              <w:bottom w:w="70" w:type="dxa"/>
              <w:right w:w="110" w:type="dxa"/>
            </w:tcMar>
            <w:vAlign w:val="center"/>
          </w:tcPr>
          <w:p w14:paraId="605596F6" w14:textId="77777777" w:rsidR="00CC1AE8" w:rsidRDefault="00000000">
            <w:pPr>
              <w:spacing w:line="260" w:lineRule="auto"/>
            </w:pPr>
            <w:r>
              <w:rPr>
                <w:b/>
                <w:bCs/>
                <w:sz w:val="19"/>
                <w:szCs w:val="19"/>
              </w:rPr>
              <w:t>BFSI</w:t>
            </w:r>
          </w:p>
        </w:tc>
        <w:tc>
          <w:tcPr>
            <w:tcW w:w="6626" w:type="dxa"/>
            <w:tcBorders>
              <w:top w:val="single" w:sz="4" w:space="0" w:color="BFC9D6"/>
              <w:left w:val="single" w:sz="4" w:space="0" w:color="BFC9D6"/>
              <w:bottom w:val="single" w:sz="4" w:space="0" w:color="BFC9D6"/>
              <w:right w:val="single" w:sz="4" w:space="0" w:color="BFC9D6"/>
            </w:tcBorders>
            <w:tcMar>
              <w:top w:w="70" w:type="dxa"/>
              <w:left w:w="110" w:type="dxa"/>
              <w:bottom w:w="70" w:type="dxa"/>
              <w:right w:w="110" w:type="dxa"/>
            </w:tcMar>
            <w:vAlign w:val="center"/>
          </w:tcPr>
          <w:p w14:paraId="4E8D3A00" w14:textId="77777777" w:rsidR="00CC1AE8" w:rsidRDefault="00000000">
            <w:pPr>
              <w:spacing w:line="260" w:lineRule="auto"/>
            </w:pPr>
            <w:r>
              <w:rPr>
                <w:sz w:val="19"/>
                <w:szCs w:val="19"/>
              </w:rPr>
              <w:t>Banking, Financial Services and Insurance sector.</w:t>
            </w:r>
          </w:p>
        </w:tc>
      </w:tr>
      <w:tr w:rsidR="00CC1AE8" w14:paraId="735AE995" w14:textId="77777777">
        <w:tblPrEx>
          <w:tblCellMar>
            <w:top w:w="0" w:type="dxa"/>
            <w:bottom w:w="0" w:type="dxa"/>
          </w:tblCellMar>
        </w:tblPrEx>
        <w:trPr>
          <w:cantSplit/>
        </w:trPr>
        <w:tc>
          <w:tcPr>
            <w:tcW w:w="2400" w:type="dxa"/>
            <w:tcBorders>
              <w:top w:val="single" w:sz="4" w:space="0" w:color="BFC9D6"/>
              <w:left w:val="single" w:sz="4" w:space="0" w:color="BFC9D6"/>
              <w:bottom w:val="single" w:sz="4" w:space="0" w:color="BFC9D6"/>
              <w:right w:val="single" w:sz="4" w:space="0" w:color="BFC9D6"/>
            </w:tcBorders>
            <w:shd w:val="clear" w:color="auto" w:fill="F3F7FB"/>
            <w:tcMar>
              <w:top w:w="70" w:type="dxa"/>
              <w:left w:w="110" w:type="dxa"/>
              <w:bottom w:w="70" w:type="dxa"/>
              <w:right w:w="110" w:type="dxa"/>
            </w:tcMar>
            <w:vAlign w:val="center"/>
          </w:tcPr>
          <w:p w14:paraId="1020ED7E" w14:textId="77777777" w:rsidR="00CC1AE8" w:rsidRDefault="00000000">
            <w:pPr>
              <w:spacing w:line="260" w:lineRule="auto"/>
            </w:pPr>
            <w:r>
              <w:rPr>
                <w:b/>
                <w:bCs/>
                <w:sz w:val="19"/>
                <w:szCs w:val="19"/>
              </w:rPr>
              <w:t>EMI</w:t>
            </w:r>
          </w:p>
        </w:tc>
        <w:tc>
          <w:tcPr>
            <w:tcW w:w="6626" w:type="dxa"/>
            <w:tcBorders>
              <w:top w:val="single" w:sz="4" w:space="0" w:color="BFC9D6"/>
              <w:left w:val="single" w:sz="4" w:space="0" w:color="BFC9D6"/>
              <w:bottom w:val="single" w:sz="4" w:space="0" w:color="BFC9D6"/>
              <w:right w:val="single" w:sz="4" w:space="0" w:color="BFC9D6"/>
            </w:tcBorders>
            <w:shd w:val="clear" w:color="auto" w:fill="F3F7FB"/>
            <w:tcMar>
              <w:top w:w="70" w:type="dxa"/>
              <w:left w:w="110" w:type="dxa"/>
              <w:bottom w:w="70" w:type="dxa"/>
              <w:right w:w="110" w:type="dxa"/>
            </w:tcMar>
            <w:vAlign w:val="center"/>
          </w:tcPr>
          <w:p w14:paraId="5A43BA9C" w14:textId="77777777" w:rsidR="00CC1AE8" w:rsidRDefault="00000000">
            <w:pPr>
              <w:spacing w:line="260" w:lineRule="auto"/>
            </w:pPr>
            <w:r>
              <w:rPr>
                <w:sz w:val="19"/>
                <w:szCs w:val="19"/>
              </w:rPr>
              <w:t xml:space="preserve">Equated Monthly </w:t>
            </w:r>
            <w:proofErr w:type="spellStart"/>
            <w:r>
              <w:rPr>
                <w:sz w:val="19"/>
                <w:szCs w:val="19"/>
              </w:rPr>
              <w:t>Installment</w:t>
            </w:r>
            <w:proofErr w:type="spellEnd"/>
            <w:r>
              <w:rPr>
                <w:sz w:val="19"/>
                <w:szCs w:val="19"/>
              </w:rPr>
              <w:t xml:space="preserve"> — fixed monthly repayment covering principal and interest.</w:t>
            </w:r>
          </w:p>
        </w:tc>
      </w:tr>
      <w:tr w:rsidR="00CC1AE8" w14:paraId="3A61E094" w14:textId="77777777">
        <w:tblPrEx>
          <w:tblCellMar>
            <w:top w:w="0" w:type="dxa"/>
            <w:bottom w:w="0" w:type="dxa"/>
          </w:tblCellMar>
        </w:tblPrEx>
        <w:trPr>
          <w:cantSplit/>
        </w:trPr>
        <w:tc>
          <w:tcPr>
            <w:tcW w:w="2400" w:type="dxa"/>
            <w:tcBorders>
              <w:top w:val="single" w:sz="4" w:space="0" w:color="BFC9D6"/>
              <w:left w:val="single" w:sz="4" w:space="0" w:color="BFC9D6"/>
              <w:bottom w:val="single" w:sz="4" w:space="0" w:color="BFC9D6"/>
              <w:right w:val="single" w:sz="4" w:space="0" w:color="BFC9D6"/>
            </w:tcBorders>
            <w:tcMar>
              <w:top w:w="70" w:type="dxa"/>
              <w:left w:w="110" w:type="dxa"/>
              <w:bottom w:w="70" w:type="dxa"/>
              <w:right w:w="110" w:type="dxa"/>
            </w:tcMar>
            <w:vAlign w:val="center"/>
          </w:tcPr>
          <w:p w14:paraId="01BFDD16" w14:textId="77777777" w:rsidR="00CC1AE8" w:rsidRDefault="00000000">
            <w:pPr>
              <w:spacing w:line="260" w:lineRule="auto"/>
            </w:pPr>
            <w:r>
              <w:rPr>
                <w:b/>
                <w:bCs/>
                <w:sz w:val="19"/>
                <w:szCs w:val="19"/>
              </w:rPr>
              <w:t>FOIR</w:t>
            </w:r>
          </w:p>
        </w:tc>
        <w:tc>
          <w:tcPr>
            <w:tcW w:w="6626" w:type="dxa"/>
            <w:tcBorders>
              <w:top w:val="single" w:sz="4" w:space="0" w:color="BFC9D6"/>
              <w:left w:val="single" w:sz="4" w:space="0" w:color="BFC9D6"/>
              <w:bottom w:val="single" w:sz="4" w:space="0" w:color="BFC9D6"/>
              <w:right w:val="single" w:sz="4" w:space="0" w:color="BFC9D6"/>
            </w:tcBorders>
            <w:tcMar>
              <w:top w:w="70" w:type="dxa"/>
              <w:left w:w="110" w:type="dxa"/>
              <w:bottom w:w="70" w:type="dxa"/>
              <w:right w:w="110" w:type="dxa"/>
            </w:tcMar>
            <w:vAlign w:val="center"/>
          </w:tcPr>
          <w:p w14:paraId="38915475" w14:textId="77777777" w:rsidR="00CC1AE8" w:rsidRDefault="00000000">
            <w:pPr>
              <w:spacing w:line="260" w:lineRule="auto"/>
            </w:pPr>
            <w:r>
              <w:rPr>
                <w:sz w:val="19"/>
                <w:szCs w:val="19"/>
              </w:rPr>
              <w:t>Fixed Obligation to Income Ratio — share of income committed to debt service including the proposed loan.</w:t>
            </w:r>
          </w:p>
        </w:tc>
      </w:tr>
      <w:tr w:rsidR="00CC1AE8" w14:paraId="31105824" w14:textId="77777777">
        <w:tblPrEx>
          <w:tblCellMar>
            <w:top w:w="0" w:type="dxa"/>
            <w:bottom w:w="0" w:type="dxa"/>
          </w:tblCellMar>
        </w:tblPrEx>
        <w:trPr>
          <w:cantSplit/>
        </w:trPr>
        <w:tc>
          <w:tcPr>
            <w:tcW w:w="2400" w:type="dxa"/>
            <w:tcBorders>
              <w:top w:val="single" w:sz="4" w:space="0" w:color="BFC9D6"/>
              <w:left w:val="single" w:sz="4" w:space="0" w:color="BFC9D6"/>
              <w:bottom w:val="single" w:sz="4" w:space="0" w:color="BFC9D6"/>
              <w:right w:val="single" w:sz="4" w:space="0" w:color="BFC9D6"/>
            </w:tcBorders>
            <w:shd w:val="clear" w:color="auto" w:fill="F3F7FB"/>
            <w:tcMar>
              <w:top w:w="70" w:type="dxa"/>
              <w:left w:w="110" w:type="dxa"/>
              <w:bottom w:w="70" w:type="dxa"/>
              <w:right w:w="110" w:type="dxa"/>
            </w:tcMar>
            <w:vAlign w:val="center"/>
          </w:tcPr>
          <w:p w14:paraId="57F1509A" w14:textId="77777777" w:rsidR="00CC1AE8" w:rsidRDefault="00000000">
            <w:pPr>
              <w:spacing w:line="260" w:lineRule="auto"/>
            </w:pPr>
            <w:r>
              <w:rPr>
                <w:b/>
                <w:bCs/>
                <w:sz w:val="19"/>
                <w:szCs w:val="19"/>
              </w:rPr>
              <w:t>DTI</w:t>
            </w:r>
          </w:p>
        </w:tc>
        <w:tc>
          <w:tcPr>
            <w:tcW w:w="6626" w:type="dxa"/>
            <w:tcBorders>
              <w:top w:val="single" w:sz="4" w:space="0" w:color="BFC9D6"/>
              <w:left w:val="single" w:sz="4" w:space="0" w:color="BFC9D6"/>
              <w:bottom w:val="single" w:sz="4" w:space="0" w:color="BFC9D6"/>
              <w:right w:val="single" w:sz="4" w:space="0" w:color="BFC9D6"/>
            </w:tcBorders>
            <w:shd w:val="clear" w:color="auto" w:fill="F3F7FB"/>
            <w:tcMar>
              <w:top w:w="70" w:type="dxa"/>
              <w:left w:w="110" w:type="dxa"/>
              <w:bottom w:w="70" w:type="dxa"/>
              <w:right w:w="110" w:type="dxa"/>
            </w:tcMar>
            <w:vAlign w:val="center"/>
          </w:tcPr>
          <w:p w14:paraId="5FADFEAF" w14:textId="77777777" w:rsidR="00CC1AE8" w:rsidRDefault="00000000">
            <w:pPr>
              <w:spacing w:line="260" w:lineRule="auto"/>
            </w:pPr>
            <w:r>
              <w:rPr>
                <w:sz w:val="19"/>
                <w:szCs w:val="19"/>
              </w:rPr>
              <w:t>Debt-to-Income ratio — existing debt payments divided by income.</w:t>
            </w:r>
          </w:p>
        </w:tc>
      </w:tr>
      <w:tr w:rsidR="00CC1AE8" w14:paraId="03A6773A" w14:textId="77777777">
        <w:tblPrEx>
          <w:tblCellMar>
            <w:top w:w="0" w:type="dxa"/>
            <w:bottom w:w="0" w:type="dxa"/>
          </w:tblCellMar>
        </w:tblPrEx>
        <w:trPr>
          <w:cantSplit/>
        </w:trPr>
        <w:tc>
          <w:tcPr>
            <w:tcW w:w="2400" w:type="dxa"/>
            <w:tcBorders>
              <w:top w:val="single" w:sz="4" w:space="0" w:color="BFC9D6"/>
              <w:left w:val="single" w:sz="4" w:space="0" w:color="BFC9D6"/>
              <w:bottom w:val="single" w:sz="4" w:space="0" w:color="BFC9D6"/>
              <w:right w:val="single" w:sz="4" w:space="0" w:color="BFC9D6"/>
            </w:tcBorders>
            <w:tcMar>
              <w:top w:w="70" w:type="dxa"/>
              <w:left w:w="110" w:type="dxa"/>
              <w:bottom w:w="70" w:type="dxa"/>
              <w:right w:w="110" w:type="dxa"/>
            </w:tcMar>
            <w:vAlign w:val="center"/>
          </w:tcPr>
          <w:p w14:paraId="5B122B60" w14:textId="77777777" w:rsidR="00CC1AE8" w:rsidRDefault="00000000">
            <w:pPr>
              <w:spacing w:line="260" w:lineRule="auto"/>
            </w:pPr>
            <w:r>
              <w:rPr>
                <w:b/>
                <w:bCs/>
                <w:sz w:val="19"/>
                <w:szCs w:val="19"/>
              </w:rPr>
              <w:t>Reducing-balance</w:t>
            </w:r>
          </w:p>
        </w:tc>
        <w:tc>
          <w:tcPr>
            <w:tcW w:w="6626" w:type="dxa"/>
            <w:tcBorders>
              <w:top w:val="single" w:sz="4" w:space="0" w:color="BFC9D6"/>
              <w:left w:val="single" w:sz="4" w:space="0" w:color="BFC9D6"/>
              <w:bottom w:val="single" w:sz="4" w:space="0" w:color="BFC9D6"/>
              <w:right w:val="single" w:sz="4" w:space="0" w:color="BFC9D6"/>
            </w:tcBorders>
            <w:tcMar>
              <w:top w:w="70" w:type="dxa"/>
              <w:left w:w="110" w:type="dxa"/>
              <w:bottom w:w="70" w:type="dxa"/>
              <w:right w:w="110" w:type="dxa"/>
            </w:tcMar>
            <w:vAlign w:val="center"/>
          </w:tcPr>
          <w:p w14:paraId="6316FAF5" w14:textId="77777777" w:rsidR="00CC1AE8" w:rsidRDefault="00000000">
            <w:pPr>
              <w:spacing w:line="260" w:lineRule="auto"/>
            </w:pPr>
            <w:r>
              <w:rPr>
                <w:sz w:val="19"/>
                <w:szCs w:val="19"/>
              </w:rPr>
              <w:t>Interest method in which interest is charged only on the outstanding principal.</w:t>
            </w:r>
          </w:p>
        </w:tc>
      </w:tr>
      <w:tr w:rsidR="00CC1AE8" w14:paraId="7EC320F8" w14:textId="77777777">
        <w:tblPrEx>
          <w:tblCellMar>
            <w:top w:w="0" w:type="dxa"/>
            <w:bottom w:w="0" w:type="dxa"/>
          </w:tblCellMar>
        </w:tblPrEx>
        <w:trPr>
          <w:cantSplit/>
        </w:trPr>
        <w:tc>
          <w:tcPr>
            <w:tcW w:w="2400" w:type="dxa"/>
            <w:tcBorders>
              <w:top w:val="single" w:sz="4" w:space="0" w:color="BFC9D6"/>
              <w:left w:val="single" w:sz="4" w:space="0" w:color="BFC9D6"/>
              <w:bottom w:val="single" w:sz="4" w:space="0" w:color="BFC9D6"/>
              <w:right w:val="single" w:sz="4" w:space="0" w:color="BFC9D6"/>
            </w:tcBorders>
            <w:shd w:val="clear" w:color="auto" w:fill="F3F7FB"/>
            <w:tcMar>
              <w:top w:w="70" w:type="dxa"/>
              <w:left w:w="110" w:type="dxa"/>
              <w:bottom w:w="70" w:type="dxa"/>
              <w:right w:w="110" w:type="dxa"/>
            </w:tcMar>
            <w:vAlign w:val="center"/>
          </w:tcPr>
          <w:p w14:paraId="2438A6F7" w14:textId="77777777" w:rsidR="00CC1AE8" w:rsidRDefault="00000000">
            <w:pPr>
              <w:spacing w:line="260" w:lineRule="auto"/>
            </w:pPr>
            <w:r>
              <w:rPr>
                <w:b/>
                <w:bCs/>
                <w:sz w:val="19"/>
                <w:szCs w:val="19"/>
              </w:rPr>
              <w:t>Amortization</w:t>
            </w:r>
          </w:p>
        </w:tc>
        <w:tc>
          <w:tcPr>
            <w:tcW w:w="6626" w:type="dxa"/>
            <w:tcBorders>
              <w:top w:val="single" w:sz="4" w:space="0" w:color="BFC9D6"/>
              <w:left w:val="single" w:sz="4" w:space="0" w:color="BFC9D6"/>
              <w:bottom w:val="single" w:sz="4" w:space="0" w:color="BFC9D6"/>
              <w:right w:val="single" w:sz="4" w:space="0" w:color="BFC9D6"/>
            </w:tcBorders>
            <w:shd w:val="clear" w:color="auto" w:fill="F3F7FB"/>
            <w:tcMar>
              <w:top w:w="70" w:type="dxa"/>
              <w:left w:w="110" w:type="dxa"/>
              <w:bottom w:w="70" w:type="dxa"/>
              <w:right w:w="110" w:type="dxa"/>
            </w:tcMar>
            <w:vAlign w:val="center"/>
          </w:tcPr>
          <w:p w14:paraId="2C6A22BB" w14:textId="77777777" w:rsidR="00CC1AE8" w:rsidRDefault="00000000">
            <w:pPr>
              <w:spacing w:line="260" w:lineRule="auto"/>
            </w:pPr>
            <w:r>
              <w:rPr>
                <w:sz w:val="19"/>
                <w:szCs w:val="19"/>
              </w:rPr>
              <w:t>Gradual repayment of a loan through scheduled payments split into interest and principal.</w:t>
            </w:r>
          </w:p>
        </w:tc>
      </w:tr>
      <w:tr w:rsidR="00CC1AE8" w14:paraId="77A93938" w14:textId="77777777">
        <w:tblPrEx>
          <w:tblCellMar>
            <w:top w:w="0" w:type="dxa"/>
            <w:bottom w:w="0" w:type="dxa"/>
          </w:tblCellMar>
        </w:tblPrEx>
        <w:trPr>
          <w:cantSplit/>
        </w:trPr>
        <w:tc>
          <w:tcPr>
            <w:tcW w:w="2400" w:type="dxa"/>
            <w:tcBorders>
              <w:top w:val="single" w:sz="4" w:space="0" w:color="BFC9D6"/>
              <w:left w:val="single" w:sz="4" w:space="0" w:color="BFC9D6"/>
              <w:bottom w:val="single" w:sz="4" w:space="0" w:color="BFC9D6"/>
              <w:right w:val="single" w:sz="4" w:space="0" w:color="BFC9D6"/>
            </w:tcBorders>
            <w:tcMar>
              <w:top w:w="70" w:type="dxa"/>
              <w:left w:w="110" w:type="dxa"/>
              <w:bottom w:w="70" w:type="dxa"/>
              <w:right w:w="110" w:type="dxa"/>
            </w:tcMar>
            <w:vAlign w:val="center"/>
          </w:tcPr>
          <w:p w14:paraId="1ED4BD69" w14:textId="77777777" w:rsidR="00CC1AE8" w:rsidRDefault="00000000">
            <w:pPr>
              <w:spacing w:line="260" w:lineRule="auto"/>
            </w:pPr>
            <w:r>
              <w:rPr>
                <w:b/>
                <w:bCs/>
                <w:sz w:val="19"/>
                <w:szCs w:val="19"/>
              </w:rPr>
              <w:t>Present Value Annuity</w:t>
            </w:r>
          </w:p>
        </w:tc>
        <w:tc>
          <w:tcPr>
            <w:tcW w:w="6626" w:type="dxa"/>
            <w:tcBorders>
              <w:top w:val="single" w:sz="4" w:space="0" w:color="BFC9D6"/>
              <w:left w:val="single" w:sz="4" w:space="0" w:color="BFC9D6"/>
              <w:bottom w:val="single" w:sz="4" w:space="0" w:color="BFC9D6"/>
              <w:right w:val="single" w:sz="4" w:space="0" w:color="BFC9D6"/>
            </w:tcBorders>
            <w:tcMar>
              <w:top w:w="70" w:type="dxa"/>
              <w:left w:w="110" w:type="dxa"/>
              <w:bottom w:w="70" w:type="dxa"/>
              <w:right w:w="110" w:type="dxa"/>
            </w:tcMar>
            <w:vAlign w:val="center"/>
          </w:tcPr>
          <w:p w14:paraId="62732D99" w14:textId="77777777" w:rsidR="00CC1AE8" w:rsidRDefault="00000000">
            <w:pPr>
              <w:spacing w:line="260" w:lineRule="auto"/>
            </w:pPr>
            <w:r>
              <w:rPr>
                <w:sz w:val="19"/>
                <w:szCs w:val="19"/>
              </w:rPr>
              <w:t>Formula converting a stream of equal payments into an equivalent lump-sum principal.</w:t>
            </w:r>
          </w:p>
        </w:tc>
      </w:tr>
      <w:tr w:rsidR="00CC1AE8" w14:paraId="5A81D0B2" w14:textId="77777777">
        <w:tblPrEx>
          <w:tblCellMar>
            <w:top w:w="0" w:type="dxa"/>
            <w:bottom w:w="0" w:type="dxa"/>
          </w:tblCellMar>
        </w:tblPrEx>
        <w:trPr>
          <w:cantSplit/>
        </w:trPr>
        <w:tc>
          <w:tcPr>
            <w:tcW w:w="2400" w:type="dxa"/>
            <w:tcBorders>
              <w:top w:val="single" w:sz="4" w:space="0" w:color="BFC9D6"/>
              <w:left w:val="single" w:sz="4" w:space="0" w:color="BFC9D6"/>
              <w:bottom w:val="single" w:sz="4" w:space="0" w:color="BFC9D6"/>
              <w:right w:val="single" w:sz="4" w:space="0" w:color="BFC9D6"/>
            </w:tcBorders>
            <w:shd w:val="clear" w:color="auto" w:fill="F3F7FB"/>
            <w:tcMar>
              <w:top w:w="70" w:type="dxa"/>
              <w:left w:w="110" w:type="dxa"/>
              <w:bottom w:w="70" w:type="dxa"/>
              <w:right w:w="110" w:type="dxa"/>
            </w:tcMar>
            <w:vAlign w:val="center"/>
          </w:tcPr>
          <w:p w14:paraId="3205161A" w14:textId="77777777" w:rsidR="00CC1AE8" w:rsidRDefault="00000000">
            <w:pPr>
              <w:spacing w:line="260" w:lineRule="auto"/>
            </w:pPr>
            <w:r>
              <w:rPr>
                <w:b/>
                <w:bCs/>
                <w:sz w:val="19"/>
                <w:szCs w:val="19"/>
              </w:rPr>
              <w:t>Credit Bureau Score</w:t>
            </w:r>
          </w:p>
        </w:tc>
        <w:tc>
          <w:tcPr>
            <w:tcW w:w="6626" w:type="dxa"/>
            <w:tcBorders>
              <w:top w:val="single" w:sz="4" w:space="0" w:color="BFC9D6"/>
              <w:left w:val="single" w:sz="4" w:space="0" w:color="BFC9D6"/>
              <w:bottom w:val="single" w:sz="4" w:space="0" w:color="BFC9D6"/>
              <w:right w:val="single" w:sz="4" w:space="0" w:color="BFC9D6"/>
            </w:tcBorders>
            <w:shd w:val="clear" w:color="auto" w:fill="F3F7FB"/>
            <w:tcMar>
              <w:top w:w="70" w:type="dxa"/>
              <w:left w:w="110" w:type="dxa"/>
              <w:bottom w:w="70" w:type="dxa"/>
              <w:right w:w="110" w:type="dxa"/>
            </w:tcMar>
            <w:vAlign w:val="center"/>
          </w:tcPr>
          <w:p w14:paraId="082DA78F" w14:textId="77777777" w:rsidR="00CC1AE8" w:rsidRDefault="00000000">
            <w:pPr>
              <w:spacing w:line="260" w:lineRule="auto"/>
            </w:pPr>
            <w:r>
              <w:rPr>
                <w:sz w:val="19"/>
                <w:szCs w:val="19"/>
              </w:rPr>
              <w:t>Three-digit score (300–900 in India) summarising credit behaviour.</w:t>
            </w:r>
          </w:p>
        </w:tc>
      </w:tr>
      <w:tr w:rsidR="00CC1AE8" w14:paraId="58403D49" w14:textId="77777777">
        <w:tblPrEx>
          <w:tblCellMar>
            <w:top w:w="0" w:type="dxa"/>
            <w:bottom w:w="0" w:type="dxa"/>
          </w:tblCellMar>
        </w:tblPrEx>
        <w:trPr>
          <w:cantSplit/>
        </w:trPr>
        <w:tc>
          <w:tcPr>
            <w:tcW w:w="2400" w:type="dxa"/>
            <w:tcBorders>
              <w:top w:val="single" w:sz="4" w:space="0" w:color="BFC9D6"/>
              <w:left w:val="single" w:sz="4" w:space="0" w:color="BFC9D6"/>
              <w:bottom w:val="single" w:sz="4" w:space="0" w:color="BFC9D6"/>
              <w:right w:val="single" w:sz="4" w:space="0" w:color="BFC9D6"/>
            </w:tcBorders>
            <w:tcMar>
              <w:top w:w="70" w:type="dxa"/>
              <w:left w:w="110" w:type="dxa"/>
              <w:bottom w:w="70" w:type="dxa"/>
              <w:right w:w="110" w:type="dxa"/>
            </w:tcMar>
            <w:vAlign w:val="center"/>
          </w:tcPr>
          <w:p w14:paraId="41301BE6" w14:textId="77777777" w:rsidR="00CC1AE8" w:rsidRDefault="00000000">
            <w:pPr>
              <w:spacing w:line="260" w:lineRule="auto"/>
            </w:pPr>
            <w:r>
              <w:rPr>
                <w:b/>
                <w:bCs/>
                <w:sz w:val="19"/>
                <w:szCs w:val="19"/>
              </w:rPr>
              <w:t>Credit Utilization</w:t>
            </w:r>
          </w:p>
        </w:tc>
        <w:tc>
          <w:tcPr>
            <w:tcW w:w="6626" w:type="dxa"/>
            <w:tcBorders>
              <w:top w:val="single" w:sz="4" w:space="0" w:color="BFC9D6"/>
              <w:left w:val="single" w:sz="4" w:space="0" w:color="BFC9D6"/>
              <w:bottom w:val="single" w:sz="4" w:space="0" w:color="BFC9D6"/>
              <w:right w:val="single" w:sz="4" w:space="0" w:color="BFC9D6"/>
            </w:tcBorders>
            <w:tcMar>
              <w:top w:w="70" w:type="dxa"/>
              <w:left w:w="110" w:type="dxa"/>
              <w:bottom w:w="70" w:type="dxa"/>
              <w:right w:w="110" w:type="dxa"/>
            </w:tcMar>
            <w:vAlign w:val="center"/>
          </w:tcPr>
          <w:p w14:paraId="6DAB1B39" w14:textId="77777777" w:rsidR="00CC1AE8" w:rsidRDefault="00000000">
            <w:pPr>
              <w:spacing w:line="260" w:lineRule="auto"/>
            </w:pPr>
            <w:r>
              <w:rPr>
                <w:sz w:val="19"/>
                <w:szCs w:val="19"/>
              </w:rPr>
              <w:t>Proportion of available revolving credit currently in use.</w:t>
            </w:r>
          </w:p>
        </w:tc>
      </w:tr>
      <w:tr w:rsidR="00CC1AE8" w14:paraId="5F1EC195" w14:textId="77777777">
        <w:tblPrEx>
          <w:tblCellMar>
            <w:top w:w="0" w:type="dxa"/>
            <w:bottom w:w="0" w:type="dxa"/>
          </w:tblCellMar>
        </w:tblPrEx>
        <w:trPr>
          <w:cantSplit/>
        </w:trPr>
        <w:tc>
          <w:tcPr>
            <w:tcW w:w="2400" w:type="dxa"/>
            <w:tcBorders>
              <w:top w:val="single" w:sz="4" w:space="0" w:color="BFC9D6"/>
              <w:left w:val="single" w:sz="4" w:space="0" w:color="BFC9D6"/>
              <w:bottom w:val="single" w:sz="4" w:space="0" w:color="BFC9D6"/>
              <w:right w:val="single" w:sz="4" w:space="0" w:color="BFC9D6"/>
            </w:tcBorders>
            <w:shd w:val="clear" w:color="auto" w:fill="F3F7FB"/>
            <w:tcMar>
              <w:top w:w="70" w:type="dxa"/>
              <w:left w:w="110" w:type="dxa"/>
              <w:bottom w:w="70" w:type="dxa"/>
              <w:right w:w="110" w:type="dxa"/>
            </w:tcMar>
            <w:vAlign w:val="center"/>
          </w:tcPr>
          <w:p w14:paraId="337C02CB" w14:textId="77777777" w:rsidR="00CC1AE8" w:rsidRDefault="00000000">
            <w:pPr>
              <w:spacing w:line="260" w:lineRule="auto"/>
            </w:pPr>
            <w:r>
              <w:rPr>
                <w:b/>
                <w:bCs/>
                <w:sz w:val="19"/>
                <w:szCs w:val="19"/>
              </w:rPr>
              <w:t>Hallucination</w:t>
            </w:r>
          </w:p>
        </w:tc>
        <w:tc>
          <w:tcPr>
            <w:tcW w:w="6626" w:type="dxa"/>
            <w:tcBorders>
              <w:top w:val="single" w:sz="4" w:space="0" w:color="BFC9D6"/>
              <w:left w:val="single" w:sz="4" w:space="0" w:color="BFC9D6"/>
              <w:bottom w:val="single" w:sz="4" w:space="0" w:color="BFC9D6"/>
              <w:right w:val="single" w:sz="4" w:space="0" w:color="BFC9D6"/>
            </w:tcBorders>
            <w:shd w:val="clear" w:color="auto" w:fill="F3F7FB"/>
            <w:tcMar>
              <w:top w:w="70" w:type="dxa"/>
              <w:left w:w="110" w:type="dxa"/>
              <w:bottom w:w="70" w:type="dxa"/>
              <w:right w:w="110" w:type="dxa"/>
            </w:tcMar>
            <w:vAlign w:val="center"/>
          </w:tcPr>
          <w:p w14:paraId="37840774" w14:textId="77777777" w:rsidR="00CC1AE8" w:rsidRDefault="00000000">
            <w:pPr>
              <w:spacing w:line="260" w:lineRule="auto"/>
            </w:pPr>
            <w:r>
              <w:rPr>
                <w:sz w:val="19"/>
                <w:szCs w:val="19"/>
              </w:rPr>
              <w:t>Confident but incorrect output generated by a language model.</w:t>
            </w:r>
          </w:p>
        </w:tc>
      </w:tr>
      <w:tr w:rsidR="00CC1AE8" w14:paraId="14A5A7E8" w14:textId="77777777">
        <w:tblPrEx>
          <w:tblCellMar>
            <w:top w:w="0" w:type="dxa"/>
            <w:bottom w:w="0" w:type="dxa"/>
          </w:tblCellMar>
        </w:tblPrEx>
        <w:trPr>
          <w:cantSplit/>
        </w:trPr>
        <w:tc>
          <w:tcPr>
            <w:tcW w:w="2400" w:type="dxa"/>
            <w:tcBorders>
              <w:top w:val="single" w:sz="4" w:space="0" w:color="BFC9D6"/>
              <w:left w:val="single" w:sz="4" w:space="0" w:color="BFC9D6"/>
              <w:bottom w:val="single" w:sz="4" w:space="0" w:color="BFC9D6"/>
              <w:right w:val="single" w:sz="4" w:space="0" w:color="BFC9D6"/>
            </w:tcBorders>
            <w:tcMar>
              <w:top w:w="70" w:type="dxa"/>
              <w:left w:w="110" w:type="dxa"/>
              <w:bottom w:w="70" w:type="dxa"/>
              <w:right w:w="110" w:type="dxa"/>
            </w:tcMar>
            <w:vAlign w:val="center"/>
          </w:tcPr>
          <w:p w14:paraId="39F5662B" w14:textId="77777777" w:rsidR="00CC1AE8" w:rsidRDefault="00000000">
            <w:pPr>
              <w:spacing w:line="260" w:lineRule="auto"/>
            </w:pPr>
            <w:r>
              <w:rPr>
                <w:b/>
                <w:bCs/>
                <w:sz w:val="19"/>
                <w:szCs w:val="19"/>
              </w:rPr>
              <w:t>Guardrail</w:t>
            </w:r>
          </w:p>
        </w:tc>
        <w:tc>
          <w:tcPr>
            <w:tcW w:w="6626" w:type="dxa"/>
            <w:tcBorders>
              <w:top w:val="single" w:sz="4" w:space="0" w:color="BFC9D6"/>
              <w:left w:val="single" w:sz="4" w:space="0" w:color="BFC9D6"/>
              <w:bottom w:val="single" w:sz="4" w:space="0" w:color="BFC9D6"/>
              <w:right w:val="single" w:sz="4" w:space="0" w:color="BFC9D6"/>
            </w:tcBorders>
            <w:tcMar>
              <w:top w:w="70" w:type="dxa"/>
              <w:left w:w="110" w:type="dxa"/>
              <w:bottom w:w="70" w:type="dxa"/>
              <w:right w:w="110" w:type="dxa"/>
            </w:tcMar>
            <w:vAlign w:val="center"/>
          </w:tcPr>
          <w:p w14:paraId="165D4ED3" w14:textId="77777777" w:rsidR="00CC1AE8" w:rsidRDefault="00000000">
            <w:pPr>
              <w:spacing w:line="260" w:lineRule="auto"/>
            </w:pPr>
            <w:r>
              <w:rPr>
                <w:sz w:val="19"/>
                <w:szCs w:val="19"/>
              </w:rPr>
              <w:t>Constraint on a model’s inputs or outputs that limits unsafe or unwanted behaviour.</w:t>
            </w:r>
          </w:p>
        </w:tc>
      </w:tr>
      <w:tr w:rsidR="00CC1AE8" w14:paraId="3E115BA3" w14:textId="77777777">
        <w:tblPrEx>
          <w:tblCellMar>
            <w:top w:w="0" w:type="dxa"/>
            <w:bottom w:w="0" w:type="dxa"/>
          </w:tblCellMar>
        </w:tblPrEx>
        <w:trPr>
          <w:cantSplit/>
        </w:trPr>
        <w:tc>
          <w:tcPr>
            <w:tcW w:w="2400" w:type="dxa"/>
            <w:tcBorders>
              <w:top w:val="single" w:sz="4" w:space="0" w:color="BFC9D6"/>
              <w:left w:val="single" w:sz="4" w:space="0" w:color="BFC9D6"/>
              <w:bottom w:val="single" w:sz="4" w:space="0" w:color="BFC9D6"/>
              <w:right w:val="single" w:sz="4" w:space="0" w:color="BFC9D6"/>
            </w:tcBorders>
            <w:shd w:val="clear" w:color="auto" w:fill="F3F7FB"/>
            <w:tcMar>
              <w:top w:w="70" w:type="dxa"/>
              <w:left w:w="110" w:type="dxa"/>
              <w:bottom w:w="70" w:type="dxa"/>
              <w:right w:w="110" w:type="dxa"/>
            </w:tcMar>
            <w:vAlign w:val="center"/>
          </w:tcPr>
          <w:p w14:paraId="32272C0D" w14:textId="77777777" w:rsidR="00CC1AE8" w:rsidRDefault="00000000">
            <w:pPr>
              <w:spacing w:line="260" w:lineRule="auto"/>
            </w:pPr>
            <w:r>
              <w:rPr>
                <w:b/>
                <w:bCs/>
                <w:sz w:val="19"/>
                <w:szCs w:val="19"/>
              </w:rPr>
              <w:t>PII</w:t>
            </w:r>
          </w:p>
        </w:tc>
        <w:tc>
          <w:tcPr>
            <w:tcW w:w="6626" w:type="dxa"/>
            <w:tcBorders>
              <w:top w:val="single" w:sz="4" w:space="0" w:color="BFC9D6"/>
              <w:left w:val="single" w:sz="4" w:space="0" w:color="BFC9D6"/>
              <w:bottom w:val="single" w:sz="4" w:space="0" w:color="BFC9D6"/>
              <w:right w:val="single" w:sz="4" w:space="0" w:color="BFC9D6"/>
            </w:tcBorders>
            <w:shd w:val="clear" w:color="auto" w:fill="F3F7FB"/>
            <w:tcMar>
              <w:top w:w="70" w:type="dxa"/>
              <w:left w:w="110" w:type="dxa"/>
              <w:bottom w:w="70" w:type="dxa"/>
              <w:right w:w="110" w:type="dxa"/>
            </w:tcMar>
            <w:vAlign w:val="center"/>
          </w:tcPr>
          <w:p w14:paraId="23D1AE1D" w14:textId="77777777" w:rsidR="00CC1AE8" w:rsidRDefault="00000000">
            <w:pPr>
              <w:spacing w:line="260" w:lineRule="auto"/>
            </w:pPr>
            <w:r>
              <w:rPr>
                <w:sz w:val="19"/>
                <w:szCs w:val="19"/>
              </w:rPr>
              <w:t>Personally Identifiable Information such as name and e-mail address.</w:t>
            </w:r>
          </w:p>
        </w:tc>
      </w:tr>
      <w:tr w:rsidR="00CC1AE8" w14:paraId="7C820300" w14:textId="77777777">
        <w:tblPrEx>
          <w:tblCellMar>
            <w:top w:w="0" w:type="dxa"/>
            <w:bottom w:w="0" w:type="dxa"/>
          </w:tblCellMar>
        </w:tblPrEx>
        <w:trPr>
          <w:cantSplit/>
        </w:trPr>
        <w:tc>
          <w:tcPr>
            <w:tcW w:w="2400" w:type="dxa"/>
            <w:tcBorders>
              <w:top w:val="single" w:sz="4" w:space="0" w:color="BFC9D6"/>
              <w:left w:val="single" w:sz="4" w:space="0" w:color="BFC9D6"/>
              <w:bottom w:val="single" w:sz="4" w:space="0" w:color="BFC9D6"/>
              <w:right w:val="single" w:sz="4" w:space="0" w:color="BFC9D6"/>
            </w:tcBorders>
            <w:tcMar>
              <w:top w:w="70" w:type="dxa"/>
              <w:left w:w="110" w:type="dxa"/>
              <w:bottom w:w="70" w:type="dxa"/>
              <w:right w:w="110" w:type="dxa"/>
            </w:tcMar>
            <w:vAlign w:val="center"/>
          </w:tcPr>
          <w:p w14:paraId="3AF55288" w14:textId="77777777" w:rsidR="00CC1AE8" w:rsidRDefault="00000000">
            <w:pPr>
              <w:spacing w:line="260" w:lineRule="auto"/>
            </w:pPr>
            <w:r>
              <w:rPr>
                <w:b/>
                <w:bCs/>
                <w:sz w:val="19"/>
                <w:szCs w:val="19"/>
              </w:rPr>
              <w:t>CSP</w:t>
            </w:r>
          </w:p>
        </w:tc>
        <w:tc>
          <w:tcPr>
            <w:tcW w:w="6626" w:type="dxa"/>
            <w:tcBorders>
              <w:top w:val="single" w:sz="4" w:space="0" w:color="BFC9D6"/>
              <w:left w:val="single" w:sz="4" w:space="0" w:color="BFC9D6"/>
              <w:bottom w:val="single" w:sz="4" w:space="0" w:color="BFC9D6"/>
              <w:right w:val="single" w:sz="4" w:space="0" w:color="BFC9D6"/>
            </w:tcBorders>
            <w:tcMar>
              <w:top w:w="70" w:type="dxa"/>
              <w:left w:w="110" w:type="dxa"/>
              <w:bottom w:w="70" w:type="dxa"/>
              <w:right w:w="110" w:type="dxa"/>
            </w:tcMar>
            <w:vAlign w:val="center"/>
          </w:tcPr>
          <w:p w14:paraId="706C0ED5" w14:textId="77777777" w:rsidR="00CC1AE8" w:rsidRDefault="00000000">
            <w:pPr>
              <w:spacing w:line="260" w:lineRule="auto"/>
            </w:pPr>
            <w:r>
              <w:rPr>
                <w:sz w:val="19"/>
                <w:szCs w:val="19"/>
              </w:rPr>
              <w:t>Content Security Policy — browser mechanism restricting the sources of scripts and styles.</w:t>
            </w:r>
          </w:p>
        </w:tc>
      </w:tr>
      <w:tr w:rsidR="00CC1AE8" w14:paraId="3AFC5304" w14:textId="77777777">
        <w:tblPrEx>
          <w:tblCellMar>
            <w:top w:w="0" w:type="dxa"/>
            <w:bottom w:w="0" w:type="dxa"/>
          </w:tblCellMar>
        </w:tblPrEx>
        <w:trPr>
          <w:cantSplit/>
        </w:trPr>
        <w:tc>
          <w:tcPr>
            <w:tcW w:w="2400" w:type="dxa"/>
            <w:tcBorders>
              <w:top w:val="single" w:sz="4" w:space="0" w:color="BFC9D6"/>
              <w:left w:val="single" w:sz="4" w:space="0" w:color="BFC9D6"/>
              <w:bottom w:val="single" w:sz="4" w:space="0" w:color="BFC9D6"/>
              <w:right w:val="single" w:sz="4" w:space="0" w:color="BFC9D6"/>
            </w:tcBorders>
            <w:shd w:val="clear" w:color="auto" w:fill="F3F7FB"/>
            <w:tcMar>
              <w:top w:w="70" w:type="dxa"/>
              <w:left w:w="110" w:type="dxa"/>
              <w:bottom w:w="70" w:type="dxa"/>
              <w:right w:w="110" w:type="dxa"/>
            </w:tcMar>
            <w:vAlign w:val="center"/>
          </w:tcPr>
          <w:p w14:paraId="22BA207F" w14:textId="77777777" w:rsidR="00CC1AE8" w:rsidRDefault="00000000">
            <w:pPr>
              <w:spacing w:line="260" w:lineRule="auto"/>
            </w:pPr>
            <w:r>
              <w:rPr>
                <w:b/>
                <w:bCs/>
                <w:sz w:val="19"/>
                <w:szCs w:val="19"/>
              </w:rPr>
              <w:t>Webhook</w:t>
            </w:r>
          </w:p>
        </w:tc>
        <w:tc>
          <w:tcPr>
            <w:tcW w:w="6626" w:type="dxa"/>
            <w:tcBorders>
              <w:top w:val="single" w:sz="4" w:space="0" w:color="BFC9D6"/>
              <w:left w:val="single" w:sz="4" w:space="0" w:color="BFC9D6"/>
              <w:bottom w:val="single" w:sz="4" w:space="0" w:color="BFC9D6"/>
              <w:right w:val="single" w:sz="4" w:space="0" w:color="BFC9D6"/>
            </w:tcBorders>
            <w:shd w:val="clear" w:color="auto" w:fill="F3F7FB"/>
            <w:tcMar>
              <w:top w:w="70" w:type="dxa"/>
              <w:left w:w="110" w:type="dxa"/>
              <w:bottom w:w="70" w:type="dxa"/>
              <w:right w:w="110" w:type="dxa"/>
            </w:tcMar>
            <w:vAlign w:val="center"/>
          </w:tcPr>
          <w:p w14:paraId="597D679A" w14:textId="77777777" w:rsidR="00CC1AE8" w:rsidRDefault="00000000">
            <w:pPr>
              <w:spacing w:line="260" w:lineRule="auto"/>
            </w:pPr>
            <w:r>
              <w:rPr>
                <w:sz w:val="19"/>
                <w:szCs w:val="19"/>
              </w:rPr>
              <w:t>HTTP endpoint that receives data pushed by another system.</w:t>
            </w:r>
          </w:p>
        </w:tc>
      </w:tr>
    </w:tbl>
    <w:p w14:paraId="7D0992A5" w14:textId="77777777" w:rsidR="00CC1AE8" w:rsidRDefault="00000000">
      <w:pPr>
        <w:pStyle w:val="Heading1"/>
        <w:spacing w:before="480"/>
      </w:pPr>
      <w:r>
        <w:t>Appendix B — References</w:t>
      </w:r>
    </w:p>
    <w:p w14:paraId="734BCE1B" w14:textId="77777777" w:rsidR="00CC1AE8" w:rsidRDefault="00000000">
      <w:pPr>
        <w:pStyle w:val="ListParagraph"/>
        <w:numPr>
          <w:ilvl w:val="0"/>
          <w:numId w:val="5"/>
        </w:numPr>
        <w:spacing w:after="70" w:line="290" w:lineRule="auto"/>
      </w:pPr>
      <w:r>
        <w:t>Reserve Bank of India — Fair Practices Code for Lenders and related circulars on credit and digital lending.</w:t>
      </w:r>
    </w:p>
    <w:p w14:paraId="3E2EDFEA" w14:textId="77777777" w:rsidR="00CC1AE8" w:rsidRDefault="00000000">
      <w:pPr>
        <w:pStyle w:val="ListParagraph"/>
        <w:numPr>
          <w:ilvl w:val="0"/>
          <w:numId w:val="5"/>
        </w:numPr>
        <w:spacing w:after="70" w:line="290" w:lineRule="auto"/>
      </w:pPr>
      <w:r>
        <w:t>TransUnion CIBIL — Credit score and credit report documentation (score range 300–900).</w:t>
      </w:r>
    </w:p>
    <w:p w14:paraId="2750E276" w14:textId="77777777" w:rsidR="00CC1AE8" w:rsidRDefault="00000000">
      <w:pPr>
        <w:pStyle w:val="ListParagraph"/>
        <w:numPr>
          <w:ilvl w:val="0"/>
          <w:numId w:val="5"/>
        </w:numPr>
        <w:spacing w:after="70" w:line="290" w:lineRule="auto"/>
      </w:pPr>
      <w:r>
        <w:t>Anthropic — Claude API documentation and Messages API reference, docs.anthropic.com.</w:t>
      </w:r>
    </w:p>
    <w:p w14:paraId="650C8329" w14:textId="77777777" w:rsidR="00CC1AE8" w:rsidRDefault="00000000">
      <w:pPr>
        <w:pStyle w:val="ListParagraph"/>
        <w:numPr>
          <w:ilvl w:val="0"/>
          <w:numId w:val="5"/>
        </w:numPr>
        <w:spacing w:after="70" w:line="290" w:lineRule="auto"/>
      </w:pPr>
      <w:r>
        <w:t>Node.js Foundation — Node.js documentation, including the built-in test runner (</w:t>
      </w:r>
      <w:proofErr w:type="spellStart"/>
      <w:r>
        <w:rPr>
          <w:rFonts w:ascii="Consolas" w:eastAsia="Consolas" w:hAnsi="Consolas" w:cs="Consolas"/>
          <w:color w:val="7B2D26"/>
          <w:sz w:val="20"/>
          <w:szCs w:val="20"/>
        </w:rPr>
        <w:t>node:test</w:t>
      </w:r>
      <w:proofErr w:type="spellEnd"/>
      <w:r>
        <w:t>), nodejs.org.</w:t>
      </w:r>
    </w:p>
    <w:p w14:paraId="2C10A1E0" w14:textId="77777777" w:rsidR="00CC1AE8" w:rsidRDefault="00000000">
      <w:pPr>
        <w:pStyle w:val="ListParagraph"/>
        <w:numPr>
          <w:ilvl w:val="0"/>
          <w:numId w:val="5"/>
        </w:numPr>
        <w:spacing w:after="70" w:line="290" w:lineRule="auto"/>
      </w:pPr>
      <w:r>
        <w:t>Express.js — Express 4.x routing and middleware documentation, expressjs.com.</w:t>
      </w:r>
    </w:p>
    <w:p w14:paraId="151ECA05" w14:textId="77777777" w:rsidR="00CC1AE8" w:rsidRDefault="00000000">
      <w:pPr>
        <w:pStyle w:val="ListParagraph"/>
        <w:numPr>
          <w:ilvl w:val="0"/>
          <w:numId w:val="5"/>
        </w:numPr>
        <w:spacing w:after="70" w:line="290" w:lineRule="auto"/>
      </w:pPr>
      <w:r>
        <w:t>Helmet.js — Documentation for HTTP security headers and Content Security Policy, helmetjs.github.io.</w:t>
      </w:r>
    </w:p>
    <w:p w14:paraId="5938EBC5" w14:textId="77777777" w:rsidR="00CC1AE8" w:rsidRDefault="00000000">
      <w:pPr>
        <w:pStyle w:val="ListParagraph"/>
        <w:numPr>
          <w:ilvl w:val="0"/>
          <w:numId w:val="5"/>
        </w:numPr>
        <w:spacing w:after="70" w:line="290" w:lineRule="auto"/>
      </w:pPr>
      <w:r>
        <w:t>OWASP Foundation — OWASP Top 10 and Secure Headers Project, owasp.org.</w:t>
      </w:r>
    </w:p>
    <w:p w14:paraId="77B9C91E" w14:textId="77777777" w:rsidR="00CC1AE8" w:rsidRDefault="00000000">
      <w:pPr>
        <w:pStyle w:val="ListParagraph"/>
        <w:numPr>
          <w:ilvl w:val="0"/>
          <w:numId w:val="5"/>
        </w:numPr>
        <w:spacing w:after="70" w:line="290" w:lineRule="auto"/>
      </w:pPr>
      <w:r>
        <w:t>Google — Apps Script Web Apps documentation, developers.google.com/apps-script.</w:t>
      </w:r>
    </w:p>
    <w:p w14:paraId="2D657AF6" w14:textId="77777777" w:rsidR="00CC1AE8" w:rsidRDefault="00000000">
      <w:pPr>
        <w:pStyle w:val="ListParagraph"/>
        <w:numPr>
          <w:ilvl w:val="0"/>
          <w:numId w:val="5"/>
        </w:numPr>
        <w:spacing w:after="70" w:line="290" w:lineRule="auto"/>
      </w:pPr>
      <w:r>
        <w:lastRenderedPageBreak/>
        <w:t>Brigham, E. F. and Houston, J. F. — Fundamentals of Financial Management (time value of money and annuities).</w:t>
      </w:r>
    </w:p>
    <w:sectPr w:rsidR="00CC1AE8">
      <w:headerReference w:type="default" r:id="rId10"/>
      <w:footerReference w:type="default" r:id="rId11"/>
      <w:pgSz w:w="11906" w:h="16838"/>
      <w:pgMar w:top="1440" w:right="1440" w:bottom="1300" w:left="1440" w:header="600" w:footer="60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D4A5E45" w14:textId="77777777" w:rsidR="00EA631E" w:rsidRDefault="00EA631E">
      <w:r>
        <w:separator/>
      </w:r>
    </w:p>
  </w:endnote>
  <w:endnote w:type="continuationSeparator" w:id="0">
    <w:p w14:paraId="300F4B37" w14:textId="77777777" w:rsidR="00EA631E" w:rsidRDefault="00EA631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02957E" w14:textId="77777777" w:rsidR="00CC1AE8" w:rsidRDefault="00000000">
    <w:pPr>
      <w:pBdr>
        <w:top w:val="single" w:sz="6" w:space="4" w:color="BFC9D6"/>
      </w:pBdr>
      <w:tabs>
        <w:tab w:val="right" w:pos="9026"/>
      </w:tabs>
    </w:pPr>
    <w:r>
      <w:rPr>
        <w:i/>
        <w:iCs/>
        <w:color w:val="595959"/>
        <w:sz w:val="16"/>
        <w:szCs w:val="16"/>
      </w:rPr>
      <w:t>For academic demonstration only — not financial advice</w:t>
    </w:r>
    <w:r>
      <w:rPr>
        <w:color w:val="595959"/>
        <w:sz w:val="17"/>
        <w:szCs w:val="17"/>
      </w:rPr>
      <w:tab/>
      <w:t xml:space="preserve">Page </w:t>
    </w:r>
    <w:r>
      <w:rPr>
        <w:color w:val="595959"/>
        <w:sz w:val="17"/>
        <w:szCs w:val="17"/>
      </w:rPr>
      <w:fldChar w:fldCharType="begin"/>
    </w:r>
    <w:r>
      <w:rPr>
        <w:color w:val="595959"/>
        <w:sz w:val="17"/>
        <w:szCs w:val="17"/>
      </w:rPr>
      <w:instrText>PAGE</w:instrText>
    </w:r>
    <w:r>
      <w:rPr>
        <w:color w:val="595959"/>
        <w:sz w:val="17"/>
        <w:szCs w:val="17"/>
      </w:rPr>
      <w:fldChar w:fldCharType="separate"/>
    </w:r>
    <w:r w:rsidR="00202885">
      <w:rPr>
        <w:noProof/>
        <w:color w:val="595959"/>
        <w:sz w:val="17"/>
        <w:szCs w:val="17"/>
      </w:rPr>
      <w:t>1</w:t>
    </w:r>
    <w:r>
      <w:rPr>
        <w:color w:val="595959"/>
        <w:sz w:val="17"/>
        <w:szCs w:val="17"/>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1B96A3C" w14:textId="77777777" w:rsidR="00EA631E" w:rsidRDefault="00EA631E">
      <w:r>
        <w:separator/>
      </w:r>
    </w:p>
  </w:footnote>
  <w:footnote w:type="continuationSeparator" w:id="0">
    <w:p w14:paraId="31C0CBD0" w14:textId="77777777" w:rsidR="00EA631E" w:rsidRDefault="00EA631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4E42A5" w14:textId="77777777" w:rsidR="00CC1AE8" w:rsidRDefault="00000000">
    <w:pPr>
      <w:pBdr>
        <w:bottom w:val="single" w:sz="6" w:space="4" w:color="2E75B6"/>
      </w:pBdr>
      <w:tabs>
        <w:tab w:val="right" w:pos="9026"/>
      </w:tabs>
    </w:pPr>
    <w:r>
      <w:rPr>
        <w:color w:val="595959"/>
        <w:sz w:val="17"/>
        <w:szCs w:val="17"/>
      </w:rPr>
      <w:t>AI Loan Eligibility Checker &amp; Financial Mentorship System</w:t>
    </w:r>
    <w:r>
      <w:rPr>
        <w:i/>
        <w:iCs/>
        <w:color w:val="595959"/>
        <w:sz w:val="17"/>
        <w:szCs w:val="17"/>
      </w:rPr>
      <w:tab/>
      <w:t>Academic Project Report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1E531B"/>
    <w:multiLevelType w:val="hybridMultilevel"/>
    <w:tmpl w:val="26C231B0"/>
    <w:lvl w:ilvl="0" w:tplc="883ABE36">
      <w:start w:val="1"/>
      <w:numFmt w:val="bullet"/>
      <w:lvlText w:val="●"/>
      <w:lvlJc w:val="left"/>
      <w:pPr>
        <w:ind w:left="720" w:hanging="360"/>
      </w:pPr>
    </w:lvl>
    <w:lvl w:ilvl="1" w:tplc="BD5E5832">
      <w:start w:val="1"/>
      <w:numFmt w:val="bullet"/>
      <w:lvlText w:val="○"/>
      <w:lvlJc w:val="left"/>
      <w:pPr>
        <w:ind w:left="1440" w:hanging="360"/>
      </w:pPr>
    </w:lvl>
    <w:lvl w:ilvl="2" w:tplc="D2CC7CDE">
      <w:start w:val="1"/>
      <w:numFmt w:val="bullet"/>
      <w:lvlText w:val="■"/>
      <w:lvlJc w:val="left"/>
      <w:pPr>
        <w:ind w:left="2160" w:hanging="360"/>
      </w:pPr>
    </w:lvl>
    <w:lvl w:ilvl="3" w:tplc="DB7CD090">
      <w:start w:val="1"/>
      <w:numFmt w:val="bullet"/>
      <w:lvlText w:val="●"/>
      <w:lvlJc w:val="left"/>
      <w:pPr>
        <w:ind w:left="2880" w:hanging="360"/>
      </w:pPr>
    </w:lvl>
    <w:lvl w:ilvl="4" w:tplc="AB42733E">
      <w:start w:val="1"/>
      <w:numFmt w:val="bullet"/>
      <w:lvlText w:val="○"/>
      <w:lvlJc w:val="left"/>
      <w:pPr>
        <w:ind w:left="3600" w:hanging="360"/>
      </w:pPr>
    </w:lvl>
    <w:lvl w:ilvl="5" w:tplc="7DB2976E">
      <w:start w:val="1"/>
      <w:numFmt w:val="bullet"/>
      <w:lvlText w:val="■"/>
      <w:lvlJc w:val="left"/>
      <w:pPr>
        <w:ind w:left="4320" w:hanging="360"/>
      </w:pPr>
    </w:lvl>
    <w:lvl w:ilvl="6" w:tplc="DD64C1B6">
      <w:start w:val="1"/>
      <w:numFmt w:val="bullet"/>
      <w:lvlText w:val="●"/>
      <w:lvlJc w:val="left"/>
      <w:pPr>
        <w:ind w:left="5040" w:hanging="360"/>
      </w:pPr>
    </w:lvl>
    <w:lvl w:ilvl="7" w:tplc="DA44F67C">
      <w:start w:val="1"/>
      <w:numFmt w:val="bullet"/>
      <w:lvlText w:val="●"/>
      <w:lvlJc w:val="left"/>
      <w:pPr>
        <w:ind w:left="5760" w:hanging="360"/>
      </w:pPr>
    </w:lvl>
    <w:lvl w:ilvl="8" w:tplc="B87AD17E">
      <w:start w:val="1"/>
      <w:numFmt w:val="bullet"/>
      <w:lvlText w:val="●"/>
      <w:lvlJc w:val="left"/>
      <w:pPr>
        <w:ind w:left="6480" w:hanging="360"/>
      </w:pPr>
    </w:lvl>
  </w:abstractNum>
  <w:abstractNum w:abstractNumId="1" w15:restartNumberingAfterBreak="0">
    <w:nsid w:val="1F511B45"/>
    <w:multiLevelType w:val="hybridMultilevel"/>
    <w:tmpl w:val="A886CFC6"/>
    <w:lvl w:ilvl="0" w:tplc="841CBF3A">
      <w:start w:val="1"/>
      <w:numFmt w:val="decimal"/>
      <w:lvlText w:val="%1."/>
      <w:lvlJc w:val="left"/>
      <w:pPr>
        <w:ind w:left="540" w:hanging="360"/>
      </w:pPr>
    </w:lvl>
    <w:lvl w:ilvl="1" w:tplc="CB760D46">
      <w:numFmt w:val="decimal"/>
      <w:lvlText w:val=""/>
      <w:lvlJc w:val="left"/>
    </w:lvl>
    <w:lvl w:ilvl="2" w:tplc="B90C89FA">
      <w:numFmt w:val="decimal"/>
      <w:lvlText w:val=""/>
      <w:lvlJc w:val="left"/>
    </w:lvl>
    <w:lvl w:ilvl="3" w:tplc="DA22C7DE">
      <w:numFmt w:val="decimal"/>
      <w:lvlText w:val=""/>
      <w:lvlJc w:val="left"/>
    </w:lvl>
    <w:lvl w:ilvl="4" w:tplc="4888F6F0">
      <w:numFmt w:val="decimal"/>
      <w:lvlText w:val=""/>
      <w:lvlJc w:val="left"/>
    </w:lvl>
    <w:lvl w:ilvl="5" w:tplc="0E08C0FA">
      <w:numFmt w:val="decimal"/>
      <w:lvlText w:val=""/>
      <w:lvlJc w:val="left"/>
    </w:lvl>
    <w:lvl w:ilvl="6" w:tplc="ADEE3400">
      <w:numFmt w:val="decimal"/>
      <w:lvlText w:val=""/>
      <w:lvlJc w:val="left"/>
    </w:lvl>
    <w:lvl w:ilvl="7" w:tplc="2B7A6442">
      <w:numFmt w:val="decimal"/>
      <w:lvlText w:val=""/>
      <w:lvlJc w:val="left"/>
    </w:lvl>
    <w:lvl w:ilvl="8" w:tplc="96CA60DA">
      <w:numFmt w:val="decimal"/>
      <w:lvlText w:val=""/>
      <w:lvlJc w:val="left"/>
    </w:lvl>
  </w:abstractNum>
  <w:abstractNum w:abstractNumId="2" w15:restartNumberingAfterBreak="0">
    <w:nsid w:val="494C38EB"/>
    <w:multiLevelType w:val="hybridMultilevel"/>
    <w:tmpl w:val="8076A14C"/>
    <w:lvl w:ilvl="0" w:tplc="8B9C605C">
      <w:start w:val="1"/>
      <w:numFmt w:val="decimal"/>
      <w:lvlText w:val="%1."/>
      <w:lvlJc w:val="left"/>
      <w:pPr>
        <w:ind w:left="540" w:hanging="360"/>
      </w:pPr>
    </w:lvl>
    <w:lvl w:ilvl="1" w:tplc="3538007C">
      <w:numFmt w:val="decimal"/>
      <w:lvlText w:val=""/>
      <w:lvlJc w:val="left"/>
    </w:lvl>
    <w:lvl w:ilvl="2" w:tplc="E4FE9DC2">
      <w:numFmt w:val="decimal"/>
      <w:lvlText w:val=""/>
      <w:lvlJc w:val="left"/>
    </w:lvl>
    <w:lvl w:ilvl="3" w:tplc="9016FE2C">
      <w:numFmt w:val="decimal"/>
      <w:lvlText w:val=""/>
      <w:lvlJc w:val="left"/>
    </w:lvl>
    <w:lvl w:ilvl="4" w:tplc="81FE7F6A">
      <w:numFmt w:val="decimal"/>
      <w:lvlText w:val=""/>
      <w:lvlJc w:val="left"/>
    </w:lvl>
    <w:lvl w:ilvl="5" w:tplc="ADF4E028">
      <w:numFmt w:val="decimal"/>
      <w:lvlText w:val=""/>
      <w:lvlJc w:val="left"/>
    </w:lvl>
    <w:lvl w:ilvl="6" w:tplc="2430CC3E">
      <w:numFmt w:val="decimal"/>
      <w:lvlText w:val=""/>
      <w:lvlJc w:val="left"/>
    </w:lvl>
    <w:lvl w:ilvl="7" w:tplc="2390D1A2">
      <w:numFmt w:val="decimal"/>
      <w:lvlText w:val=""/>
      <w:lvlJc w:val="left"/>
    </w:lvl>
    <w:lvl w:ilvl="8" w:tplc="B9E632C8">
      <w:numFmt w:val="decimal"/>
      <w:lvlText w:val=""/>
      <w:lvlJc w:val="left"/>
    </w:lvl>
  </w:abstractNum>
  <w:abstractNum w:abstractNumId="3" w15:restartNumberingAfterBreak="0">
    <w:nsid w:val="53412639"/>
    <w:multiLevelType w:val="hybridMultilevel"/>
    <w:tmpl w:val="1584DAC0"/>
    <w:lvl w:ilvl="0" w:tplc="B2E81A7C">
      <w:start w:val="1"/>
      <w:numFmt w:val="decimal"/>
      <w:lvlText w:val="%1."/>
      <w:lvlJc w:val="left"/>
      <w:pPr>
        <w:ind w:left="540" w:hanging="360"/>
      </w:pPr>
    </w:lvl>
    <w:lvl w:ilvl="1" w:tplc="5C34BD00">
      <w:numFmt w:val="decimal"/>
      <w:lvlText w:val=""/>
      <w:lvlJc w:val="left"/>
    </w:lvl>
    <w:lvl w:ilvl="2" w:tplc="5A5A985C">
      <w:numFmt w:val="decimal"/>
      <w:lvlText w:val=""/>
      <w:lvlJc w:val="left"/>
    </w:lvl>
    <w:lvl w:ilvl="3" w:tplc="AC92D900">
      <w:numFmt w:val="decimal"/>
      <w:lvlText w:val=""/>
      <w:lvlJc w:val="left"/>
    </w:lvl>
    <w:lvl w:ilvl="4" w:tplc="6F2C5B82">
      <w:numFmt w:val="decimal"/>
      <w:lvlText w:val=""/>
      <w:lvlJc w:val="left"/>
    </w:lvl>
    <w:lvl w:ilvl="5" w:tplc="05583C3C">
      <w:numFmt w:val="decimal"/>
      <w:lvlText w:val=""/>
      <w:lvlJc w:val="left"/>
    </w:lvl>
    <w:lvl w:ilvl="6" w:tplc="33FEE500">
      <w:numFmt w:val="decimal"/>
      <w:lvlText w:val=""/>
      <w:lvlJc w:val="left"/>
    </w:lvl>
    <w:lvl w:ilvl="7" w:tplc="E2905B5E">
      <w:numFmt w:val="decimal"/>
      <w:lvlText w:val=""/>
      <w:lvlJc w:val="left"/>
    </w:lvl>
    <w:lvl w:ilvl="8" w:tplc="BDB096CC">
      <w:numFmt w:val="decimal"/>
      <w:lvlText w:val=""/>
      <w:lvlJc w:val="left"/>
    </w:lvl>
  </w:abstractNum>
  <w:abstractNum w:abstractNumId="4" w15:restartNumberingAfterBreak="0">
    <w:nsid w:val="7B400881"/>
    <w:multiLevelType w:val="hybridMultilevel"/>
    <w:tmpl w:val="FCA8528A"/>
    <w:lvl w:ilvl="0" w:tplc="F63E2F7E">
      <w:start w:val="1"/>
      <w:numFmt w:val="bullet"/>
      <w:lvlText w:val="•"/>
      <w:lvlJc w:val="left"/>
      <w:pPr>
        <w:ind w:left="540" w:hanging="270"/>
      </w:pPr>
    </w:lvl>
    <w:lvl w:ilvl="1" w:tplc="67DA797E">
      <w:start w:val="1"/>
      <w:numFmt w:val="bullet"/>
      <w:lvlText w:val="–"/>
      <w:lvlJc w:val="left"/>
      <w:pPr>
        <w:ind w:left="1000" w:hanging="270"/>
      </w:pPr>
    </w:lvl>
    <w:lvl w:ilvl="2" w:tplc="6922D59C">
      <w:numFmt w:val="decimal"/>
      <w:lvlText w:val=""/>
      <w:lvlJc w:val="left"/>
    </w:lvl>
    <w:lvl w:ilvl="3" w:tplc="3AFA1114">
      <w:numFmt w:val="decimal"/>
      <w:lvlText w:val=""/>
      <w:lvlJc w:val="left"/>
    </w:lvl>
    <w:lvl w:ilvl="4" w:tplc="75CC77EE">
      <w:numFmt w:val="decimal"/>
      <w:lvlText w:val=""/>
      <w:lvlJc w:val="left"/>
    </w:lvl>
    <w:lvl w:ilvl="5" w:tplc="4C640CC2">
      <w:numFmt w:val="decimal"/>
      <w:lvlText w:val=""/>
      <w:lvlJc w:val="left"/>
    </w:lvl>
    <w:lvl w:ilvl="6" w:tplc="AD669F04">
      <w:numFmt w:val="decimal"/>
      <w:lvlText w:val=""/>
      <w:lvlJc w:val="left"/>
    </w:lvl>
    <w:lvl w:ilvl="7" w:tplc="0540C51A">
      <w:numFmt w:val="decimal"/>
      <w:lvlText w:val=""/>
      <w:lvlJc w:val="left"/>
    </w:lvl>
    <w:lvl w:ilvl="8" w:tplc="0EA89D1C">
      <w:numFmt w:val="decimal"/>
      <w:lvlText w:val=""/>
      <w:lvlJc w:val="left"/>
    </w:lvl>
  </w:abstractNum>
  <w:num w:numId="1" w16cid:durableId="1118377498">
    <w:abstractNumId w:val="0"/>
    <w:lvlOverride w:ilvl="0">
      <w:startOverride w:val="1"/>
    </w:lvlOverride>
  </w:num>
  <w:num w:numId="2" w16cid:durableId="35281089">
    <w:abstractNumId w:val="4"/>
    <w:lvlOverride w:ilvl="0">
      <w:startOverride w:val="1"/>
    </w:lvlOverride>
  </w:num>
  <w:num w:numId="3" w16cid:durableId="1780491221">
    <w:abstractNumId w:val="1"/>
    <w:lvlOverride w:ilvl="0">
      <w:startOverride w:val="1"/>
    </w:lvlOverride>
  </w:num>
  <w:num w:numId="4" w16cid:durableId="1901860925">
    <w:abstractNumId w:val="3"/>
    <w:lvlOverride w:ilvl="0">
      <w:startOverride w:val="1"/>
    </w:lvlOverride>
  </w:num>
  <w:num w:numId="5" w16cid:durableId="520243104">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C1AE8"/>
    <w:rsid w:val="00202885"/>
    <w:rsid w:val="00CC1AE8"/>
    <w:rsid w:val="00EA631E"/>
    <w:rsid w:val="00F3347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14CD95"/>
  <w15:docId w15:val="{CA5FE671-C5FA-4B61-8B0B-8CC3410B8A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keepNext/>
      <w:pBdr>
        <w:bottom w:val="single" w:sz="12" w:space="6" w:color="2E75B6"/>
      </w:pBdr>
      <w:spacing w:after="200"/>
      <w:outlineLvl w:val="0"/>
    </w:pPr>
    <w:rPr>
      <w:b/>
      <w:bCs/>
      <w:color w:val="1F3864"/>
      <w:sz w:val="36"/>
      <w:szCs w:val="36"/>
    </w:rPr>
  </w:style>
  <w:style w:type="paragraph" w:styleId="Heading2">
    <w:name w:val="heading 2"/>
    <w:uiPriority w:val="9"/>
    <w:unhideWhenUsed/>
    <w:qFormat/>
    <w:pPr>
      <w:keepNext/>
      <w:spacing w:before="280" w:after="120"/>
      <w:outlineLvl w:val="1"/>
    </w:pPr>
    <w:rPr>
      <w:b/>
      <w:bCs/>
      <w:color w:val="2E75B6"/>
      <w:sz w:val="27"/>
      <w:szCs w:val="27"/>
    </w:rPr>
  </w:style>
  <w:style w:type="paragraph" w:styleId="Heading3">
    <w:name w:val="heading 3"/>
    <w:uiPriority w:val="9"/>
    <w:semiHidden/>
    <w:unhideWhenUsed/>
    <w:qFormat/>
    <w:pPr>
      <w:keepNext/>
      <w:spacing w:before="200" w:after="80"/>
      <w:outlineLvl w:val="2"/>
    </w:pPr>
    <w:rPr>
      <w:b/>
      <w:bCs/>
      <w:color w:val="1F3864"/>
      <w:sz w:val="23"/>
      <w:szCs w:val="2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26</Pages>
  <Words>6986</Words>
  <Characters>39825</Characters>
  <Application>Microsoft Office Word</Application>
  <DocSecurity>0</DocSecurity>
  <Lines>331</Lines>
  <Paragraphs>93</Paragraphs>
  <ScaleCrop>false</ScaleCrop>
  <Company/>
  <LinksUpToDate>false</LinksUpToDate>
  <CharactersWithSpaces>46718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 Loan Eligibility Checker &amp; Financial Mentorship System — Academic Project Report</dc:title>
  <dc:creator>Project Team</dc:creator>
  <dc:description>Academic project report</dc:description>
  <cp:lastModifiedBy>Mandar Bagwale</cp:lastModifiedBy>
  <cp:revision>2</cp:revision>
  <dcterms:created xsi:type="dcterms:W3CDTF">2026-10-24T15:13:00Z</dcterms:created>
  <dcterms:modified xsi:type="dcterms:W3CDTF">2026-10-24T15:13:00Z</dcterms:modified>
</cp:coreProperties>
</file>