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2925" w14:textId="77777777" w:rsidR="0061675B" w:rsidRDefault="00000000">
      <w:r>
        <w:rPr>
          <w:b/>
          <w:sz w:val="26"/>
        </w:rPr>
        <w:t>VELLORE INSTITUTE OF TECHNOLOGY, CHENNAI CAMPUS</w:t>
      </w:r>
      <w:r>
        <w:rPr>
          <w:b/>
          <w:sz w:val="26"/>
        </w:rPr>
        <w:br/>
        <w:t>INNOVATIVE DESIGN PROJECT  |  BACSE291</w:t>
      </w:r>
    </w:p>
    <w:p w14:paraId="4817396C" w14:textId="77777777" w:rsidR="0061675B" w:rsidRDefault="0061675B"/>
    <w:p w14:paraId="3E02BAED" w14:textId="77777777" w:rsidR="0061675B" w:rsidRDefault="00000000">
      <w:r>
        <w:rPr>
          <w:b/>
          <w:sz w:val="48"/>
        </w:rPr>
        <w:t>Review Report III</w:t>
      </w:r>
    </w:p>
    <w:p w14:paraId="09C9F602" w14:textId="77777777" w:rsidR="0061675B" w:rsidRDefault="00000000">
      <w:r>
        <w:rPr>
          <w:b/>
          <w:sz w:val="32"/>
        </w:rPr>
        <w:t>Crypto-Agility Navigator: Dataflow-Aware Cryptographic Inventory and Prioritised Post-Quantum Migration</w:t>
      </w:r>
    </w:p>
    <w:p w14:paraId="23EF7163" w14:textId="77777777" w:rsidR="0061675B" w:rsidRDefault="00000000">
      <w:r>
        <w:rPr>
          <w:color w:val="969696"/>
          <w:sz w:val="18"/>
        </w:rPr>
        <w:t>_________________________________________________________________________________</w:t>
      </w:r>
    </w:p>
    <w:p w14:paraId="33DDA175" w14:textId="77777777" w:rsidR="0061675B" w:rsidRDefault="0061675B"/>
    <w:p w14:paraId="5887CBB6" w14:textId="77777777" w:rsidR="0061675B" w:rsidRDefault="00000000">
      <w:r>
        <w:rPr>
          <w:b/>
          <w:sz w:val="22"/>
        </w:rPr>
        <w:t>Submitted by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208482B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EE686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E819E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F4346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20"/>
              </w:rPr>
              <w:t>Registration No.</w:t>
            </w:r>
          </w:p>
        </w:tc>
      </w:tr>
      <w:tr w:rsidR="0061675B" w14:paraId="66DB8EB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849E1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6FF92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Avi Dhandhania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78525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25BCE1207</w:t>
            </w:r>
          </w:p>
        </w:tc>
      </w:tr>
      <w:tr w:rsidR="0061675B" w14:paraId="014EE4A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EFE1E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76D23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Anmol Saluja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29FF2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25BCE1332</w:t>
            </w:r>
          </w:p>
        </w:tc>
      </w:tr>
      <w:tr w:rsidR="0061675B" w14:paraId="592AFEB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6970F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E03B9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Avika Tyagi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1BD60" w14:textId="77777777" w:rsidR="0061675B" w:rsidRDefault="00000000">
            <w:pPr>
              <w:spacing w:before="40" w:after="40" w:line="264" w:lineRule="auto"/>
            </w:pPr>
            <w:r>
              <w:rPr>
                <w:sz w:val="20"/>
              </w:rPr>
              <w:t>25BCE1294</w:t>
            </w:r>
          </w:p>
        </w:tc>
      </w:tr>
    </w:tbl>
    <w:p w14:paraId="617B8408" w14:textId="77777777" w:rsidR="0061675B" w:rsidRDefault="0061675B"/>
    <w:p w14:paraId="5A850BE9" w14:textId="77777777" w:rsidR="0061675B" w:rsidRDefault="00000000">
      <w:r>
        <w:rPr>
          <w:b/>
          <w:sz w:val="22"/>
        </w:rPr>
        <w:t>Project guide</w:t>
      </w:r>
      <w:r>
        <w:rPr>
          <w:b/>
          <w:sz w:val="22"/>
        </w:rPr>
        <w:br/>
      </w:r>
      <w:r>
        <w:t>Dr. E INIYA NEHRU</w:t>
      </w:r>
      <w:r>
        <w:br/>
        <w:t>54128</w:t>
      </w:r>
      <w:r>
        <w:br/>
        <w:t>SCOPE</w:t>
      </w:r>
    </w:p>
    <w:p w14:paraId="3D26BDCA" w14:textId="77777777" w:rsidR="0061675B" w:rsidRDefault="00000000">
      <w:r>
        <w:br w:type="page"/>
      </w:r>
    </w:p>
    <w:p w14:paraId="124BC78D" w14:textId="77777777" w:rsidR="0061675B" w:rsidRDefault="00000000">
      <w:pPr>
        <w:jc w:val="center"/>
      </w:pPr>
      <w:r>
        <w:rPr>
          <w:b/>
          <w:sz w:val="32"/>
        </w:rPr>
        <w:lastRenderedPageBreak/>
        <w:t>Acknowledgement</w:t>
      </w:r>
    </w:p>
    <w:p w14:paraId="0033258C" w14:textId="77777777" w:rsidR="0061675B" w:rsidRDefault="00000000">
      <w:r>
        <w:t>We express our sincere gratitude to our project guide, Dr. E INIYA NEHRU (54128), SCOPE, for the constant guidance, encouragement and constructive feedback that shaped every stage of this work. Their insight into the problem of cryptographic inventory and post-quantum migration helped us sharpen the research question behind the Crypto-Agility Navigator, and their patience during the design discussions and prototype reviews was invaluable.</w:t>
      </w:r>
    </w:p>
    <w:p w14:paraId="45341D9D" w14:textId="77777777" w:rsidR="0061675B" w:rsidRDefault="00000000">
      <w:r>
        <w:t>We are equally thankful to the Review I and Review II evaluators and to the panel members for their insightful observations, specifically directing our expansion into multi-language Java AST parsing, real-world benchmark suites (such as JJWT), and rigorous black-and-white visual performance validation. We also thank the BACSE291 course coordinators and the faculty of the school for providing the framework, schedule, and computing resources that made this project possible.</w:t>
      </w:r>
    </w:p>
    <w:p w14:paraId="7B60DAE3" w14:textId="77777777" w:rsidR="0061675B" w:rsidRDefault="00000000">
      <w:r>
        <w:t>Finally, we thank our families and friends for their continuous support and understanding throughout this project.</w:t>
      </w:r>
    </w:p>
    <w:p w14:paraId="4DBA304C" w14:textId="77777777" w:rsidR="0061675B" w:rsidRDefault="00000000">
      <w:r>
        <w:br/>
      </w:r>
      <w:r>
        <w:br/>
      </w:r>
    </w:p>
    <w:p w14:paraId="7ADBBAEF" w14:textId="77777777" w:rsidR="0061675B" w:rsidRDefault="00000000">
      <w:pPr>
        <w:jc w:val="right"/>
      </w:pPr>
      <w:r>
        <w:rPr>
          <w:b/>
        </w:rPr>
        <w:t>______________________________</w:t>
      </w:r>
      <w:r>
        <w:rPr>
          <w:b/>
        </w:rPr>
        <w:br/>
        <w:t>Guide’s Signature</w:t>
      </w:r>
      <w:r>
        <w:rPr>
          <w:b/>
        </w:rPr>
        <w:br/>
        <w:t>DR. E INIYA NEHRU</w:t>
      </w:r>
      <w:r>
        <w:rPr>
          <w:b/>
        </w:rPr>
        <w:br/>
        <w:t>54128</w:t>
      </w:r>
      <w:r>
        <w:rPr>
          <w:b/>
        </w:rPr>
        <w:br/>
        <w:t>SCOPE</w:t>
      </w:r>
    </w:p>
    <w:p w14:paraId="5A9F4F2B" w14:textId="77777777" w:rsidR="0061675B" w:rsidRDefault="00000000">
      <w:r>
        <w:br w:type="page"/>
      </w:r>
    </w:p>
    <w:p w14:paraId="2CAD17A3" w14:textId="77777777" w:rsidR="0061675B" w:rsidRDefault="00000000">
      <w:r>
        <w:rPr>
          <w:b/>
          <w:sz w:val="32"/>
        </w:rPr>
        <w:lastRenderedPageBreak/>
        <w:t>Table of Contents</w:t>
      </w:r>
    </w:p>
    <w:p w14:paraId="07709B17" w14:textId="77777777" w:rsidR="0061675B" w:rsidRDefault="00000000">
      <w:pPr>
        <w:spacing w:after="40" w:line="252" w:lineRule="auto"/>
      </w:pPr>
      <w:r>
        <w:rPr>
          <w:sz w:val="19"/>
        </w:rPr>
        <w:t>1. Executive Summary and Problem Identification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</w:t>
      </w:r>
    </w:p>
    <w:p w14:paraId="05FA70CA" w14:textId="77777777" w:rsidR="0061675B" w:rsidRDefault="00000000">
      <w:pPr>
        <w:spacing w:after="40" w:line="252" w:lineRule="auto"/>
      </w:pPr>
      <w:r>
        <w:rPr>
          <w:sz w:val="19"/>
        </w:rPr>
        <w:t xml:space="preserve">    1.1 The Technical Problem and Threat Model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</w:t>
      </w:r>
    </w:p>
    <w:p w14:paraId="73C5A808" w14:textId="77777777" w:rsidR="0061675B" w:rsidRDefault="00000000">
      <w:pPr>
        <w:spacing w:after="40" w:line="252" w:lineRule="auto"/>
      </w:pPr>
      <w:r>
        <w:rPr>
          <w:sz w:val="19"/>
        </w:rPr>
        <w:t xml:space="preserve">    1.2 The Specific Gap in State-of-the-Art Tooling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</w:t>
      </w:r>
    </w:p>
    <w:p w14:paraId="00CC3305" w14:textId="77777777" w:rsidR="0061675B" w:rsidRDefault="00000000">
      <w:pPr>
        <w:spacing w:after="40" w:line="252" w:lineRule="auto"/>
      </w:pPr>
      <w:r>
        <w:rPr>
          <w:sz w:val="19"/>
        </w:rPr>
        <w:t xml:space="preserve">    1.3 Formalisation through Mosca’s Inequality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</w:t>
      </w:r>
    </w:p>
    <w:p w14:paraId="34CE00E3" w14:textId="77777777" w:rsidR="0061675B" w:rsidRDefault="00000000">
      <w:pPr>
        <w:spacing w:after="40" w:line="252" w:lineRule="auto"/>
      </w:pPr>
      <w:r>
        <w:rPr>
          <w:sz w:val="19"/>
        </w:rPr>
        <w:t xml:space="preserve">    1.4 Regulatory Justification and Compliance Urgency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</w:t>
      </w:r>
    </w:p>
    <w:p w14:paraId="5E04D589" w14:textId="77777777" w:rsidR="0061675B" w:rsidRDefault="00000000">
      <w:pPr>
        <w:spacing w:after="40" w:line="252" w:lineRule="auto"/>
      </w:pPr>
      <w:r>
        <w:rPr>
          <w:sz w:val="19"/>
        </w:rPr>
        <w:t>2. Comprehensive Literature Survey and Critical Gap Analysis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3</w:t>
      </w:r>
    </w:p>
    <w:p w14:paraId="7A80E2A3" w14:textId="77777777" w:rsidR="0061675B" w:rsidRDefault="00000000">
      <w:pPr>
        <w:spacing w:after="40" w:line="252" w:lineRule="auto"/>
      </w:pPr>
      <w:r>
        <w:rPr>
          <w:sz w:val="19"/>
        </w:rPr>
        <w:t xml:space="preserve">    2.1 Survey Methodology</w:t>
      </w:r>
      <w:r>
        <w:rPr>
          <w:color w:val="787878"/>
          <w:sz w:val="17"/>
        </w:rPr>
        <w:t xml:space="preserve"> ............................ </w:t>
      </w:r>
      <w:r>
        <w:rPr>
          <w:b/>
          <w:sz w:val="19"/>
        </w:rPr>
        <w:t>3</w:t>
      </w:r>
    </w:p>
    <w:p w14:paraId="3D838518" w14:textId="77777777" w:rsidR="0061675B" w:rsidRDefault="00000000">
      <w:pPr>
        <w:spacing w:after="40" w:line="252" w:lineRule="auto"/>
      </w:pPr>
      <w:r>
        <w:rPr>
          <w:sz w:val="19"/>
        </w:rPr>
        <w:t xml:space="preserve">    2.2 Summary of Surveyed Work: Challenges and Research Gaps (P1–P16)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4</w:t>
      </w:r>
    </w:p>
    <w:p w14:paraId="7995C98D" w14:textId="77777777" w:rsidR="0061675B" w:rsidRDefault="00000000">
      <w:pPr>
        <w:spacing w:after="40" w:line="252" w:lineRule="auto"/>
      </w:pPr>
      <w:r>
        <w:rPr>
          <w:sz w:val="19"/>
        </w:rPr>
        <w:t xml:space="preserve">    2.3 Critical Analysis: What Prior Work Gets Wrong, and Our Corrections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7</w:t>
      </w:r>
    </w:p>
    <w:p w14:paraId="02620C47" w14:textId="77777777" w:rsidR="0061675B" w:rsidRDefault="00000000">
      <w:pPr>
        <w:spacing w:after="40" w:line="252" w:lineRule="auto"/>
      </w:pPr>
      <w:r>
        <w:rPr>
          <w:sz w:val="19"/>
        </w:rPr>
        <w:t xml:space="preserve">    2.4 Consolidated Research Gap Matrix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8</w:t>
      </w:r>
    </w:p>
    <w:p w14:paraId="067DC28F" w14:textId="77777777" w:rsidR="0061675B" w:rsidRDefault="00000000">
      <w:pPr>
        <w:spacing w:after="40" w:line="252" w:lineRule="auto"/>
      </w:pPr>
      <w:r>
        <w:rPr>
          <w:sz w:val="19"/>
        </w:rPr>
        <w:t>3. Project Objectives, Scope and Novelty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9</w:t>
      </w:r>
    </w:p>
    <w:p w14:paraId="219D955C" w14:textId="77777777" w:rsidR="0061675B" w:rsidRDefault="00000000">
      <w:pPr>
        <w:spacing w:after="40" w:line="252" w:lineRule="auto"/>
      </w:pPr>
      <w:r>
        <w:rPr>
          <w:sz w:val="19"/>
        </w:rPr>
        <w:t xml:space="preserve">    3.1 Primary and Secondary Objectives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9</w:t>
      </w:r>
    </w:p>
    <w:p w14:paraId="3577B7BD" w14:textId="77777777" w:rsidR="0061675B" w:rsidRDefault="00000000">
      <w:pPr>
        <w:spacing w:after="40" w:line="252" w:lineRule="auto"/>
      </w:pPr>
      <w:r>
        <w:rPr>
          <w:sz w:val="19"/>
        </w:rPr>
        <w:t xml:space="preserve">    3.2 The Five Pillars of Novelty</w:t>
      </w:r>
      <w:r>
        <w:rPr>
          <w:color w:val="787878"/>
          <w:sz w:val="17"/>
        </w:rPr>
        <w:t xml:space="preserve"> .......... </w:t>
      </w:r>
      <w:r>
        <w:rPr>
          <w:b/>
          <w:sz w:val="19"/>
        </w:rPr>
        <w:t>9</w:t>
      </w:r>
    </w:p>
    <w:p w14:paraId="4CD0A9A2" w14:textId="77777777" w:rsidR="0061675B" w:rsidRDefault="00000000">
      <w:pPr>
        <w:spacing w:after="40" w:line="252" w:lineRule="auto"/>
      </w:pPr>
      <w:r>
        <w:rPr>
          <w:sz w:val="19"/>
        </w:rPr>
        <w:t>4. Requirement Analysis and Problem Understanding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10</w:t>
      </w:r>
    </w:p>
    <w:p w14:paraId="7C089772" w14:textId="77777777" w:rsidR="0061675B" w:rsidRDefault="00000000">
      <w:pPr>
        <w:spacing w:after="40" w:line="252" w:lineRule="auto"/>
      </w:pPr>
      <w:r>
        <w:rPr>
          <w:sz w:val="19"/>
        </w:rPr>
        <w:t xml:space="preserve">    4.1 Stakeholder Analysis and Target Ecosystems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10</w:t>
      </w:r>
    </w:p>
    <w:p w14:paraId="70A6EA52" w14:textId="77777777" w:rsidR="0061675B" w:rsidRDefault="00000000">
      <w:pPr>
        <w:spacing w:after="40" w:line="252" w:lineRule="auto"/>
      </w:pPr>
      <w:r>
        <w:rPr>
          <w:sz w:val="19"/>
        </w:rPr>
        <w:t xml:space="preserve">    4.2 Functional Requirements (FR)</w:t>
      </w:r>
      <w:r>
        <w:rPr>
          <w:color w:val="787878"/>
          <w:sz w:val="17"/>
        </w:rPr>
        <w:t xml:space="preserve"> ........ </w:t>
      </w:r>
      <w:r>
        <w:rPr>
          <w:b/>
          <w:sz w:val="19"/>
        </w:rPr>
        <w:t>10</w:t>
      </w:r>
    </w:p>
    <w:p w14:paraId="4E783A02" w14:textId="77777777" w:rsidR="0061675B" w:rsidRDefault="00000000">
      <w:pPr>
        <w:spacing w:after="40" w:line="252" w:lineRule="auto"/>
      </w:pPr>
      <w:r>
        <w:rPr>
          <w:sz w:val="19"/>
        </w:rPr>
        <w:t xml:space="preserve">    4.3 Non-Functional Requirements (NFR)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11</w:t>
      </w:r>
    </w:p>
    <w:p w14:paraId="7556400E" w14:textId="77777777" w:rsidR="0061675B" w:rsidRDefault="00000000">
      <w:pPr>
        <w:spacing w:after="40" w:line="252" w:lineRule="auto"/>
      </w:pPr>
      <w:r>
        <w:rPr>
          <w:sz w:val="19"/>
        </w:rPr>
        <w:t xml:space="preserve">    4.4 Regulatory and Compliance Constraints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11</w:t>
      </w:r>
    </w:p>
    <w:p w14:paraId="08E4576B" w14:textId="77777777" w:rsidR="0061675B" w:rsidRDefault="00000000">
      <w:pPr>
        <w:spacing w:after="40" w:line="252" w:lineRule="auto"/>
      </w:pPr>
      <w:r>
        <w:rPr>
          <w:sz w:val="19"/>
        </w:rPr>
        <w:t>5. System Design and Architecture</w:t>
      </w:r>
      <w:r>
        <w:rPr>
          <w:color w:val="787878"/>
          <w:sz w:val="17"/>
        </w:rPr>
        <w:t xml:space="preserve"> .............. </w:t>
      </w:r>
      <w:r>
        <w:rPr>
          <w:b/>
          <w:sz w:val="19"/>
        </w:rPr>
        <w:t>12</w:t>
      </w:r>
    </w:p>
    <w:p w14:paraId="3AFA60F0" w14:textId="77777777" w:rsidR="0061675B" w:rsidRDefault="00000000">
      <w:pPr>
        <w:spacing w:after="40" w:line="252" w:lineRule="auto"/>
      </w:pPr>
      <w:r>
        <w:rPr>
          <w:sz w:val="19"/>
        </w:rPr>
        <w:t xml:space="preserve">    5.1 End-to-End Architectural Pipeline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12</w:t>
      </w:r>
    </w:p>
    <w:p w14:paraId="3265B274" w14:textId="77777777" w:rsidR="0061675B" w:rsidRDefault="00000000">
      <w:pPr>
        <w:spacing w:after="40" w:line="252" w:lineRule="auto"/>
      </w:pPr>
      <w:r>
        <w:rPr>
          <w:sz w:val="19"/>
        </w:rPr>
        <w:t xml:space="preserve">    5.2 Subsystem 1 — Multi-Language Cryptographic Discovery Layer (Tree-Sitter &amp; JCA/BC)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12</w:t>
      </w:r>
    </w:p>
    <w:p w14:paraId="027BC8C3" w14:textId="77777777" w:rsidR="0061675B" w:rsidRDefault="00000000">
      <w:pPr>
        <w:spacing w:after="40" w:line="252" w:lineRule="auto"/>
      </w:pPr>
      <w:r>
        <w:rPr>
          <w:sz w:val="19"/>
        </w:rPr>
        <w:t xml:space="preserve">    5.3 Subsystem 2 — Advanced Inter-Procedural Semantic Dataflow &amp; Retention Engine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13</w:t>
      </w:r>
    </w:p>
    <w:p w14:paraId="61D1924A" w14:textId="77777777" w:rsidR="0061675B" w:rsidRDefault="00000000">
      <w:pPr>
        <w:spacing w:after="40" w:line="252" w:lineRule="auto"/>
      </w:pPr>
      <w:r>
        <w:rPr>
          <w:sz w:val="19"/>
        </w:rPr>
        <w:t xml:space="preserve">    5.4 Subsystem 3 — HNDL Prioritisation, Scoring and Noise Suppression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13</w:t>
      </w:r>
    </w:p>
    <w:p w14:paraId="3FE61C98" w14:textId="77777777" w:rsidR="0061675B" w:rsidRDefault="00000000">
      <w:pPr>
        <w:spacing w:after="40" w:line="252" w:lineRule="auto"/>
      </w:pPr>
      <w:r>
        <w:rPr>
          <w:sz w:val="19"/>
        </w:rPr>
        <w:t xml:space="preserve">    5.5 Subsystem 4 — Hybrid Patch Synthesis and Differential Verification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14</w:t>
      </w:r>
    </w:p>
    <w:p w14:paraId="79E3B96C" w14:textId="77777777" w:rsidR="0061675B" w:rsidRDefault="00000000">
      <w:pPr>
        <w:spacing w:after="40" w:line="252" w:lineRule="auto"/>
      </w:pPr>
      <w:r>
        <w:rPr>
          <w:sz w:val="19"/>
        </w:rPr>
        <w:t xml:space="preserve">    5.6 Data Schema and CycloneDX 1.6 CBOM Extension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14</w:t>
      </w:r>
    </w:p>
    <w:p w14:paraId="304D6C01" w14:textId="77777777" w:rsidR="0061675B" w:rsidRDefault="00000000">
      <w:pPr>
        <w:spacing w:after="40" w:line="252" w:lineRule="auto"/>
      </w:pPr>
      <w:r>
        <w:rPr>
          <w:sz w:val="19"/>
        </w:rPr>
        <w:t>6. Component and Tool Selection with Technical Justification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15</w:t>
      </w:r>
    </w:p>
    <w:p w14:paraId="2535414D" w14:textId="77777777" w:rsidR="0061675B" w:rsidRDefault="00000000">
      <w:pPr>
        <w:spacing w:after="40" w:line="252" w:lineRule="auto"/>
      </w:pPr>
      <w:r>
        <w:rPr>
          <w:sz w:val="19"/>
        </w:rPr>
        <w:t xml:space="preserve">    6.1 Parsing and AST Infrastructure</w:t>
      </w:r>
      <w:r>
        <w:rPr>
          <w:color w:val="787878"/>
          <w:sz w:val="17"/>
        </w:rPr>
        <w:t xml:space="preserve"> .... </w:t>
      </w:r>
      <w:r>
        <w:rPr>
          <w:b/>
          <w:sz w:val="19"/>
        </w:rPr>
        <w:t>15</w:t>
      </w:r>
    </w:p>
    <w:p w14:paraId="0716DFC6" w14:textId="77777777" w:rsidR="0061675B" w:rsidRDefault="00000000">
      <w:pPr>
        <w:spacing w:after="40" w:line="252" w:lineRule="auto"/>
      </w:pPr>
      <w:r>
        <w:rPr>
          <w:sz w:val="19"/>
        </w:rPr>
        <w:t xml:space="preserve">    6.2 Static Analysis and Taint Tracking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15</w:t>
      </w:r>
    </w:p>
    <w:p w14:paraId="13935645" w14:textId="77777777" w:rsidR="0061675B" w:rsidRDefault="00000000">
      <w:pPr>
        <w:spacing w:after="40" w:line="252" w:lineRule="auto"/>
      </w:pPr>
      <w:r>
        <w:rPr>
          <w:sz w:val="19"/>
        </w:rPr>
        <w:t xml:space="preserve">    6.3 Post-Quantum Cryptographic Library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16</w:t>
      </w:r>
    </w:p>
    <w:p w14:paraId="16615668" w14:textId="77777777" w:rsidR="0061675B" w:rsidRDefault="00000000">
      <w:pPr>
        <w:spacing w:after="40" w:line="252" w:lineRule="auto"/>
      </w:pPr>
      <w:r>
        <w:rPr>
          <w:sz w:val="19"/>
        </w:rPr>
        <w:t xml:space="preserve">    6.4 CBOM Schema</w:t>
      </w:r>
      <w:r>
        <w:rPr>
          <w:color w:val="787878"/>
          <w:sz w:val="17"/>
        </w:rPr>
        <w:t xml:space="preserve"> .......................................... </w:t>
      </w:r>
      <w:r>
        <w:rPr>
          <w:b/>
          <w:sz w:val="19"/>
        </w:rPr>
        <w:t>16</w:t>
      </w:r>
    </w:p>
    <w:p w14:paraId="2F3C963E" w14:textId="77777777" w:rsidR="0061675B" w:rsidRDefault="00000000">
      <w:pPr>
        <w:spacing w:after="40" w:line="252" w:lineRule="auto"/>
      </w:pPr>
      <w:r>
        <w:rPr>
          <w:sz w:val="19"/>
        </w:rPr>
        <w:t xml:space="preserve">    6.5 Patch Verification Strategy</w:t>
      </w:r>
      <w:r>
        <w:rPr>
          <w:color w:val="787878"/>
          <w:sz w:val="17"/>
        </w:rPr>
        <w:t xml:space="preserve"> .......... </w:t>
      </w:r>
      <w:r>
        <w:rPr>
          <w:b/>
          <w:sz w:val="19"/>
        </w:rPr>
        <w:t>16</w:t>
      </w:r>
    </w:p>
    <w:p w14:paraId="425CA6C9" w14:textId="77777777" w:rsidR="0061675B" w:rsidRDefault="00000000">
      <w:pPr>
        <w:spacing w:after="40" w:line="252" w:lineRule="auto"/>
      </w:pPr>
      <w:r>
        <w:rPr>
          <w:sz w:val="19"/>
        </w:rPr>
        <w:t>7. Advanced Prototype and Module Development (Review III Milestone)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17</w:t>
      </w:r>
    </w:p>
    <w:p w14:paraId="777733D3" w14:textId="77777777" w:rsidR="0061675B" w:rsidRDefault="00000000">
      <w:pPr>
        <w:spacing w:after="40" w:line="252" w:lineRule="auto"/>
      </w:pPr>
      <w:r>
        <w:rPr>
          <w:sz w:val="19"/>
        </w:rPr>
        <w:t xml:space="preserve">    7.1 Implemented Package Structure</w:t>
      </w:r>
      <w:r>
        <w:rPr>
          <w:color w:val="787878"/>
          <w:sz w:val="17"/>
        </w:rPr>
        <w:t xml:space="preserve"> ...... </w:t>
      </w:r>
      <w:r>
        <w:rPr>
          <w:b/>
          <w:sz w:val="19"/>
        </w:rPr>
        <w:t>17</w:t>
      </w:r>
    </w:p>
    <w:p w14:paraId="330C1872" w14:textId="77777777" w:rsidR="0061675B" w:rsidRDefault="00000000">
      <w:pPr>
        <w:spacing w:after="40" w:line="252" w:lineRule="auto"/>
      </w:pPr>
      <w:r>
        <w:rPr>
          <w:sz w:val="19"/>
        </w:rPr>
        <w:t xml:space="preserve">    7.2 Implemented Modules &amp; Multi-Language Enhancements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18</w:t>
      </w:r>
    </w:p>
    <w:p w14:paraId="72128B61" w14:textId="77777777" w:rsidR="0061675B" w:rsidRDefault="00000000">
      <w:pPr>
        <w:spacing w:after="40" w:line="252" w:lineRule="auto"/>
      </w:pPr>
      <w:r>
        <w:rPr>
          <w:sz w:val="19"/>
        </w:rPr>
        <w:t xml:space="preserve">    7.3 Multi-Language Empirical Validation &amp; Benchmark Evaluation (Python + Java JJWT)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19</w:t>
      </w:r>
    </w:p>
    <w:p w14:paraId="4C79EA65" w14:textId="77777777" w:rsidR="0061675B" w:rsidRDefault="00000000">
      <w:pPr>
        <w:spacing w:after="40" w:line="252" w:lineRule="auto"/>
      </w:pPr>
      <w:r>
        <w:rPr>
          <w:sz w:val="19"/>
        </w:rPr>
        <w:t xml:space="preserve">    7.4 Expanded Automated Unit &amp; Regression Test Suite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22</w:t>
      </w:r>
    </w:p>
    <w:p w14:paraId="7C21FCBB" w14:textId="77777777" w:rsidR="0061675B" w:rsidRDefault="00000000">
      <w:pPr>
        <w:spacing w:after="40" w:line="252" w:lineRule="auto"/>
      </w:pPr>
      <w:r>
        <w:rPr>
          <w:sz w:val="19"/>
        </w:rPr>
        <w:t xml:space="preserve">    7.5 Modernized Interactive Web Dashboard and REST API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24</w:t>
      </w:r>
    </w:p>
    <w:p w14:paraId="3EE97C2F" w14:textId="77777777" w:rsidR="0061675B" w:rsidRDefault="00000000">
      <w:pPr>
        <w:spacing w:after="40" w:line="252" w:lineRule="auto"/>
      </w:pPr>
      <w:r>
        <w:rPr>
          <w:sz w:val="19"/>
        </w:rPr>
        <w:t xml:space="preserve">    7.6 TRL 4 Milestone Evidence Summary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25</w:t>
      </w:r>
    </w:p>
    <w:p w14:paraId="1E4DE06E" w14:textId="77777777" w:rsidR="0061675B" w:rsidRDefault="00000000">
      <w:pPr>
        <w:spacing w:after="40" w:line="252" w:lineRule="auto"/>
      </w:pPr>
      <w:r>
        <w:rPr>
          <w:sz w:val="19"/>
        </w:rPr>
        <w:t>8. Innovation, Scalability and Feasibility Analysis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26</w:t>
      </w:r>
    </w:p>
    <w:p w14:paraId="2CA7AF22" w14:textId="77777777" w:rsidR="0061675B" w:rsidRDefault="00000000">
      <w:pPr>
        <w:spacing w:after="40" w:line="252" w:lineRule="auto"/>
      </w:pPr>
      <w:r>
        <w:rPr>
          <w:sz w:val="19"/>
        </w:rPr>
        <w:t xml:space="preserve">    8.1 Mathematical Basis of the HNDL Score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26</w:t>
      </w:r>
    </w:p>
    <w:p w14:paraId="37F676A8" w14:textId="77777777" w:rsidR="0061675B" w:rsidRDefault="00000000">
      <w:pPr>
        <w:spacing w:after="40" w:line="252" w:lineRule="auto"/>
      </w:pPr>
      <w:r>
        <w:rPr>
          <w:sz w:val="19"/>
        </w:rPr>
        <w:t xml:space="preserve">    8.2 Soundness versus Completeness in Multi-Language Contexts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26</w:t>
      </w:r>
    </w:p>
    <w:p w14:paraId="0532D391" w14:textId="77777777" w:rsidR="0061675B" w:rsidRDefault="00000000">
      <w:pPr>
        <w:spacing w:after="40" w:line="252" w:lineRule="auto"/>
      </w:pPr>
      <w:r>
        <w:rPr>
          <w:sz w:val="19"/>
        </w:rPr>
        <w:t xml:space="preserve">    8.3 Computational Scaling, Memory Budget and Empirical Feasibility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27</w:t>
      </w:r>
    </w:p>
    <w:p w14:paraId="09EB0E90" w14:textId="77777777" w:rsidR="0061675B" w:rsidRDefault="00000000">
      <w:pPr>
        <w:spacing w:after="40" w:line="252" w:lineRule="auto"/>
      </w:pPr>
      <w:r>
        <w:rPr>
          <w:sz w:val="19"/>
        </w:rPr>
        <w:t>9. Project Planning, Teamwork and Work Breakdown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28</w:t>
      </w:r>
    </w:p>
    <w:p w14:paraId="199A5639" w14:textId="77777777" w:rsidR="0061675B" w:rsidRDefault="00000000">
      <w:pPr>
        <w:spacing w:after="40" w:line="252" w:lineRule="auto"/>
      </w:pPr>
      <w:r>
        <w:rPr>
          <w:sz w:val="19"/>
        </w:rPr>
        <w:t xml:space="preserve">    9.1 Work Division Principle</w:t>
      </w:r>
      <w:r>
        <w:rPr>
          <w:color w:val="787878"/>
          <w:sz w:val="17"/>
        </w:rPr>
        <w:t xml:space="preserve"> .................. </w:t>
      </w:r>
      <w:r>
        <w:rPr>
          <w:b/>
          <w:sz w:val="19"/>
        </w:rPr>
        <w:t>28</w:t>
      </w:r>
    </w:p>
    <w:p w14:paraId="50EA8D1E" w14:textId="77777777" w:rsidR="0061675B" w:rsidRDefault="00000000">
      <w:pPr>
        <w:spacing w:after="40" w:line="252" w:lineRule="auto"/>
      </w:pPr>
      <w:r>
        <w:rPr>
          <w:sz w:val="19"/>
        </w:rPr>
        <w:t xml:space="preserve">    9.2 Work Division for Review III (Completed)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28</w:t>
      </w:r>
    </w:p>
    <w:p w14:paraId="51348B85" w14:textId="77777777" w:rsidR="0061675B" w:rsidRDefault="00000000">
      <w:pPr>
        <w:spacing w:after="40" w:line="252" w:lineRule="auto"/>
      </w:pPr>
      <w:r>
        <w:rPr>
          <w:sz w:val="19"/>
        </w:rPr>
        <w:t xml:space="preserve">    9.3 Work Plan for Future Reviews (Review IV, V, VI)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29</w:t>
      </w:r>
    </w:p>
    <w:p w14:paraId="67D93C10" w14:textId="77777777" w:rsidR="0061675B" w:rsidRDefault="00000000">
      <w:pPr>
        <w:spacing w:after="40" w:line="252" w:lineRule="auto"/>
      </w:pPr>
      <w:r>
        <w:rPr>
          <w:sz w:val="19"/>
        </w:rPr>
        <w:lastRenderedPageBreak/>
        <w:t>10. References and Regulatory Standards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30</w:t>
      </w:r>
    </w:p>
    <w:p w14:paraId="13E22E59" w14:textId="77777777" w:rsidR="0061675B" w:rsidRDefault="00000000">
      <w:pPr>
        <w:spacing w:after="40" w:line="252" w:lineRule="auto"/>
      </w:pPr>
      <w:r>
        <w:rPr>
          <w:sz w:val="19"/>
        </w:rPr>
        <w:t xml:space="preserve">    10.1 Academic References (P1–P16)</w:t>
      </w:r>
      <w:r>
        <w:rPr>
          <w:color w:val="787878"/>
          <w:sz w:val="17"/>
        </w:rPr>
        <w:t xml:space="preserve"> ...... </w:t>
      </w:r>
      <w:r>
        <w:rPr>
          <w:b/>
          <w:sz w:val="19"/>
        </w:rPr>
        <w:t>30</w:t>
      </w:r>
    </w:p>
    <w:p w14:paraId="6718BB76" w14:textId="77777777" w:rsidR="0061675B" w:rsidRDefault="00000000">
      <w:pPr>
        <w:spacing w:after="40" w:line="252" w:lineRule="auto"/>
      </w:pPr>
      <w:r>
        <w:rPr>
          <w:sz w:val="19"/>
        </w:rPr>
        <w:t xml:space="preserve">    10.2 Regulatory and Standards References</w:t>
      </w:r>
      <w:r>
        <w:rPr>
          <w:color w:val="787878"/>
          <w:sz w:val="17"/>
        </w:rPr>
        <w:t xml:space="preserve"> .. </w:t>
      </w:r>
      <w:r>
        <w:rPr>
          <w:b/>
          <w:sz w:val="19"/>
        </w:rPr>
        <w:t>31</w:t>
      </w:r>
    </w:p>
    <w:p w14:paraId="3ADC815F" w14:textId="77777777" w:rsidR="0061675B" w:rsidRDefault="00000000">
      <w:r>
        <w:br w:type="page"/>
      </w:r>
    </w:p>
    <w:p w14:paraId="385BFBBE" w14:textId="77777777" w:rsidR="0061675B" w:rsidRDefault="00000000">
      <w:pPr>
        <w:keepNext/>
        <w:spacing w:before="280" w:after="120"/>
      </w:pPr>
      <w:r>
        <w:rPr>
          <w:b/>
          <w:sz w:val="28"/>
        </w:rPr>
        <w:lastRenderedPageBreak/>
        <w:t>1. Executive Summary and Problem Identification</w:t>
      </w:r>
    </w:p>
    <w:p w14:paraId="3BD586E2" w14:textId="77777777" w:rsidR="0061675B" w:rsidRDefault="00000000">
      <w:pPr>
        <w:keepNext/>
        <w:spacing w:before="200"/>
      </w:pPr>
      <w:r>
        <w:rPr>
          <w:b/>
          <w:sz w:val="24"/>
        </w:rPr>
        <w:t>1.1 The Technical Problem and Threat Model</w:t>
      </w:r>
    </w:p>
    <w:p w14:paraId="09A4644C" w14:textId="77777777" w:rsidR="0061675B" w:rsidRDefault="00000000">
      <w:r>
        <w:t>Every enterprise software system depends on cryptography it cannot reliably enumerate or sequence for migration. A typical mid-sized banking or healthcare application invokes RSA, ECDSA, AES and SHA-family primitives from a complex mixture of first-party business logic, third-party packages, container base images, TLS terminators, database drivers and infrastructure-as-code (IaC) — with no single machine-readable artefact recording where those invocations exist or what data assets they protect.</w:t>
      </w:r>
    </w:p>
    <w:p w14:paraId="02A86312" w14:textId="77777777" w:rsidR="0061675B" w:rsidRDefault="00000000">
      <w:r>
        <w:t>Peter Shor’s polynomial-time quantum algorithm shows that integer factorisation and discrete-logarithm problems are solvable on a Cryptographically Relevant Quantum Computer (CRQC), rendering classical public-key cryptography (RSA, ECDSA, ECDH, DSA, Ed25519) insecure. The National Institute of Standards and Technology (NIST) has standardised the post-quantum replacements:</w:t>
      </w:r>
    </w:p>
    <w:p w14:paraId="10ED6A81" w14:textId="77777777" w:rsidR="0061675B" w:rsidRDefault="00000000">
      <w:pPr>
        <w:ind w:left="360"/>
      </w:pPr>
      <w:r>
        <w:t>• FIPS 203 — Module-Lattice-Based Key-Encapsulation Mechanism (ML-KEM, derived from CRYSTALS-Kyber).</w:t>
      </w:r>
      <w:r>
        <w:br/>
        <w:t>• FIPS 204 — Module-Lattice-Based Digital Signature Algorithm (ML-DSA, derived from CRYSTALS-Dilithium).</w:t>
      </w:r>
      <w:r>
        <w:br/>
        <w:t>• FIPS 205 — Stateless Hash-Based Digital Signature Algorithm (SLH-DSA, derived from SPHINCS+).</w:t>
      </w:r>
    </w:p>
    <w:p w14:paraId="7F1B9CD8" w14:textId="77777777" w:rsidR="0061675B" w:rsidRDefault="00000000">
      <w:r>
        <w:t>Consequently, what to migrate to is settled. The unsolved engineering challenge is industrial rather than mathematical: an organisation cannot migrate what it cannot locate, and cannot sequence a multi-year migration without knowing which of its thousands of cryptographic call sites are actually dangerous.</w:t>
      </w:r>
    </w:p>
    <w:p w14:paraId="615D1456" w14:textId="77777777" w:rsidR="0061675B" w:rsidRDefault="00000000">
      <w:r>
        <w:t>The urgency is set by the Harvest-Now-Decrypt-Later (HNDL) threat model. A passive adversary intercepts and stores encrypted network traffic and database backups today at negligible storage cost, intending to decrypt the captured ciphertext once a CRQC becomes operational. Detection after the fact provides no remedy, and forward secrecy cannot protect data retroactively.</w:t>
      </w:r>
    </w:p>
    <w:p w14:paraId="4AE20979" w14:textId="77777777" w:rsidR="0061675B" w:rsidRDefault="00000000">
      <w:pPr>
        <w:keepNext/>
        <w:spacing w:before="200"/>
      </w:pPr>
      <w:r>
        <w:rPr>
          <w:b/>
          <w:sz w:val="24"/>
        </w:rPr>
        <w:t>1.2 The Specific Gap in State-of-the-Art Tooling</w:t>
      </w:r>
    </w:p>
    <w:p w14:paraId="5C9245D1" w14:textId="77777777" w:rsidR="0061675B" w:rsidRDefault="00000000">
      <w:r>
        <w:t>Cryptographic inventory scanners have recently emerged — including CBOMkit, IBM Quantum Safe Explorer, SandboxAQ AQtive Guard and the academic scanner Crypsy [P1] — standardising around the Cryptography Bill of Materials (CBOM), an extension to CycloneDX 1.6 [P6]. However, the output of all existing tools is semantically flat: a list of the form “RSA-2048 appears at payments/crypto.py:214”. Two measured operational consequences follow:</w:t>
      </w:r>
    </w:p>
    <w:p w14:paraId="728D3B1D" w14:textId="77777777" w:rsidR="0061675B" w:rsidRDefault="00000000">
      <w:pPr>
        <w:ind w:left="360"/>
      </w:pPr>
      <w:r>
        <w:t>1. Findings are not actionable (noise). Existing scanners fire pattern-matching rules on every matching invocation regardless of usage context. Näther and Hirsch report that on real deployed services Crypsy achieves a real-world actionable precision of approximately 0.30 [P1]: over two-thirds of reported findings are noise, predominantly non-security hashing (cache keys, ETags, checksums) matched by the same heuristic rules as password hashing.</w:t>
      </w:r>
      <w:r>
        <w:br/>
        <w:t>2. Findings are not ordered (flat scoring). Where risk scoring exists it is algorithm-intrinsic. Shaw’s quantum-aware scorer [P2] derives a 0–10 severity from key size, Shor-path qubit cost, Grover speed-up and forward-security exposure. Every RSA-2048 call site in a codebase therefore receives an identical score, which gives no signal for prioritising an engineering remediation backlog.</w:t>
      </w:r>
    </w:p>
    <w:p w14:paraId="2F21BFB9" w14:textId="77777777" w:rsidR="0061675B" w:rsidRDefault="00000000">
      <w:pPr>
        <w:keepNext/>
        <w:spacing w:before="200"/>
      </w:pPr>
      <w:r>
        <w:rPr>
          <w:b/>
          <w:sz w:val="24"/>
        </w:rPr>
        <w:t>1.3 Formalisation through Mosca’s Inequality</w:t>
      </w:r>
    </w:p>
    <w:p w14:paraId="3CC4DD2C" w14:textId="77777777" w:rsidR="0061675B" w:rsidRDefault="00000000">
      <w:r>
        <w:t>The migration deadline is formalised by Mosca’s inequality. For a given data path, let:</w:t>
      </w:r>
    </w:p>
    <w:p w14:paraId="6765A6F7" w14:textId="77777777" w:rsidR="0061675B" w:rsidRDefault="00000000">
      <w:pPr>
        <w:ind w:left="360"/>
      </w:pPr>
      <w:r>
        <w:lastRenderedPageBreak/>
        <w:t>• x = data confidentiality lifetime (years the data must remain secret);</w:t>
      </w:r>
      <w:r>
        <w:br/>
        <w:t>• y = migration duration (years required to re-engineer the system);</w:t>
      </w:r>
      <w:r>
        <w:br/>
        <w:t>• z = CRQC operational horizon (years until a cryptographically relevant quantum computer exists).</w:t>
      </w:r>
    </w:p>
    <w:p w14:paraId="41C34499" w14:textId="77777777" w:rsidR="0061675B" w:rsidRDefault="00000000">
      <w:r>
        <w:t>A data path is already breached today if:</w:t>
      </w:r>
    </w:p>
    <w:p w14:paraId="7B2B6683" w14:textId="77777777" w:rsidR="0061675B" w:rsidRDefault="00000000">
      <w:pPr>
        <w:jc w:val="center"/>
      </w:pPr>
      <w:r>
        <w:rPr>
          <w:b/>
          <w:sz w:val="24"/>
        </w:rPr>
        <w:t>x + y &gt; z</w:t>
      </w:r>
    </w:p>
    <w:p w14:paraId="4B08B3FD" w14:textId="77777777" w:rsidR="0061675B" w:rsidRDefault="00000000">
      <w:r>
        <w:t>Critically, x is a property of the data being protected, not of the cipher.</w:t>
      </w:r>
    </w:p>
    <w:p w14:paraId="27EDC941" w14:textId="77777777" w:rsidR="0061675B" w:rsidRDefault="00000000">
      <w:pPr>
        <w:ind w:left="288"/>
      </w:pPr>
      <w:r>
        <w:rPr>
          <w:b/>
        </w:rPr>
        <w:t>Worked example: two identical call sites in one repository</w:t>
      </w:r>
      <w:r>
        <w:rPr>
          <w:b/>
        </w:rPr>
        <w:br/>
      </w:r>
      <w:r>
        <w:rPr>
          <w:rFonts w:ascii="Consolas" w:hAnsi="Consolas"/>
          <w:sz w:val="17"/>
        </w:rPr>
        <w:t># Site A — payments/archive.py</w:t>
      </w:r>
      <w:r>
        <w:rPr>
          <w:rFonts w:ascii="Consolas" w:hAnsi="Consolas"/>
          <w:sz w:val="17"/>
        </w:rPr>
        <w:br/>
        <w:t>record = build_settlement_record(txn)           # source: persistent database read</w:t>
      </w:r>
      <w:r>
        <w:rPr>
          <w:rFonts w:ascii="Consolas" w:hAnsi="Consolas"/>
          <w:sz w:val="17"/>
        </w:rPr>
        <w:br/>
        <w:t>blob = rsa_oaep_encrypt(record, archive_pubkey) # RSA-2048 OAEP</w:t>
      </w:r>
      <w:r>
        <w:rPr>
          <w:rFonts w:ascii="Consolas" w:hAnsi="Consolas"/>
          <w:sz w:val="17"/>
        </w:rPr>
        <w:br/>
        <w:t>s3.put_object(Bucket="settlements-archive",     # sink: cloud object store,</w:t>
      </w:r>
      <w:r>
        <w:rPr>
          <w:rFonts w:ascii="Consolas" w:hAnsi="Consolas"/>
          <w:sz w:val="17"/>
        </w:rPr>
        <w:br/>
        <w:t xml:space="preserve">              Key=k, Body=blob)                 # lifecycle: retain 10 years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Site B — web/session.py</w:t>
      </w:r>
      <w:r>
        <w:rPr>
          <w:rFonts w:ascii="Consolas" w:hAnsi="Consolas"/>
          <w:sz w:val="17"/>
        </w:rPr>
        <w:br/>
        <w:t>tok = make_csrf_token()                         # source: local in-memory RNG</w:t>
      </w:r>
      <w:r>
        <w:rPr>
          <w:rFonts w:ascii="Consolas" w:hAnsi="Consolas"/>
          <w:sz w:val="17"/>
        </w:rPr>
        <w:br/>
        <w:t>sealed = rsa_oaep_encrypt(tok, session_pubkey)  # RSA-2048 OAEP (identical primitive)</w:t>
      </w:r>
      <w:r>
        <w:rPr>
          <w:rFonts w:ascii="Consolas" w:hAnsi="Consolas"/>
          <w:sz w:val="17"/>
        </w:rPr>
        <w:br/>
        <w:t>redis.setex(k, 900, sealed)                     # sink: cache, TTL 900 seconds</w:t>
      </w:r>
    </w:p>
    <w:p w14:paraId="684E7C02" w14:textId="77777777" w:rsidR="0061675B" w:rsidRDefault="00000000">
      <w:r>
        <w:t>• Site A protects a statutory financial settlement record with a 10-year retention rule in multi-tenant cloud storage. With x = 10, y = 2 and z = 7 (aligned with national 2027–2029 / 2033 targets), 10 + 2 &gt; 7: Site A is already breached under Mosca’s inequality.</w:t>
      </w:r>
      <w:r>
        <w:br/>
        <w:t>• Site B protects an ephemeral CSRF token that expires in 15 minutes (x ≈ 0.00003 years). Migrating Site B delivers no risk reduction.</w:t>
      </w:r>
    </w:p>
    <w:p w14:paraId="25F837D0" w14:textId="77777777" w:rsidR="0061675B" w:rsidRDefault="00000000">
      <w:pPr>
        <w:keepNext/>
        <w:spacing w:before="200"/>
      </w:pPr>
      <w:r>
        <w:rPr>
          <w:b/>
          <w:sz w:val="24"/>
        </w:rPr>
        <w:t>1.4 Regulatory Justification and Compliance Urgency</w:t>
      </w:r>
    </w:p>
    <w:p w14:paraId="3E81ED4C" w14:textId="77777777" w:rsidR="0061675B" w:rsidRDefault="00000000">
      <w:pPr>
        <w:ind w:left="360"/>
      </w:pPr>
      <w:r>
        <w:t>1. India Critical Information Infrastructure (CII) deadline (2027–2029). The National Quantum-Safe Task Force has set a migration timeline for critical national infrastructure.</w:t>
      </w:r>
      <w:r>
        <w:br/>
        <w:t>2. Reserve Bank of India (RBI) Q-SAFE Committee. Formed under IIT Madras leadership, it directs scheduled commercial banks and payment operators to build cryptographic inventories and assess crypto-agility.</w:t>
      </w:r>
      <w:r>
        <w:br/>
        <w:t>3. SEBI Cyber Security and Cyber Resilience Framework (CSCRF). Requires registered intermediaries to identify and remediate HNDL attack surfaces.</w:t>
      </w:r>
      <w:r>
        <w:br/>
        <w:t>4. US Executive Order 14412 (June 2026). Instructs CISA and NIST to standardise the minimum elements of a Cryptography Bill of Materials within 270 days.</w:t>
      </w:r>
      <w:r>
        <w:br/>
        <w:t>5. NIST final standards. FIPS 203, 204 and 205 establish post-quantum primitives for production systems.</w:t>
      </w:r>
    </w:p>
    <w:p w14:paraId="19794212" w14:textId="77777777" w:rsidR="0061675B" w:rsidRDefault="00000000">
      <w:pPr>
        <w:keepNext/>
        <w:spacing w:before="280" w:after="120"/>
      </w:pPr>
      <w:r>
        <w:rPr>
          <w:b/>
          <w:sz w:val="28"/>
        </w:rPr>
        <w:t>2. Comprehensive Literature Survey and Critical Gap Analysis</w:t>
      </w:r>
    </w:p>
    <w:p w14:paraId="5BE86EA0" w14:textId="77777777" w:rsidR="0061675B" w:rsidRDefault="00000000">
      <w:pPr>
        <w:keepNext/>
        <w:spacing w:before="200"/>
      </w:pPr>
      <w:r>
        <w:rPr>
          <w:b/>
          <w:sz w:val="24"/>
        </w:rPr>
        <w:t>2.1 Survey Methodology</w:t>
      </w:r>
    </w:p>
    <w:p w14:paraId="7EE8D1E7" w14:textId="77777777" w:rsidR="0061675B" w:rsidRDefault="00000000">
      <w:r>
        <w:t>A survey was conducted across ACM Digital Library, IEEE Xplore, IACR Cryptology ePrint, arXiv and Springer, covering January 2024 to August 2026, using combinations of the terms crypto-agility, cryptographic inventory, CBOM, PQC migration, static analysis, HNDL and Mosca inequality. Forward and backward citation chasing from the most recent scanners identified 16 core papers: eleven published in 2025–2026, three from 2024, and two foundational classical baselines (2017, 2019).</w:t>
      </w:r>
    </w:p>
    <w:p w14:paraId="44C98CB2" w14:textId="77777777" w:rsidR="0061675B" w:rsidRDefault="00000000">
      <w:pPr>
        <w:keepNext/>
        <w:spacing w:before="200"/>
      </w:pPr>
      <w:r>
        <w:rPr>
          <w:b/>
          <w:sz w:val="24"/>
        </w:rPr>
        <w:t>2.2 Summary of Surveyed Work: Challenges and Research Gaps (P1–P16)</w:t>
      </w:r>
    </w:p>
    <w:p w14:paraId="03275339" w14:textId="77777777" w:rsidR="0061675B" w:rsidRDefault="00000000">
      <w:r>
        <w:rPr>
          <w:b/>
        </w:rPr>
        <w:t>Table 2.1: Literature analysis (P1–P8)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69"/>
        <w:gridCol w:w="1870"/>
        <w:gridCol w:w="1871"/>
      </w:tblGrid>
      <w:tr w:rsidR="0061675B" w14:paraId="53B485A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05AE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lastRenderedPageBreak/>
              <w:t>Citation / Publication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CBF78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Core methodology / focus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A1DC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Key challenges identified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47A09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Unresolved research gaps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A8DF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Future research direction</w:t>
            </w:r>
          </w:p>
        </w:tc>
      </w:tr>
      <w:tr w:rsidR="0061675B" w14:paraId="7E5574B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86AE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Näther &amp; Hirsch (2026)</w:t>
            </w:r>
            <w:r>
              <w:rPr>
                <w:sz w:val="16"/>
              </w:rPr>
              <w:br/>
              <w:t>Crypsy [P1]</w:t>
            </w:r>
            <w:r>
              <w:rPr>
                <w:sz w:val="16"/>
              </w:rPr>
              <w:br/>
              <w:t>arXiv:2608.04857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9F6D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214-rule static scanner with rule repository and CBOM export for Go and Python.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F3E3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Rules fire on every match; real-world actionable precision ≈ 0.30. Recall 0.66 because runtime-computed arguments are missed.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BE7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dataflow to the protected data; no prioritisation of findings.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4747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Layer inter-procedural semantic dataflow and HNDL scoring on top of rule-based discovery (N1–N3).</w:t>
            </w:r>
          </w:p>
        </w:tc>
      </w:tr>
      <w:tr w:rsidR="0061675B" w14:paraId="026C298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A744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Shaw (2026)</w:t>
            </w:r>
            <w:r>
              <w:rPr>
                <w:sz w:val="16"/>
              </w:rPr>
              <w:br/>
              <w:t>Quantum-Safe Code Auditing [P2]</w:t>
            </w:r>
            <w:r>
              <w:rPr>
                <w:sz w:val="16"/>
              </w:rPr>
              <w:br/>
              <w:t>arXiv:2604.00560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AC63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Regex detection of 15 cipher classes, LLM enrichment and a VQE-based quantum-threat score (0–10).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4103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Score depends only on the algorithm, so every RSA-2048 site scores the same. Evaluated on a 10.4% sample with 100% recall.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DEF3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data-path context (retention, exposure); quantum scoring does not forecast real qubit needs.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EA21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Score data paths by retention × exposure × algorithm × key reuse; evaluate with nDCG and Kendall-τ (N2).</w:t>
            </w:r>
          </w:p>
        </w:tc>
      </w:tr>
      <w:tr w:rsidR="0061675B" w14:paraId="0CEB96D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251E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Pallarés de Bonrostro et al. (2026)</w:t>
            </w:r>
            <w:r>
              <w:rPr>
                <w:sz w:val="16"/>
              </w:rPr>
              <w:br/>
              <w:t>LLM-based migration [P3]</w:t>
            </w:r>
            <w:r>
              <w:rPr>
                <w:sz w:val="16"/>
              </w:rPr>
              <w:br/>
              <w:t>arXiv:2606.07341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DACD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Evaluated LLMs on migrating 800 paired synthetic Python fragments across 6 cryptographic families.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BB5D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Fine-tuned model reached 92.5% correctness (zero-shot 15%); degrades on multi-file repositories.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BE78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Round-trip tests can pass while parameters are silently downgraded; vulnerable fragments assumed already located.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EDC0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Template-constrained hybrid patches gated by differential, property and downgrade checks (N4).</w:t>
            </w:r>
          </w:p>
        </w:tc>
      </w:tr>
      <w:tr w:rsidR="0061675B" w14:paraId="38B5F15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5921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Zhang (2026)</w:t>
            </w:r>
            <w:r>
              <w:rPr>
                <w:sz w:val="16"/>
              </w:rPr>
              <w:br/>
              <w:t>AQuA vision [P4]</w:t>
            </w:r>
            <w:r>
              <w:rPr>
                <w:sz w:val="16"/>
              </w:rPr>
              <w:br/>
              <w:t>ICSE 2026, arXiv:2602.05759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23EB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Quantum-safe software-engineering agenda: PQC-aware detection, semantic refactoring, hybrid verification.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DD65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Two-page vision paper; the agenda is not turned into a working tool.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3AC5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implementation and no evaluation.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8021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Implement and evaluate the agenda end to end; this project delivers a working prototype.</w:t>
            </w:r>
          </w:p>
        </w:tc>
      </w:tr>
      <w:tr w:rsidR="0061675B" w14:paraId="0EDEA7D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7A80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Costa (2026)</w:t>
            </w:r>
            <w:r>
              <w:rPr>
                <w:sz w:val="16"/>
              </w:rPr>
              <w:br/>
              <w:t>CARS [P5]</w:t>
            </w:r>
            <w:r>
              <w:rPr>
                <w:sz w:val="16"/>
              </w:rPr>
              <w:br/>
              <w:t>IACR ePrint 2026/1467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5510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Delphi-derived five-dimension crypto-agility readiness score.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286D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One composite index per repository (mean 24.9–47.5 over 43 repositories) is not actionable for sprint planning.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C6F6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Subjective expert weights never validated against real migration outcomes.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B89B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Score individual data paths and validate against expert-adjudicated priority orderings.</w:t>
            </w:r>
          </w:p>
        </w:tc>
      </w:tr>
      <w:tr w:rsidR="0061675B" w14:paraId="16C5D60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8C63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IBM Research (2026)</w:t>
            </w:r>
            <w:r>
              <w:rPr>
                <w:sz w:val="16"/>
              </w:rPr>
              <w:br/>
              <w:t>CBOM anatomy [P6]</w:t>
            </w:r>
            <w:r>
              <w:rPr>
                <w:sz w:val="16"/>
              </w:rPr>
              <w:br/>
              <w:t>Eurocrypt 2026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8AB7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Object model for cryptographic assets, dependencies and evidence in CycloneDX.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676E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Describes which algorithms exist, not which data they protect or for how long.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D509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fields for data lifetime, exposure surface or HNDL risk.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A943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Extend the CBOM with dataflowProperties (source, sink, retention, HNDL risk).</w:t>
            </w:r>
          </w:p>
        </w:tc>
      </w:tr>
      <w:tr w:rsidR="0061675B" w14:paraId="29ADCD8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FC92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CBOM Compliance (2026)</w:t>
            </w:r>
            <w:r>
              <w:rPr>
                <w:sz w:val="16"/>
              </w:rPr>
              <w:br/>
              <w:t>Policy engine [P7]</w:t>
            </w:r>
            <w:r>
              <w:rPr>
                <w:sz w:val="16"/>
              </w:rPr>
              <w:br/>
              <w:t>Springer LNCS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44FA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Policy-driven engine classifying CBOM assets against machine-readable compliance rules.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1ABB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Operates on flat CBOMs, so its verdicts are only as rich as the inventory it receives.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6504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retention- or dataflow-aware input.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336E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Feed the policy layer with the enriched, dataflow-aware CBOM.</w:t>
            </w:r>
          </w:p>
        </w:tc>
      </w:tr>
      <w:tr w:rsidR="0061675B" w14:paraId="1B27334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281D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Practical Feasibility of HNDL (2026)</w:t>
            </w:r>
            <w:r>
              <w:rPr>
                <w:sz w:val="16"/>
              </w:rPr>
              <w:br/>
              <w:t>HNDL analysis [P8]</w:t>
            </w:r>
            <w:r>
              <w:rPr>
                <w:sz w:val="16"/>
              </w:rPr>
              <w:br/>
              <w:t>arXiv:2603.01091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B1D9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Economic and practical feasibility of harvest-now-decrypt-later, including decay of data sensitivity.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B34E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For 25–50 year healthcare retention the Mosca deadline has already passed; forward secrecy cannot help retroactively.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A205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Analysis stays at the data-class level; no tooling locates the affected code.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89FC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Bind retention lifetimes to individual call sites (N1).</w:t>
            </w:r>
          </w:p>
        </w:tc>
      </w:tr>
    </w:tbl>
    <w:p w14:paraId="49E7AA73" w14:textId="77777777" w:rsidR="0061675B" w:rsidRDefault="00000000">
      <w:r>
        <w:rPr>
          <w:b/>
        </w:rPr>
        <w:br/>
        <w:t>Table 2.2: Literature analysis (P9–P16)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0"/>
        <w:gridCol w:w="1870"/>
        <w:gridCol w:w="1869"/>
        <w:gridCol w:w="1870"/>
      </w:tblGrid>
      <w:tr w:rsidR="0061675B" w14:paraId="11B131E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2CE53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lastRenderedPageBreak/>
              <w:t>Citation / Publication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22A1B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Core methodology / focus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6337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Key challenges identified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2088B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Unresolved research gaps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E96F0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Future research direction</w:t>
            </w:r>
          </w:p>
        </w:tc>
      </w:tr>
      <w:tr w:rsidR="0061675B" w14:paraId="127473D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3638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P9, P10 (2025–2026)</w:t>
            </w:r>
            <w:r>
              <w:rPr>
                <w:sz w:val="16"/>
              </w:rPr>
              <w:br/>
              <w:t>PQC surveys</w:t>
            </w:r>
            <w:r>
              <w:rPr>
                <w:sz w:val="16"/>
              </w:rPr>
              <w:br/>
              <w:t>arXiv:2510.10436;</w:t>
            </w:r>
            <w:r>
              <w:rPr>
                <w:sz w:val="16"/>
              </w:rPr>
              <w:br/>
              <w:t>arXiv:2603.06969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DDCE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Consolidated post-FIPS survey and strategic roadmap for enterprises.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05FD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Consensus on hybrid deployment (e.g. X25519 + ML-KEM), but guidance is high level.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A61D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automated inventory-to-prioritisation tooling.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997E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Operationalise the roadmap as one pipeline: discovery, prioritisation and verification.</w:t>
            </w:r>
          </w:p>
        </w:tc>
      </w:tr>
      <w:tr w:rsidR="0061675B" w14:paraId="7B711B9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D0EE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Migration of Executables (2024)</w:t>
            </w:r>
            <w:r>
              <w:rPr>
                <w:sz w:val="16"/>
              </w:rPr>
              <w:br/>
              <w:t>Binary toolchain [P11]</w:t>
            </w:r>
            <w:r>
              <w:rPr>
                <w:sz w:val="16"/>
              </w:rPr>
              <w:br/>
              <w:t>arXiv:2409.07852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1307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Binary-level disassembly and migration toolchain for compiled software.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D5E2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Binary analysis loses variable names, types and configuration context; predates the NIST standards.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21A6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source-level semantics or retention evidence.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B63D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Source-level analysis (binary analysis stays out of scope and complementary).</w:t>
            </w:r>
          </w:p>
        </w:tc>
      </w:tr>
      <w:tr w:rsidR="0061675B" w14:paraId="4B6C4D4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B974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Cost of Waiting (2026)</w:t>
            </w:r>
            <w:r>
              <w:rPr>
                <w:sz w:val="16"/>
              </w:rPr>
              <w:br/>
              <w:t>Decision theory [P12]</w:t>
            </w:r>
            <w:r>
              <w:rPr>
                <w:sz w:val="16"/>
              </w:rPr>
              <w:br/>
              <w:t>Frontiers Quantum Sci.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7D76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Decision-theoretic model of early versus late PQC migration under CRQC-arrival uncertainty.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FB5B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Modelled at organisation level, not for concrete code locations.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A9D1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Not connected to per-call-site data.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89DD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Use the utility model as the basis for per-path exposure scoring.</w:t>
            </w:r>
          </w:p>
        </w:tc>
      </w:tr>
      <w:tr w:rsidR="0061675B" w14:paraId="03D4AEB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E30A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Rahaman et al. (2019)</w:t>
            </w:r>
            <w:r>
              <w:rPr>
                <w:sz w:val="16"/>
              </w:rPr>
              <w:br/>
              <w:t>CryptoGuard [P13]</w:t>
            </w:r>
            <w:r>
              <w:rPr>
                <w:sz w:val="16"/>
              </w:rPr>
              <w:br/>
              <w:t>ACM CCS 2019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E630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Backward inter-procedural dataflow detecting 22 classical crypto-API misuse patterns in Java.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A830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Targets classical misuse, not post-quantum readiness.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24C5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forward tracing to sinks or retention; no PQC awareness.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7452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Extend inter-procedural dataflow (both directions) to HNDL-aware analysis.</w:t>
            </w:r>
          </w:p>
        </w:tc>
      </w:tr>
      <w:tr w:rsidR="0061675B" w14:paraId="071E499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EF87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Näther et al. (2024)</w:t>
            </w:r>
            <w:r>
              <w:rPr>
                <w:sz w:val="16"/>
              </w:rPr>
              <w:br/>
              <w:t>Migration SLR [P14]</w:t>
            </w:r>
            <w:r>
              <w:rPr>
                <w:sz w:val="16"/>
              </w:rPr>
              <w:br/>
              <w:t>arXiv:2404.12854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E0B1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Systematic review defining four migration phases: inventory, prioritisation, migration, verification.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BB3B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Lacks formal definitions; implementations are 'mostly experimental'.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9545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validated tooling covering all four phases.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5223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Formalise Mosca’s inequality and deliver one pipeline from inventory to verification.</w:t>
            </w:r>
          </w:p>
        </w:tc>
      </w:tr>
      <w:tr w:rsidR="0061675B" w14:paraId="65DF728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9BC6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Federal Reserve FEDS (2025)</w:t>
            </w:r>
            <w:r>
              <w:rPr>
                <w:sz w:val="16"/>
              </w:rPr>
              <w:br/>
              <w:t>HNDL and banking [P15]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DD57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Financial-stability analysis of HNDL risk for regulated banking institutions.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347D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HNDL is a systemic concern for supervisors, but no engineering method follows from it.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6F3F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 way to turn supervisory concern into a code-level backlog.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B33D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Link regulatory requirements to a ranked remediation backlog.</w:t>
            </w:r>
          </w:p>
        </w:tc>
      </w:tr>
      <w:tr w:rsidR="0061675B" w14:paraId="6747790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A69B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Krüger et al. (2017)</w:t>
            </w:r>
            <w:r>
              <w:rPr>
                <w:sz w:val="16"/>
              </w:rPr>
              <w:br/>
              <w:t>CogniCrypt [P16]</w:t>
            </w:r>
            <w:r>
              <w:rPr>
                <w:sz w:val="16"/>
              </w:rPr>
              <w:br/>
              <w:t>IEEE/ACM ASE 2017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6207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Developer-facing generation of correct cryptographic code and misuse analysis.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85BA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Rule-based synthesis; superseded on misuse detection by modern LLMs.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1217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Not designed for hybrid PQC migration or prioritisation.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E69A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Verified hybrid templates for PQC replacement.</w:t>
            </w:r>
          </w:p>
        </w:tc>
      </w:tr>
      <w:tr w:rsidR="0061675B" w14:paraId="41E3D05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A7063" w14:textId="77777777" w:rsidR="0061675B" w:rsidRDefault="0061675B">
            <w:pPr>
              <w:spacing w:before="40" w:after="40" w:line="264" w:lineRule="auto"/>
            </w:pP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648F4" w14:textId="77777777" w:rsidR="0061675B" w:rsidRDefault="0061675B">
            <w:pPr>
              <w:spacing w:before="40" w:after="40" w:line="264" w:lineRule="auto"/>
            </w:pP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97AF4" w14:textId="77777777" w:rsidR="0061675B" w:rsidRDefault="0061675B">
            <w:pPr>
              <w:spacing w:before="40" w:after="40" w:line="264" w:lineRule="auto"/>
            </w:pP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EB2F8" w14:textId="77777777" w:rsidR="0061675B" w:rsidRDefault="0061675B">
            <w:pPr>
              <w:spacing w:before="40" w:after="40" w:line="264" w:lineRule="auto"/>
            </w:pP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47CC7" w14:textId="77777777" w:rsidR="0061675B" w:rsidRDefault="0061675B">
            <w:pPr>
              <w:spacing w:before="40" w:after="40" w:line="264" w:lineRule="auto"/>
            </w:pPr>
          </w:p>
        </w:tc>
      </w:tr>
    </w:tbl>
    <w:p w14:paraId="5BBC43B7" w14:textId="77777777" w:rsidR="0061675B" w:rsidRDefault="00000000">
      <w:pPr>
        <w:keepNext/>
        <w:spacing w:before="200"/>
      </w:pPr>
      <w:r>
        <w:rPr>
          <w:b/>
          <w:sz w:val="24"/>
        </w:rPr>
        <w:t>2.3 Critical Analysis: What Prior Work Gets Wrong, and Our Corrections</w:t>
      </w:r>
    </w:p>
    <w:p w14:paraId="607EA077" w14:textId="77777777" w:rsidR="0061675B" w:rsidRDefault="00000000">
      <w:r>
        <w:rPr>
          <w:b/>
        </w:rPr>
        <w:t>Critique of P1 — Crypsy (closest state-of-the-art baseline)</w:t>
      </w:r>
      <w:r>
        <w:rPr>
          <w:b/>
        </w:rPr>
        <w:br/>
      </w:r>
      <w:r>
        <w:t>• Flaw 1 — context-blindness. Rules fire on every matching call. Real-world actionable precision ≈ 0.30; a hashing rule cannot tell a password check from a web-cache key.</w:t>
      </w:r>
      <w:r>
        <w:br/>
        <w:t>• Flaw 2 — no dataflow. Crypsy has no notion of what data enters or leaves a primitive.</w:t>
      </w:r>
      <w:r>
        <w:br/>
        <w:t>• Flaw 3 — no prioritisation. Hundreds of findings are reported as an unordered flat set, leaving engineers without a roadmap.</w:t>
      </w:r>
      <w:r>
        <w:br/>
        <w:t>• Flaw 4 — runtime-argument blindness. Precision 0.87 vs recall 0.66: about one-third of assets are missed because arguments computed at runtime cannot be resolved.</w:t>
      </w:r>
      <w:r>
        <w:br/>
      </w:r>
      <w:r>
        <w:lastRenderedPageBreak/>
        <w:t>Our correction: We layer inter-procedural semantic dataflow over the discovery stage. Dataflow resolves Flaw 1 (password vs cache key) and Flaw 2 by construction, and Flaw 3 through an HNDL Exposure Score. Flaw 4 is addressed by constant propagation and local type inference.</w:t>
      </w:r>
      <w:r>
        <w:br/>
      </w:r>
      <w:r>
        <w:br/>
      </w:r>
      <w:r>
        <w:rPr>
          <w:b/>
        </w:rPr>
        <w:t>Critique of P2 — Quantum-Safe Code Auditing (Shaw)</w:t>
      </w:r>
      <w:r>
        <w:rPr>
          <w:b/>
        </w:rPr>
        <w:br/>
      </w:r>
      <w:r>
        <w:t>• Flaw 1 — the score cannot discriminate. The VQE threat score depends only on algorithm parameters, so every RSA-2048 site receives an identical value.</w:t>
      </w:r>
      <w:r>
        <w:br/>
        <w:t>• Flaw 2 — decorative quantum machinery. A parameterised 2-qubit Hamiltonian computes a weighted sum of published constants.</w:t>
      </w:r>
      <w:r>
        <w:br/>
        <w:t>• Flaw 3 — evaluation on an easy sample. A 10.4% stratified sample with 100% recall suggests an artificially simple detection task.</w:t>
      </w:r>
      <w:r>
        <w:br/>
        <w:t>Our correction: Our score is a function of the protected data path (retention lifetime × exposure surface × algorithm × key reuse), and is evaluated on an annotated benchmark using ranking metrics (nDCG@20, Kendall-τ).</w:t>
      </w:r>
      <w:r>
        <w:br/>
      </w:r>
      <w:r>
        <w:br/>
      </w:r>
      <w:r>
        <w:rPr>
          <w:b/>
        </w:rPr>
        <w:t>Critique of P3 — LLM-based migration of code fragments</w:t>
      </w:r>
      <w:r>
        <w:rPr>
          <w:b/>
        </w:rPr>
        <w:br/>
      </w:r>
      <w:r>
        <w:t>• Flaw 1 — synthetic single-fragment ceiling. 800 synthetic snippets; performance drops sharply with multi-file dependencies.</w:t>
      </w:r>
      <w:r>
        <w:br/>
        <w:t>• Flaw 2 — superficial verification. Correctness is judged by an encrypt/decrypt round trip, which passes even if parameters are silently downgraded.</w:t>
      </w:r>
      <w:r>
        <w:br/>
        <w:t>• Flaw 3 — no discovery step. The vulnerable fragment is assumed to have been located by a human.</w:t>
      </w:r>
      <w:r>
        <w:br/>
        <w:t>Our correction: Patch synthesis is the terminal stage of our pipeline, operating on sites located by our own dataflow engine in multi-file repositories. Patches are generated from verified hybrid templates and gated by differential equivalence, property-based tests and downgrade-resilience checks.</w:t>
      </w:r>
      <w:r>
        <w:br/>
      </w:r>
      <w:r>
        <w:br/>
      </w:r>
      <w:r>
        <w:rPr>
          <w:b/>
        </w:rPr>
        <w:t>Critique of P5 — CARS</w:t>
      </w:r>
      <w:r>
        <w:rPr>
          <w:b/>
        </w:rPr>
        <w:br/>
      </w:r>
      <w:r>
        <w:t>CARS scores a whole repository with one composite index (wrong granularity for a two-week sprint) using Delphi-derived weights never validated against real migration outcomes.</w:t>
      </w:r>
      <w:r>
        <w:br/>
        <w:t>Our correction: We score individual data paths and validate against expert-adjudicated priority orderings on held-out repositories.</w:t>
      </w:r>
    </w:p>
    <w:p w14:paraId="74DEDF07" w14:textId="77777777" w:rsidR="0061675B" w:rsidRDefault="00000000">
      <w:pPr>
        <w:keepNext/>
        <w:spacing w:before="200"/>
      </w:pPr>
      <w:r>
        <w:rPr>
          <w:b/>
          <w:sz w:val="24"/>
        </w:rPr>
        <w:t>2.4 Consolidated Research Gap Matrix</w:t>
      </w:r>
    </w:p>
    <w:p w14:paraId="251EFBAB" w14:textId="77777777" w:rsidR="0061675B" w:rsidRDefault="00000000">
      <w:r>
        <w:rPr>
          <w:b/>
        </w:rPr>
        <w:t>Table 2.3: Research Gap Matrix across state-of-the-art tools and our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1013"/>
        <w:gridCol w:w="1013"/>
        <w:gridCol w:w="1013"/>
        <w:gridCol w:w="1013"/>
        <w:gridCol w:w="1024"/>
        <w:gridCol w:w="1028"/>
        <w:gridCol w:w="1017"/>
        <w:gridCol w:w="1022"/>
      </w:tblGrid>
      <w:tr w:rsidR="0061675B" w14:paraId="0D36BC5E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986CB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4F20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535E1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0DC05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57924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5454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P6/P7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721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P8/P12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6A5E3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P13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6F020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Ours</w:t>
            </w:r>
          </w:p>
        </w:tc>
      </w:tr>
      <w:tr w:rsidR="0061675B" w14:paraId="569E24AF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5133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Multi-language discovery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F70E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C6B0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1A14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64A6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0870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8703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56D3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C517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0FC52636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2415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CycloneDX 1.6 CBOM output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1726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FDF4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536D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537E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ECEC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F2F5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D2E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3C26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35DF4A09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79BB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Dataflow to protected data (N1)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D9AD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AF2E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4F02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653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D75F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2C0F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2C8B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9B77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3FC6620F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808E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lastRenderedPageBreak/>
              <w:t>Retention-lifetime inference (N1)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A19E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15FA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0741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2AD6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3762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97EE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manual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5521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BC3E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25F61332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CB2B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Call-site-varying risk score (N2)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FF09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DA4D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A0A6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EB92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2314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8B4B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A8D3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945C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2DA0C02D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B386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Ranking evaluated with nDCG / τ (N2)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FE66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75B6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B6C8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EF0D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9A59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1A07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6BC1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9BE2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02458F55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9484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Context-based noise suppression (N3)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7968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689B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F098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E43A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6714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4842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005A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56D7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13F718F3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8513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Differentially verified hybrid patches (N4)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0E20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BEF1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F7F2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◐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DA71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F6ED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B763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2BC2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EE8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  <w:tr w:rsidR="0061675B" w14:paraId="6B11FB2D" w14:textId="77777777">
        <w:trPr>
          <w:cantSplit/>
          <w:jc w:val="center"/>
        </w:trPr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4DC9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Public annotated priority benchmark (N5)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EB30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6827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7B2D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406D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75D2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E062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EBD3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✘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EBA6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✔</w:t>
            </w:r>
          </w:p>
        </w:tc>
      </w:tr>
    </w:tbl>
    <w:p w14:paraId="2BDDCD8F" w14:textId="77777777" w:rsidR="0061675B" w:rsidRDefault="00000000">
      <w:pPr>
        <w:keepNext/>
        <w:spacing w:before="280" w:after="120"/>
      </w:pPr>
      <w:r>
        <w:rPr>
          <w:b/>
          <w:sz w:val="28"/>
        </w:rPr>
        <w:t>3. Project Objectives, Scope and Novelty</w:t>
      </w:r>
    </w:p>
    <w:p w14:paraId="7723A31D" w14:textId="77777777" w:rsidR="0061675B" w:rsidRDefault="00000000">
      <w:pPr>
        <w:keepNext/>
        <w:spacing w:before="200"/>
      </w:pPr>
      <w:r>
        <w:rPr>
          <w:b/>
          <w:sz w:val="24"/>
        </w:rPr>
        <w:t>3.1 Primary and Secondary Objectives</w:t>
      </w:r>
    </w:p>
    <w:p w14:paraId="2D358A45" w14:textId="77777777" w:rsidR="0061675B" w:rsidRDefault="00000000">
      <w:r>
        <w:rPr>
          <w:b/>
        </w:rPr>
        <w:t>Table 3.1: Project Objectives and measurable performance targets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46C4A935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640EB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57EF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Objective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5A76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Measurable target</w:t>
            </w:r>
          </w:p>
        </w:tc>
      </w:tr>
      <w:tr w:rsidR="0061675B" w14:paraId="1E25062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C415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2FCA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Multi-language discovery. AST-based cryptographic discovery engine emitting standard CycloneDX 1.6 CBOM (Python + Java).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32A9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F1 ≥ 0.85 (Crypsy 0.75; CBOMkit 0.66).</w:t>
            </w:r>
          </w:p>
        </w:tc>
      </w:tr>
      <w:tr w:rsidR="0061675B" w14:paraId="78CD9B24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A856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B80F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Semantic dataflow binding. Inter-procedural analysis binding each call site to its plaintext source, ciphertext sink and retention evidence.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FCD2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≥ 70% call-site binding; ≥ 50% retention extraction.</w:t>
            </w:r>
          </w:p>
        </w:tc>
      </w:tr>
      <w:tr w:rsidR="0061675B" w14:paraId="6B70DFB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5B5B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89D8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HNDL exposure scoring and prioritisation. Data-path-dependent score operationalising Mosca’s inequality.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FDD1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nDCG@20 ≥ 0.80; Kendall-τ ≥ 0.60 against expert order.</w:t>
            </w:r>
          </w:p>
        </w:tc>
      </w:tr>
      <w:tr w:rsidR="0061675B" w14:paraId="44A0A2D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36A1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lastRenderedPageBreak/>
              <w:t>O4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8C7F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Noise suppression. Filter non-security cryptographic operations using dataflow context.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B6A7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Actionable precision ≥ 0.70 (baseline ≈ 0.30) at ≤ 5 points recall loss.</w:t>
            </w:r>
          </w:p>
        </w:tc>
      </w:tr>
      <w:tr w:rsidR="0061675B" w14:paraId="43D7AE8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2CCE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B440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Verified hybrid patch synthesis. Hybrid PQC patches (X25519 + ML-KEM) verified by differential testing before PR emission.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DD4C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≥ 80% pass rate on real multi-file repositories.</w:t>
            </w:r>
          </w:p>
        </w:tc>
      </w:tr>
      <w:tr w:rsidR="0061675B" w14:paraId="744D71D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F56A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DD7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Public benchmark release. Retention-annotated cryptographic benchmark with expert priority orders.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C232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15–20 real-world repositories (Python &amp; Java JJWT).</w:t>
            </w:r>
          </w:p>
        </w:tc>
      </w:tr>
      <w:tr w:rsidR="0061675B" w14:paraId="09BCD6F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5743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8287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Evaluation methodology (secondary). Standardise ranking-evaluation protocol for cryptographic migration tooling.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61A5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Documented, reproducible protocol (nDCG@20, Kendall-τ).</w:t>
            </w:r>
          </w:p>
        </w:tc>
      </w:tr>
    </w:tbl>
    <w:p w14:paraId="2C8FA264" w14:textId="77777777" w:rsidR="0061675B" w:rsidRDefault="00000000">
      <w:pPr>
        <w:keepNext/>
        <w:spacing w:before="200"/>
      </w:pPr>
      <w:r>
        <w:rPr>
          <w:b/>
          <w:sz w:val="24"/>
        </w:rPr>
        <w:t>3.2 The Five Pillars of Novelty</w:t>
      </w:r>
    </w:p>
    <w:p w14:paraId="1D5595F2" w14:textId="77777777" w:rsidR="0061675B" w:rsidRDefault="00000000">
      <w:r>
        <w:rPr>
          <w:b/>
        </w:rPr>
        <w:t>Table 3.2: The Five Pillars of Novelty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2026DB8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6208E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BD7E8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Contribution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9D8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What is new</w:t>
            </w:r>
          </w:p>
        </w:tc>
      </w:tr>
      <w:tr w:rsidR="0061675B" w14:paraId="1AE9ED2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0917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8C69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Retention-aware cryptographic dataflow binding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7523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First framework to bind cryptographic call sites to data-confidentiality lifetimes extracted from declarative configuration (S3/GCS, cache TTLs, database schemas).</w:t>
            </w:r>
          </w:p>
        </w:tc>
      </w:tr>
      <w:tr w:rsidR="0061675B" w14:paraId="6F4031D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B136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55A3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Call-site-discriminating risk score and ranking metric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4035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Scores data paths rather than algorithms; evaluated against expert priority order with information-retrieval ranking metrics.</w:t>
            </w:r>
          </w:p>
        </w:tc>
      </w:tr>
      <w:tr w:rsidR="0061675B" w14:paraId="75578F4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5B37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1CCE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Dataflow-conditioned noise suppression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E34A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Reclassifies non-security hashes (cache keys, checksums) from source/sink provenance without manual triage.</w:t>
            </w:r>
          </w:p>
        </w:tc>
      </w:tr>
      <w:tr w:rsidR="0061675B" w14:paraId="669F8F55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FE2F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21D1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Differentially verified hybrid patch synthesis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266D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A three-gate harness (differential testing, property tests, downgrade checks) for hybrid PQC replacements.</w:t>
            </w:r>
          </w:p>
        </w:tc>
      </w:tr>
      <w:tr w:rsidR="0061675B" w14:paraId="0491131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A923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6FAE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Public retention-annotated benchmark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443F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First open dataset pairing real cryptographic call sites with retention ground truth and expert priority rankings.</w:t>
            </w:r>
          </w:p>
        </w:tc>
      </w:tr>
    </w:tbl>
    <w:p w14:paraId="4C96D69D" w14:textId="77777777" w:rsidR="0061675B" w:rsidRDefault="00000000">
      <w:pPr>
        <w:keepNext/>
        <w:spacing w:before="280" w:after="120"/>
      </w:pPr>
      <w:r>
        <w:rPr>
          <w:b/>
          <w:sz w:val="28"/>
        </w:rPr>
        <w:t>4. Requirement Analysis and Problem Understanding</w:t>
      </w:r>
    </w:p>
    <w:p w14:paraId="51B41CC7" w14:textId="77777777" w:rsidR="0061675B" w:rsidRDefault="00000000">
      <w:pPr>
        <w:keepNext/>
        <w:spacing w:before="200"/>
      </w:pPr>
      <w:r>
        <w:rPr>
          <w:b/>
          <w:sz w:val="24"/>
        </w:rPr>
        <w:t>4.1 Stakeholder Analysis and Target Ecosystems</w:t>
      </w:r>
    </w:p>
    <w:p w14:paraId="05C0CCAC" w14:textId="77777777" w:rsidR="0061675B" w:rsidRDefault="00000000">
      <w:r>
        <w:rPr>
          <w:b/>
        </w:rPr>
        <w:t>Table 4.1: Stakeholder analysis and addressed challenges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38D9B90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95C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Stakeholder class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8104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Primary pain point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6153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Navigator solution</w:t>
            </w:r>
          </w:p>
        </w:tc>
      </w:tr>
      <w:tr w:rsidR="0061675B" w14:paraId="74FC0AB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B07C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lastRenderedPageBreak/>
              <w:t>CISO / Compliance officers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6EBE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Looming regulatory deadlines (RBI, CII 2027–2029) without an actionable transition backlog.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60CF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Defensible, auditable CBOM aligned with national CII transition mandates.</w:t>
            </w:r>
          </w:p>
        </w:tc>
      </w:tr>
      <w:tr w:rsidR="0061675B" w14:paraId="0EDA49B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4D8B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DevSecOps and security engineers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9C4A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Overwhelmed by false alerts (about 67% noise in current tools); no triage order.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A506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≥ 70% actionable precision; suppresses cache keys and other non-security hashing.</w:t>
            </w:r>
          </w:p>
        </w:tc>
      </w:tr>
      <w:tr w:rsidR="0061675B" w14:paraId="26A8EA5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ADF5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Software developers and system architects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657E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Lack PQC expertise; fear of breaking production handshakes during cipher upgrades.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82B10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Template-constrained hybrid patches with differential-equivalence verification.</w:t>
            </w:r>
          </w:p>
        </w:tc>
      </w:tr>
    </w:tbl>
    <w:p w14:paraId="3932EA3E" w14:textId="77777777" w:rsidR="0061675B" w:rsidRDefault="00000000">
      <w:pPr>
        <w:keepNext/>
        <w:spacing w:before="200"/>
      </w:pPr>
      <w:r>
        <w:rPr>
          <w:b/>
          <w:sz w:val="24"/>
        </w:rPr>
        <w:t>4.2 Functional Requirements (FR)</w:t>
      </w:r>
    </w:p>
    <w:p w14:paraId="71510FCE" w14:textId="77777777" w:rsidR="0061675B" w:rsidRDefault="00000000">
      <w:r>
        <w:rPr>
          <w:b/>
        </w:rPr>
        <w:t>Table 4.2: Functional Requirements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1F4D3B7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8566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6D3E0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B364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Description</w:t>
            </w:r>
          </w:p>
        </w:tc>
      </w:tr>
      <w:tr w:rsidR="0061675B" w14:paraId="19A4CBC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E6A7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7403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Multi-language AST discovery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6F72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Parse Python and Java source into AST/CST form and discover all cryptographic primitives, recording function names, source lines, algorithms, key sizes and parameters.</w:t>
            </w:r>
          </w:p>
        </w:tc>
      </w:tr>
      <w:tr w:rsidR="0061675B" w14:paraId="4975551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AF3C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7DD2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Constant propagation and type inference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B3D24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Resolve algorithm identifiers and key sizes passed through variables or constants.</w:t>
            </w:r>
          </w:p>
        </w:tc>
      </w:tr>
      <w:tr w:rsidR="0061675B" w14:paraId="512A88EF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F48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6D0D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Backward taint tracing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6384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Trace the plaintext and key parameters of each primitive backward and classify the source: persistent storage, offsite archive, user credential, ephemeral token, network input or constant.</w:t>
            </w:r>
          </w:p>
        </w:tc>
      </w:tr>
      <w:tr w:rsidR="0061675B" w14:paraId="632D17F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4240B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7B76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Forward taint tracing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ACF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Trace the ciphertext/hash output forward and classify the sink: cloud object store, persistent database, in-memory cache, network socket or local log; map the exposure boundary.</w:t>
            </w:r>
          </w:p>
        </w:tc>
      </w:tr>
      <w:tr w:rsidR="0061675B" w14:paraId="654CE18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D1F1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EB6A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Retention policy extraction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31EA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Extract retention lifetimes from AWS S3/GCS lifecycle policies, cache TTL arguments, database migrations and ORM declarations.</w:t>
            </w:r>
          </w:p>
        </w:tc>
      </w:tr>
      <w:tr w:rsidR="0061675B" w14:paraId="5C59359A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4326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FAFF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HNDL scoring and Mosca evaluation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EF9F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Evaluate x + y &gt; z and compute the multi-factor HNDL Exposure Score per data path, ordering findings by risk reduction per unit of engineering effort.</w:t>
            </w:r>
          </w:p>
        </w:tc>
      </w:tr>
      <w:tr w:rsidR="0061675B" w14:paraId="4C9D8DF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A34D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FR-7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A7C3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Context noise suppression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C2ED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Suppress alerts where hashes are used only for caching, ETags or checksums without security implications.</w:t>
            </w:r>
          </w:p>
        </w:tc>
      </w:tr>
      <w:tr w:rsidR="0061675B" w14:paraId="458BC1D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B84A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lastRenderedPageBreak/>
              <w:t>FR-8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E0C8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Hybrid patch synthesis and verification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2B66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Synthesise template-constrained hybrid PQC replacements (liboqs) and verify them through differential-equivalence, property-testing and downgrade-resistance gates.</w:t>
            </w:r>
          </w:p>
        </w:tc>
      </w:tr>
    </w:tbl>
    <w:p w14:paraId="1D973E34" w14:textId="77777777" w:rsidR="0061675B" w:rsidRDefault="00000000">
      <w:pPr>
        <w:keepNext/>
        <w:spacing w:before="200"/>
      </w:pPr>
      <w:r>
        <w:rPr>
          <w:b/>
          <w:sz w:val="24"/>
        </w:rPr>
        <w:t>4.3 Non-Functional Requirements (NFR)</w:t>
      </w:r>
    </w:p>
    <w:p w14:paraId="4E3A0B1C" w14:textId="77777777" w:rsidR="0061675B" w:rsidRDefault="00000000">
      <w:r>
        <w:rPr>
          <w:b/>
        </w:rPr>
        <w:t>Table 4.3: Non-Functional Requirements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7"/>
        <w:gridCol w:w="3118"/>
      </w:tblGrid>
      <w:tr w:rsidR="0061675B" w14:paraId="34BF68C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102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E9AD6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6F3A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Description</w:t>
            </w:r>
          </w:p>
        </w:tc>
      </w:tr>
      <w:tr w:rsidR="0061675B" w14:paraId="18CF4C1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44D5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8371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Scanning throughput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6F69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Process codebases of up to 50,000 files in under 10 minutes on an 8-core, 16 GB developer workstation.</w:t>
            </w:r>
          </w:p>
        </w:tc>
      </w:tr>
      <w:tr w:rsidR="0061675B" w14:paraId="19326A4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6AF2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B1A42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Memory footprint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AFF5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Peak resident memory during inter-procedural analysis must not exceed 4 GB.</w:t>
            </w:r>
          </w:p>
        </w:tc>
      </w:tr>
      <w:tr w:rsidR="0061675B" w14:paraId="01AF9D0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3C5B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4BF7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No specialised hardware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31F9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Pure software; runs on commodity Linux/macOS/Windows without GPUs or quantum accelerators.</w:t>
            </w:r>
          </w:p>
        </w:tc>
      </w:tr>
      <w:tr w:rsidR="0061675B" w14:paraId="2EE4766F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7DFB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E8F4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Provenance integrity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C7EAD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Every finding records whether retention evidence was observed (found in configuration) or inferred (derived from sink priors).</w:t>
            </w:r>
          </w:p>
        </w:tc>
      </w:tr>
      <w:tr w:rsidR="0061675B" w14:paraId="1AEC1DC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05406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41988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Graceful fallback and soundness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46ED1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Unresolvable dataflow paths go to an explicit 'insufficient context' audit bucket rather than being silently defaulted.</w:t>
            </w:r>
          </w:p>
        </w:tc>
      </w:tr>
      <w:tr w:rsidR="0061675B" w14:paraId="37E5253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FD4B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NFR-6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0D78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Schema conformance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A69AF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Full compliance with the OWASP CycloneDX 1.6 CBOM JSON/XML schemas.</w:t>
            </w:r>
          </w:p>
        </w:tc>
      </w:tr>
    </w:tbl>
    <w:p w14:paraId="6CD22D49" w14:textId="77777777" w:rsidR="0061675B" w:rsidRDefault="00000000">
      <w:pPr>
        <w:keepNext/>
        <w:spacing w:before="200"/>
      </w:pPr>
      <w:r>
        <w:rPr>
          <w:b/>
          <w:sz w:val="24"/>
        </w:rPr>
        <w:t>4.4 Regulatory and Compliance Constraints</w:t>
      </w:r>
    </w:p>
    <w:p w14:paraId="56203617" w14:textId="77777777" w:rsidR="0061675B" w:rsidRDefault="00000000">
      <w:r>
        <w:t>The Navigator is architected to directly operationalise compliance mandates across national and international frameworks:</w:t>
      </w:r>
      <w:r>
        <w:br/>
        <w:t>• India CII Transition Mandate (2027–2029): Identifies legacy public-key algorithms protecting critical infrastructure.</w:t>
      </w:r>
      <w:r>
        <w:br/>
        <w:t>• RBI Q-SAFE Guidelines: Furnishes full inventory tracing for payment and banking APIs.</w:t>
      </w:r>
      <w:r>
        <w:br/>
        <w:t>• SEBI CSCRF: Enforces cryptographic posture tracking and audit-ready CBOM generations.</w:t>
      </w:r>
      <w:r>
        <w:br/>
        <w:t>• US Executive Order 14412 &amp; NIST FIPS 203/204/205: Generates CycloneDX 1.6 CBOM with post-quantum mappings.</w:t>
      </w:r>
    </w:p>
    <w:p w14:paraId="2CC7F1D7" w14:textId="77777777" w:rsidR="0061675B" w:rsidRDefault="00000000">
      <w:pPr>
        <w:keepNext/>
        <w:spacing w:before="280" w:after="120"/>
      </w:pPr>
      <w:r>
        <w:rPr>
          <w:b/>
          <w:sz w:val="28"/>
        </w:rPr>
        <w:lastRenderedPageBreak/>
        <w:t>5. System Design and Architecture</w:t>
      </w:r>
    </w:p>
    <w:p w14:paraId="0D9584A6" w14:textId="77777777" w:rsidR="0061675B" w:rsidRDefault="00000000">
      <w:pPr>
        <w:keepNext/>
        <w:spacing w:before="200"/>
      </w:pPr>
      <w:r>
        <w:rPr>
          <w:b/>
          <w:sz w:val="24"/>
        </w:rPr>
        <w:t>5.1 End-to-End Architectural Pipeline</w:t>
      </w:r>
    </w:p>
    <w:p w14:paraId="3C0E88FB" w14:textId="77777777" w:rsidR="0061675B" w:rsidRDefault="00000000">
      <w:r>
        <w:t>The system is structured as a four-stage pipeline. In Review III, the pipeline has been significantly expanded to support multi-language parsing (Python AST and Java Tree-sitter / JCA / Bouncy Castle), 100+ expanded cryptographic rules, inter-procedural dataflow tracking, and CycloneDX 1.6 CBOM generation.</w:t>
      </w:r>
    </w:p>
    <w:p w14:paraId="14A9D343" w14:textId="77777777" w:rsidR="0061675B" w:rsidRDefault="00000000">
      <w:pPr>
        <w:keepNext/>
        <w:spacing w:before="200"/>
      </w:pPr>
      <w:r>
        <w:rPr>
          <w:b/>
          <w:sz w:val="24"/>
        </w:rPr>
        <w:t>5.2 Subsystem 1 — Multi-Language Cryptographic Discovery Layer (Tree-Sitter &amp; JCA/BC)</w:t>
      </w:r>
    </w:p>
    <w:p w14:paraId="521A6F28" w14:textId="77777777" w:rsidR="0061675B" w:rsidRDefault="00000000">
      <w:r>
        <w:t>• Multi-Language Parser Engine: Incorporates Tree-sitter AST/CST parsers alongside Python native AST to parse Java and Python codebases uniformly.</w:t>
      </w:r>
      <w:r>
        <w:br/>
        <w:t>• JCA and Bouncy Castle API Corpus: Implemented detection for Java Cryptography Architecture primitives (Cipher.getInstance, KeyGenerator, MessageDigest, SecretKeySpec, Signature) and Bouncy Castle cryptographic extensions.</w:t>
      </w:r>
      <w:r>
        <w:br/>
        <w:t>• 100+ Rule Expansion: Covers classical ciphers (RSA, DSA, DH, ECDSA, ECC curves), symmetric ciphers (AES, 3DES, RC4), hash algorithms (SHA-1, MD5, SHA-2/3), and post-quantum replacements (ML-KEM, ML-DSA, SLH-DSA).</w:t>
      </w:r>
      <w:r>
        <w:br/>
        <w:t>• Constant Propagation: Resolves runtime strings and variable assignments (e.g., algorithm names, key bit lengths).</w:t>
      </w:r>
    </w:p>
    <w:p w14:paraId="5B2725C0" w14:textId="77777777" w:rsidR="0061675B" w:rsidRDefault="00000000">
      <w:pPr>
        <w:keepNext/>
        <w:spacing w:before="200"/>
      </w:pPr>
      <w:r>
        <w:rPr>
          <w:b/>
          <w:sz w:val="24"/>
        </w:rPr>
        <w:t>5.3 Subsystem 2 — Advanced Inter-Procedural Semantic Dataflow &amp; Retention Engine</w:t>
      </w:r>
    </w:p>
    <w:p w14:paraId="07E016E3" w14:textId="77777777" w:rsidR="0061675B" w:rsidRDefault="00000000">
      <w:r>
        <w:t>• Formal Dataflow Lattice: Propagates taint over control-flow graphs across callers and callees:</w:t>
      </w:r>
      <w:r>
        <w:br/>
        <w:t xml:space="preserve">  L = ⟨ S_source × S_sink × R_retention × E_exposure, ⊑ ⟩</w:t>
      </w:r>
      <w:r>
        <w:br/>
        <w:t>• Backward Taint Tracking: Maps crypto input parameters back to persistent storage reads, user credential forms, or ephemeral tokens.</w:t>
      </w:r>
      <w:r>
        <w:br/>
        <w:t>• Forward Taint Tracking: Traces encrypted ciphertext to cloud object stores (S3, GCS), relational databases, caches (Redis), or network interfaces.</w:t>
      </w:r>
      <w:r>
        <w:br/>
        <w:t>• Retention Extraction: Extracts retention policies directly from configuration files (AWS S3 lifecycle rules, cache TTL arguments, database ORM schemas), distinguishing observed retention from conservative defaults.</w:t>
      </w:r>
    </w:p>
    <w:p w14:paraId="3ADAB7AA" w14:textId="77777777" w:rsidR="0061675B" w:rsidRDefault="00000000">
      <w:pPr>
        <w:keepNext/>
        <w:spacing w:before="200"/>
      </w:pPr>
      <w:r>
        <w:rPr>
          <w:b/>
          <w:sz w:val="24"/>
        </w:rPr>
        <w:t>5.4 Subsystem 3 — HNDL Prioritisation, Scoring and Noise Suppression</w:t>
      </w:r>
    </w:p>
    <w:p w14:paraId="73C4CD3F" w14:textId="77777777" w:rsidR="0061675B" w:rsidRDefault="00000000">
      <w:r>
        <w:t>For each data path p, the HNDL Exposure Score is formally computed as:</w:t>
      </w:r>
    </w:p>
    <w:p w14:paraId="6002D795" w14:textId="77777777" w:rsidR="0061675B" w:rsidRDefault="00000000">
      <w:pPr>
        <w:jc w:val="center"/>
      </w:pPr>
      <w:r>
        <w:rPr>
          <w:b/>
          <w:sz w:val="22"/>
        </w:rPr>
        <w:t>Exposure(p) = w_r · R(p) × w_e · E(p) × w_a · A(p) × w_k · K(p)</w:t>
      </w:r>
    </w:p>
    <w:p w14:paraId="681545F8" w14:textId="77777777" w:rsidR="0061675B" w:rsidRDefault="00000000">
      <w:r>
        <w:t>• R(p): Normalised retention lifetime in [0, 1], weighted by provenance (1.0 observed, 0.8 inferred).</w:t>
      </w:r>
      <w:r>
        <w:br/>
        <w:t>• E(p): Exposure boundary multiplier (1.0 external public; 0.5 cross-host VPC; 0.25 internal IPC; 0.1 in-memory).</w:t>
      </w:r>
      <w:r>
        <w:br/>
        <w:t>• A(p): Algorithm quantum vulnerability (1.0 Shor-broken; 0.3 Grover-weakened; 0.05 quantum-safe).</w:t>
      </w:r>
      <w:r>
        <w:br/>
        <w:t>• K(p): Blast radius multiplier derived from cross-path key reuse.</w:t>
      </w:r>
      <w:r>
        <w:br/>
        <w:t>• Mosca Inequality Breach Test: Flags data paths where x_p + y_p &gt; z.</w:t>
      </w:r>
      <w:r>
        <w:br/>
        <w:t>• Context-Conditioned Noise Suppression: Reclassifies non-security hashes (ETags, caching keys, checksums) without manual triage.</w:t>
      </w:r>
    </w:p>
    <w:p w14:paraId="132A28F1" w14:textId="77777777" w:rsidR="0061675B" w:rsidRDefault="00000000">
      <w:pPr>
        <w:keepNext/>
        <w:spacing w:before="200"/>
      </w:pPr>
      <w:r>
        <w:rPr>
          <w:b/>
          <w:sz w:val="24"/>
        </w:rPr>
        <w:lastRenderedPageBreak/>
        <w:t>5.5 Subsystem 4 — Hybrid Patch Synthesis and Differential Verification</w:t>
      </w:r>
    </w:p>
    <w:p w14:paraId="537163F7" w14:textId="77777777" w:rsidR="0061675B" w:rsidRDefault="00000000">
      <w:r>
        <w:t>• Verified Hybrid Templates: Drop-in constructions combining classical and post-quantum ciphers (e.g. X25519 + ML-KEM-768) through liboqs.</w:t>
      </w:r>
      <w:r>
        <w:br/>
        <w:t>• Differential Equivalence Gate: Validates identical plaintext recovery and error semantics across boundary inputs.</w:t>
      </w:r>
      <w:r>
        <w:br/>
        <w:t>• Property Testing &amp; Downgrade Resistance: Ensures rejection of corrupted keys and enforces strict fail-closed downgrade protection.</w:t>
      </w:r>
    </w:p>
    <w:p w14:paraId="4014E055" w14:textId="77777777" w:rsidR="0061675B" w:rsidRDefault="00000000">
      <w:pPr>
        <w:keepNext/>
        <w:spacing w:before="200"/>
      </w:pPr>
      <w:r>
        <w:rPr>
          <w:b/>
          <w:sz w:val="24"/>
        </w:rPr>
        <w:t>5.6 Data Schema and CycloneDX 1.6 CBOM Extension</w:t>
      </w:r>
    </w:p>
    <w:p w14:paraId="7BEF0267" w14:textId="77777777" w:rsidR="0061675B" w:rsidRDefault="00000000">
      <w:r>
        <w:t>Emits compliant CycloneDX 1.6 CBOM documents containing standard cryptoProperties (asset types, algorithms, classical/quantum security levels) alongside custom dataflowProperties (plaintext sources, ciphertext sinks, retention lifetimes, exposure tiers, Mosca breach status).</w:t>
      </w:r>
    </w:p>
    <w:p w14:paraId="1B3C2E58" w14:textId="77777777" w:rsidR="0061675B" w:rsidRDefault="00000000">
      <w:pPr>
        <w:keepNext/>
        <w:spacing w:before="280" w:after="120"/>
      </w:pPr>
      <w:r>
        <w:rPr>
          <w:b/>
          <w:sz w:val="28"/>
        </w:rPr>
        <w:t>6. Component and Tool Selection with Technical Justification</w:t>
      </w:r>
    </w:p>
    <w:p w14:paraId="6ECAA26F" w14:textId="77777777" w:rsidR="0061675B" w:rsidRDefault="00000000">
      <w:pPr>
        <w:keepNext/>
        <w:spacing w:before="200"/>
      </w:pPr>
      <w:r>
        <w:rPr>
          <w:b/>
          <w:sz w:val="24"/>
        </w:rPr>
        <w:t>6.1 Parsing and AST Infrastructure</w:t>
      </w:r>
    </w:p>
    <w:p w14:paraId="6EC66C90" w14:textId="77777777" w:rsidR="0061675B" w:rsidRDefault="00000000">
      <w:r>
        <w:rPr>
          <w:b/>
        </w:rPr>
        <w:t>Table 6.1: Technical justification for AST parsing infrastructure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1"/>
        <w:gridCol w:w="1870"/>
      </w:tblGrid>
      <w:tr w:rsidR="0061675B" w14:paraId="37AF5DB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FD469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4A2FA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Language coverage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D1AB4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Throughput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6229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Representation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AB5DA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Decision and rationale</w:t>
            </w:r>
          </w:p>
        </w:tc>
      </w:tr>
      <w:tr w:rsidR="0061675B" w14:paraId="4CFAE1B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AF02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Tree-sitter + Python ast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BC44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Multi-language (40+ grammars)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50BB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(≈ 30,000 lines/s)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043D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Concrete syntax with byte offsets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7EC2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Selected. Fast multi-language CST parsing with low overhead and robust error tolerance.</w:t>
            </w:r>
          </w:p>
        </w:tc>
      </w:tr>
      <w:tr w:rsidR="0061675B" w14:paraId="310F454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3067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ANTLR4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D132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(grammar-based)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3760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Moderate (≈ 8,000 lines/s)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5099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Heavy parse tree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D040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Rejected. High start-up latency and large memory footprint per parse tree.</w:t>
            </w:r>
          </w:p>
        </w:tc>
      </w:tr>
      <w:tr w:rsidR="0061675B" w14:paraId="5B05C0A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2518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Compiler front-ends (Clang / Javac)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E3E2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Single language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301B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Slow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4742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AST tied to compiler internals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91DB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Rejected. Impractical for unified Python + Java static analysis.</w:t>
            </w:r>
          </w:p>
        </w:tc>
      </w:tr>
    </w:tbl>
    <w:p w14:paraId="06BBE7D0" w14:textId="77777777" w:rsidR="0061675B" w:rsidRDefault="00000000">
      <w:pPr>
        <w:keepNext/>
        <w:spacing w:before="200"/>
      </w:pPr>
      <w:r>
        <w:rPr>
          <w:b/>
          <w:sz w:val="24"/>
        </w:rPr>
        <w:t>6.2 Static Analysis and Taint Tracking</w:t>
      </w:r>
    </w:p>
    <w:p w14:paraId="71B8CBAF" w14:textId="77777777" w:rsidR="0061675B" w:rsidRDefault="00000000">
      <w:r>
        <w:rPr>
          <w:b/>
        </w:rPr>
        <w:t>Table 6.2: Technical justification for static analysis engines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675B" w14:paraId="4A8E3A6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AF075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Framework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7AA51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Inter-procedural taint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DE24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Extensibility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DC92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Overhead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9D7F1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Decision and rationale</w:t>
            </w:r>
          </w:p>
        </w:tc>
      </w:tr>
      <w:tr w:rsidR="0061675B" w14:paraId="1490732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3530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Custom AST Engine + Tree-sitter DFA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492D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(fine-grained control)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36DB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(modular taint visitor)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51DA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Low to Moderate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FB2F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Selected. Enables custom retention-aware backward and forward taint propagation for Python and Java.</w:t>
            </w:r>
          </w:p>
        </w:tc>
      </w:tr>
      <w:tr w:rsidR="0061675B" w14:paraId="150AAB7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EBAC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CodeQL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0E1D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(proven at scale)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5357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High (QL queries)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03AA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Moderate to High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78D7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Selected for enterprise Java benchmark validation; custom AST visitor for lightweight CLI scanning.</w:t>
            </w:r>
          </w:p>
        </w:tc>
      </w:tr>
      <w:tr w:rsidR="0061675B" w14:paraId="79825EE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054D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lastRenderedPageBreak/>
              <w:t>Soot / WALA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36B7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Java only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E5FE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Low (complex IR)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269F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Very high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7764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Rejected. Dated JVM architecture; no Python or multi-language support.</w:t>
            </w:r>
          </w:p>
        </w:tc>
      </w:tr>
    </w:tbl>
    <w:p w14:paraId="197EE80F" w14:textId="77777777" w:rsidR="0061675B" w:rsidRDefault="00000000">
      <w:pPr>
        <w:keepNext/>
        <w:spacing w:before="200"/>
      </w:pPr>
      <w:r>
        <w:rPr>
          <w:b/>
          <w:sz w:val="24"/>
        </w:rPr>
        <w:t>6.3 Post-Quantum Cryptographic Library</w:t>
      </w:r>
    </w:p>
    <w:p w14:paraId="349946EA" w14:textId="77777777" w:rsidR="0061675B" w:rsidRDefault="00000000">
      <w:r>
        <w:rPr>
          <w:b/>
        </w:rPr>
        <w:t>Table 6.3: Evaluation of post-quantum cryptographic libraries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675B" w14:paraId="380FC24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25313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Library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9F876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NIST conformance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DAAB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Hybrid constructions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C4018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Languages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3C955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Decision and rationale</w:t>
            </w:r>
          </w:p>
        </w:tc>
      </w:tr>
      <w:tr w:rsidR="0061675B" w14:paraId="74483C7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E111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Open Quantum Safe (liboqs)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16DC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Full: FIPS 203, 204, 205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D326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Native classical + PQC (X25519 + ML-KEM)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35B6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C, Python, Java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765C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Selected. Reference standard for PQC research and engineering, maintained under Linux Foundation.</w:t>
            </w:r>
          </w:p>
        </w:tc>
      </w:tr>
      <w:tr w:rsidR="0061675B" w14:paraId="7CE9977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46B7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Bouncy Castle PQC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C4E2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Good (Java-focused)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04E9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Partial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4F2A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Java / C#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E59D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Maintained for Java JCA integration; interoperable with liboqs-based verification.</w:t>
            </w:r>
          </w:p>
        </w:tc>
      </w:tr>
      <w:tr w:rsidR="0061675B" w14:paraId="6FC4C8B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5CFC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Bespoke implementations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1142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Risky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117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Complex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AB32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Custom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7F6D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Rejected. Custom cryptography introduces unacceptable security and maintenance risks.</w:t>
            </w:r>
          </w:p>
        </w:tc>
      </w:tr>
    </w:tbl>
    <w:p w14:paraId="6B54893D" w14:textId="77777777" w:rsidR="0061675B" w:rsidRDefault="00000000">
      <w:pPr>
        <w:keepNext/>
        <w:spacing w:before="200"/>
      </w:pPr>
      <w:r>
        <w:rPr>
          <w:b/>
          <w:sz w:val="24"/>
        </w:rPr>
        <w:t>6.4 CBOM Schema and 6.5 Patch Verification Strategy</w:t>
      </w:r>
    </w:p>
    <w:p w14:paraId="2521E013" w14:textId="77777777" w:rsidR="0061675B" w:rsidRDefault="00000000">
      <w:r>
        <w:t>• CBOM Schema: OWASP CycloneDX 1.6 CBOM is selected as the industry standard, offering native cryptoProperties and seamless extensibility for custom dataflowProperties.</w:t>
      </w:r>
      <w:r>
        <w:br/>
        <w:t>• Patch Verification Strategy: Differential testing combined with Hypothesis property-based testing and downgrade resistance validation is selected, guaranteeing functional equivalence without heavyweight formal proof burdens.</w:t>
      </w:r>
    </w:p>
    <w:p w14:paraId="1F9DF692" w14:textId="77777777" w:rsidR="0061675B" w:rsidRDefault="00000000">
      <w:pPr>
        <w:keepNext/>
        <w:spacing w:before="280" w:after="120"/>
      </w:pPr>
      <w:r>
        <w:rPr>
          <w:b/>
          <w:sz w:val="28"/>
        </w:rPr>
        <w:t>7. Advanced Prototype and Module Development (Review III Milestone)</w:t>
      </w:r>
    </w:p>
    <w:p w14:paraId="0A090553" w14:textId="77777777" w:rsidR="0061675B" w:rsidRDefault="00000000">
      <w:pPr>
        <w:keepNext/>
        <w:spacing w:before="200"/>
      </w:pPr>
      <w:r>
        <w:rPr>
          <w:b/>
          <w:sz w:val="24"/>
        </w:rPr>
        <w:t>7.1 Implemented Package Structure</w:t>
      </w:r>
    </w:p>
    <w:p w14:paraId="171E032B" w14:textId="77777777" w:rsidR="0061675B" w:rsidRDefault="00000000">
      <w:r>
        <w:t>In line with the Review III milestone (≈ 35–40% implementation, TRL 4 component validation in laboratory environment), the codebase has been expanded with multi-language parsing, 100+ rules, advanced DFA, JJWT benchmark integration, CycloneDX 1.6 schema validation, and automated regression testing:</w:t>
      </w:r>
    </w:p>
    <w:p w14:paraId="756C3D11" w14:textId="77777777" w:rsidR="0061675B" w:rsidRDefault="00000000">
      <w:pPr>
        <w:ind w:left="288"/>
      </w:pPr>
      <w:r>
        <w:rPr>
          <w:rFonts w:ascii="Consolas" w:hAnsi="Consolas"/>
          <w:sz w:val="16"/>
        </w:rPr>
        <w:t>src/crypto_agility_navigator/</w:t>
      </w:r>
      <w:r>
        <w:rPr>
          <w:rFonts w:ascii="Consolas" w:hAnsi="Consolas"/>
          <w:sz w:val="16"/>
        </w:rPr>
        <w:br/>
        <w:t>├── __init__.py               # package version (0.3.0-review3)</w:t>
      </w:r>
      <w:r>
        <w:rPr>
          <w:rFonts w:ascii="Consolas" w:hAnsi="Consolas"/>
          <w:sz w:val="16"/>
        </w:rPr>
        <w:br/>
        <w:t>├── models.py                 # domain models (CryptoInvocation, DataPath, HNDLScore, CBOM)</w:t>
      </w:r>
      <w:r>
        <w:rPr>
          <w:rFonts w:ascii="Consolas" w:hAnsi="Consolas"/>
          <w:sz w:val="16"/>
        </w:rPr>
        <w:br/>
        <w:t>├── discovery.py              # Stage 1: AST &amp; Tree-sitter multi-language discovery (Python + Java JCA/BC)</w:t>
      </w:r>
      <w:r>
        <w:rPr>
          <w:rFonts w:ascii="Consolas" w:hAnsi="Consolas"/>
          <w:sz w:val="16"/>
        </w:rPr>
        <w:br/>
        <w:t>├── dataflow.py               # Stage 2: Advanced inter-procedural taint analyser &amp; retention extractor</w:t>
      </w:r>
      <w:r>
        <w:rPr>
          <w:rFonts w:ascii="Consolas" w:hAnsi="Consolas"/>
          <w:sz w:val="16"/>
        </w:rPr>
        <w:br/>
        <w:t>├── scorer.py                 # Stage 3: HNDL exposure scoring &amp; context-conditioned noise suppression</w:t>
      </w:r>
      <w:r>
        <w:rPr>
          <w:rFonts w:ascii="Consolas" w:hAnsi="Consolas"/>
          <w:sz w:val="16"/>
        </w:rPr>
        <w:br/>
        <w:t>├── cbom.py                   # CycloneDX 1.6 CBOM serialiser with dataflowProperties extensions</w:t>
      </w:r>
      <w:r>
        <w:rPr>
          <w:rFonts w:ascii="Consolas" w:hAnsi="Consolas"/>
          <w:sz w:val="16"/>
        </w:rPr>
        <w:br/>
        <w:t>├── cli.py                    # multi-language CLI scanner with tabular and JSON reporting</w:t>
      </w:r>
      <w:r>
        <w:rPr>
          <w:rFonts w:ascii="Consolas" w:hAnsi="Consolas"/>
          <w:sz w:val="16"/>
        </w:rPr>
        <w:br/>
        <w:t>├── server.py                 # REST API backend supporting live multi-file repository scanning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└── web/                      # frontend dashboard (HTML, CSS, React/Babel live visualizer)</w:t>
      </w:r>
      <w:r>
        <w:rPr>
          <w:rFonts w:ascii="Consolas" w:hAnsi="Consolas"/>
          <w:sz w:val="16"/>
        </w:rPr>
        <w:br/>
        <w:t>scripts/</w:t>
      </w:r>
      <w:r>
        <w:rPr>
          <w:rFonts w:ascii="Consolas" w:hAnsi="Consolas"/>
          <w:sz w:val="16"/>
        </w:rPr>
        <w:br/>
        <w:t>├── expand_rules.py           # 100+ cryptographic rule generator and validator</w:t>
      </w:r>
      <w:r>
        <w:rPr>
          <w:rFonts w:ascii="Consolas" w:hAnsi="Consolas"/>
          <w:sz w:val="16"/>
        </w:rPr>
        <w:br/>
        <w:t>├── generate_review2_pptx_fixed.js</w:t>
      </w:r>
      <w:r>
        <w:rPr>
          <w:rFonts w:ascii="Consolas" w:hAnsi="Consolas"/>
          <w:sz w:val="16"/>
        </w:rPr>
        <w:br/>
        <w:t>└── make_new_js.py</w:t>
      </w:r>
      <w:r>
        <w:rPr>
          <w:rFonts w:ascii="Consolas" w:hAnsi="Consolas"/>
          <w:sz w:val="16"/>
        </w:rPr>
        <w:br/>
        <w:t>tests/</w:t>
      </w:r>
      <w:r>
        <w:rPr>
          <w:rFonts w:ascii="Consolas" w:hAnsi="Consolas"/>
          <w:sz w:val="16"/>
        </w:rPr>
        <w:br/>
        <w:t>├── test_navigator.py         # core pipeline unit test suite</w:t>
      </w:r>
      <w:r>
        <w:rPr>
          <w:rFonts w:ascii="Consolas" w:hAnsi="Consolas"/>
          <w:sz w:val="16"/>
        </w:rPr>
        <w:br/>
        <w:t>├── test_cbom_validation.py   # CycloneDX 1.6 CBOM schema conformance test suite</w:t>
      </w:r>
      <w:r>
        <w:rPr>
          <w:rFonts w:ascii="Consolas" w:hAnsi="Consolas"/>
          <w:sz w:val="16"/>
        </w:rPr>
        <w:br/>
        <w:t>├── test_dfa_advanced.py      # inter-procedural taint and retention tracking tests</w:t>
      </w:r>
      <w:r>
        <w:rPr>
          <w:rFonts w:ascii="Consolas" w:hAnsi="Consolas"/>
          <w:sz w:val="16"/>
        </w:rPr>
        <w:br/>
        <w:t>└── test_benchmark_regression.py # multi-language benchmark precision/recall regression harness</w:t>
      </w:r>
      <w:r>
        <w:rPr>
          <w:rFonts w:ascii="Consolas" w:hAnsi="Consolas"/>
          <w:sz w:val="16"/>
        </w:rPr>
        <w:br/>
        <w:t>examples/</w:t>
      </w:r>
      <w:r>
        <w:rPr>
          <w:rFonts w:ascii="Consolas" w:hAnsi="Consolas"/>
          <w:sz w:val="16"/>
        </w:rPr>
        <w:br/>
        <w:t>├── sample_project/           # Python benchmark (archive.py, session.py, etags.py)</w:t>
      </w:r>
      <w:r>
        <w:rPr>
          <w:rFonts w:ascii="Consolas" w:hAnsi="Consolas"/>
          <w:sz w:val="16"/>
        </w:rPr>
        <w:br/>
        <w:t>└── jjwt/                     # real-world multi-file Java benchmark suite (JCA &amp; Bouncy Castle)</w:t>
      </w:r>
    </w:p>
    <w:p w14:paraId="546FBB12" w14:textId="77777777" w:rsidR="0061675B" w:rsidRDefault="00000000">
      <w:pPr>
        <w:keepNext/>
        <w:spacing w:before="200"/>
      </w:pPr>
      <w:r>
        <w:rPr>
          <w:b/>
          <w:sz w:val="24"/>
        </w:rPr>
        <w:t>7.2 Implemented Modules &amp; Multi-Language Enhancements</w:t>
      </w:r>
    </w:p>
    <w:p w14:paraId="5D689228" w14:textId="77777777" w:rsidR="0061675B" w:rsidRDefault="00000000">
      <w:r>
        <w:t>1. Multi-Language discovery.py: Upgraded with Tree-sitter and JCA/Bouncy Castle AST parsers, discovering Cipher.getInstance, KeyGenerator, MessageDigest, SecretKeySpec, and Signature across Python and Java sources.</w:t>
      </w:r>
      <w:r>
        <w:br/>
        <w:t>2. Advanced dataflow.py: Enhanced inter-procedural dataflow analysis tracing crypto object lifecycle, key parameters, and storage retention across function call boundaries.</w:t>
      </w:r>
      <w:r>
        <w:br/>
        <w:t>3. Expanded 100+ Rules (scripts/expand_rules.py): Implemented 122 validated cryptographic rules covering post-quantum readiness, deprecated ciphers, weak hashing, and key size validations.</w:t>
      </w:r>
      <w:r>
        <w:br/>
        <w:t>4. Validated cbom.py: Generates CycloneDX 1.6 compliant CBOM JSON documents with full dataflowProperties extensions.</w:t>
      </w:r>
      <w:r>
        <w:br/>
        <w:t>5. Comprehensive Test Suites: Expanded from 8 unit tests in Review II to 26 comprehensive automated tests across four test files.</w:t>
      </w:r>
    </w:p>
    <w:p w14:paraId="0FBBE299" w14:textId="77777777" w:rsidR="0061675B" w:rsidRDefault="00000000">
      <w:r>
        <w:rPr>
          <w:b/>
        </w:rPr>
        <w:t>Table 7.1: Implementation size of the expanded Review III codebase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5"/>
        <w:gridCol w:w="3117"/>
      </w:tblGrid>
      <w:tr w:rsidR="0061675B" w14:paraId="080EDD7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0C7C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File / Module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DAA2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Lines of Code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4D00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Review III Subsystem Role</w:t>
            </w:r>
          </w:p>
        </w:tc>
      </w:tr>
      <w:tr w:rsidR="0061675B" w14:paraId="613F232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1F39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models.py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BDDC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148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6D10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Multi-language domain models, enums &amp; CBOM schema dataclasses</w:t>
            </w:r>
          </w:p>
        </w:tc>
      </w:tr>
      <w:tr w:rsidR="0061675B" w14:paraId="36741C2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3C4C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discovery.py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05EE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380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4C91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Stage 1: Multi-language AST &amp; Tree-sitter (Python + Java JCA/BC)</w:t>
            </w:r>
          </w:p>
        </w:tc>
      </w:tr>
      <w:tr w:rsidR="0061675B" w14:paraId="0D6BC12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9BE7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dataflow.py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DC0F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420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F96D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Stage 2: Advanced inter-procedural DFA &amp; declarative retention extractor</w:t>
            </w:r>
          </w:p>
        </w:tc>
      </w:tr>
      <w:tr w:rsidR="0061675B" w14:paraId="10867EEF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CD9D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scorer.py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DF88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185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5255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Stage 3: HNDL multi-factor exposure scoring &amp; noise suppression</w:t>
            </w:r>
          </w:p>
        </w:tc>
      </w:tr>
      <w:tr w:rsidR="0061675B" w14:paraId="4F76201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041C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cbom.py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78C6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190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194C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CycloneDX 1.6 CBOM generator with dataflowProperties schema</w:t>
            </w:r>
          </w:p>
        </w:tc>
      </w:tr>
      <w:tr w:rsidR="0061675B" w14:paraId="4FC9F5D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8EA5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cli.py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3E8D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165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8985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CLI scanner with multi-language support &amp; formatted ranking outputs</w:t>
            </w:r>
          </w:p>
        </w:tc>
      </w:tr>
      <w:tr w:rsidR="0061675B" w14:paraId="7E42ED6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9DD1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server.py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402A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340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713E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REST API backend supporting real-time multi-file scanning</w:t>
            </w:r>
          </w:p>
        </w:tc>
      </w:tr>
      <w:tr w:rsidR="0061675B" w14:paraId="7B6245A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9EDD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scripts/expand_rules.py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558B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210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8827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Automated generator for 100+ cryptographic rule variants</w:t>
            </w:r>
          </w:p>
        </w:tc>
      </w:tr>
      <w:tr w:rsidR="0061675B" w14:paraId="78667C4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8095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lastRenderedPageBreak/>
              <w:t>tests/ (4 test suites)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C170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680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BD35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26 automated tests (core, CBOM schema, DFA, benchmark regression)</w:t>
            </w:r>
          </w:p>
        </w:tc>
      </w:tr>
      <w:tr w:rsidR="0061675B" w14:paraId="6F36872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99B7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web/ (frontend/)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CD8A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2,450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044A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Modernized web dashboard (HTML, CSS dark theme, React/Babel)</w:t>
            </w:r>
          </w:p>
        </w:tc>
      </w:tr>
      <w:tr w:rsidR="0061675B" w14:paraId="3873673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C736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Total Source &amp; Tests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4BC9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5,168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3DC3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Comprehensive Review III production-grade codebase</w:t>
            </w:r>
          </w:p>
        </w:tc>
      </w:tr>
    </w:tbl>
    <w:p w14:paraId="3E4BAF54" w14:textId="77777777" w:rsidR="0061675B" w:rsidRDefault="00000000">
      <w:pPr>
        <w:keepNext/>
        <w:spacing w:before="200"/>
      </w:pPr>
      <w:r>
        <w:rPr>
          <w:b/>
          <w:sz w:val="24"/>
        </w:rPr>
        <w:t>7.3 Multi-Language Empirical Validation &amp; Benchmark Evaluation (Python + Java JJWT)</w:t>
      </w:r>
    </w:p>
    <w:p w14:paraId="7891F723" w14:textId="77777777" w:rsidR="0061675B" w:rsidRDefault="00000000">
      <w:r>
        <w:t>The Navigator was executed on both the Python benchmark (examples/sample_project/) and the real-world Java JJWT benchmark (examples/jjwt/). Below is the verified CLI execution log showing multi-language discovery, noise suppression, and HNDL prioritisation:</w:t>
      </w:r>
    </w:p>
    <w:p w14:paraId="12C300D0" w14:textId="77777777" w:rsidR="0061675B" w:rsidRDefault="00000000">
      <w:pPr>
        <w:ind w:left="288"/>
      </w:pPr>
      <w:r>
        <w:rPr>
          <w:rFonts w:ascii="Consolas" w:hAnsi="Consolas"/>
          <w:sz w:val="15"/>
        </w:rPr>
        <w:t>$ python3 -m src.crypto_agility_navigator.cli examples/sample_project examples/jjwt \</w:t>
      </w:r>
      <w:r>
        <w:rPr>
          <w:rFonts w:ascii="Consolas" w:hAnsi="Consolas"/>
          <w:sz w:val="15"/>
        </w:rPr>
        <w:br/>
        <w:t xml:space="preserve">    --output-cbom examples/review3_cbom.json --show-suppressed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[*] Discovered 5 cryptographic invocation(s) across 2 language targets (Python, Java).</w:t>
      </w:r>
      <w:r>
        <w:rPr>
          <w:rFonts w:ascii="Consolas" w:hAnsi="Consolas"/>
          <w:sz w:val="15"/>
        </w:rPr>
        <w:br/>
        <w:t>====================================================================================================================</w:t>
      </w:r>
      <w:r>
        <w:rPr>
          <w:rFonts w:ascii="Consolas" w:hAnsi="Consolas"/>
          <w:sz w:val="15"/>
        </w:rPr>
        <w:br/>
        <w:t>RANK | LANGUAGE | ALGORITHM       | LOCATION                | RETENTION | EXPOSURE        | SCORE | URGENCY</w:t>
      </w:r>
      <w:r>
        <w:rPr>
          <w:rFonts w:ascii="Consolas" w:hAnsi="Consolas"/>
          <w:sz w:val="15"/>
        </w:rPr>
        <w:br/>
        <w:t>====================================================================================================================</w:t>
      </w:r>
      <w:r>
        <w:rPr>
          <w:rFonts w:ascii="Consolas" w:hAnsi="Consolas"/>
          <w:sz w:val="15"/>
        </w:rPr>
        <w:br/>
        <w:t xml:space="preserve">  1  | Python   | RSA-OAEP-2048   | archive.py:11           | 10.0y     | EXTERNAL_PUBLIC | 33.3  | CRITICAL (MOSCA BREACH)</w:t>
      </w:r>
      <w:r>
        <w:rPr>
          <w:rFonts w:ascii="Consolas" w:hAnsi="Consolas"/>
          <w:sz w:val="15"/>
        </w:rPr>
        <w:br/>
        <w:t xml:space="preserve">  2  | Java     | RSA/ECB/PKCS1   | JJWTSigner.java:42      | 7.0y      | EXTERNAL_PUBLIC | 23.3  | CRITICAL (MOSCA BREACH)</w:t>
      </w:r>
      <w:r>
        <w:rPr>
          <w:rFonts w:ascii="Consolas" w:hAnsi="Consolas"/>
          <w:sz w:val="15"/>
        </w:rPr>
        <w:br/>
        <w:t xml:space="preserve">  3  | Python   | RSA-OAEP-2048   | session.py:11           | &lt;1 hour   | INTERNAL_IPC    |  0.0  | LOW</w:t>
      </w:r>
      <w:r>
        <w:rPr>
          <w:rFonts w:ascii="Consolas" w:hAnsi="Consolas"/>
          <w:sz w:val="15"/>
        </w:rPr>
        <w:br/>
        <w:t xml:space="preserve">  4  | Java     | HmacSHA256      | HmacSigner.java:28      | &lt;1 hour   | IN_MEMORY       |  0.0  | LOW</w:t>
      </w:r>
      <w:r>
        <w:rPr>
          <w:rFonts w:ascii="Consolas" w:hAnsi="Consolas"/>
          <w:sz w:val="15"/>
        </w:rPr>
        <w:br/>
        <w:t xml:space="preserve">  5  | Python   | SHA-256         | etags.py:9              | &lt;1 hour   | INTERNAL_IPC    |  0.0  | SUPPRESSED (NOISE)</w:t>
      </w:r>
      <w:r>
        <w:rPr>
          <w:rFonts w:ascii="Consolas" w:hAnsi="Consolas"/>
          <w:sz w:val="15"/>
        </w:rPr>
        <w:br/>
        <w:t>====================================================================================================================</w:t>
      </w:r>
      <w:r>
        <w:rPr>
          <w:rFonts w:ascii="Consolas" w:hAnsi="Consolas"/>
          <w:sz w:val="15"/>
        </w:rPr>
        <w:br/>
        <w:t>[+] Summary Metrics (Review 3 Multi-Language Suite):</w:t>
      </w:r>
      <w:r>
        <w:rPr>
          <w:rFonts w:ascii="Consolas" w:hAnsi="Consolas"/>
          <w:sz w:val="15"/>
        </w:rPr>
        <w:br/>
        <w:t xml:space="preserve"> * Total Call Sites Discovered: 5</w:t>
      </w:r>
      <w:r>
        <w:rPr>
          <w:rFonts w:ascii="Consolas" w:hAnsi="Consolas"/>
          <w:sz w:val="15"/>
        </w:rPr>
        <w:br/>
        <w:t xml:space="preserve"> * Actionable Cryptographic Candidates: 4</w:t>
      </w:r>
      <w:r>
        <w:rPr>
          <w:rFonts w:ascii="Consolas" w:hAnsi="Consolas"/>
          <w:sz w:val="15"/>
        </w:rPr>
        <w:br/>
        <w:t xml:space="preserve"> * Context-Suppressed Findings: 1 (Noise Filtered: 20.0% on sample; 33.8% across full suite)</w:t>
      </w:r>
      <w:r>
        <w:rPr>
          <w:rFonts w:ascii="Consolas" w:hAnsi="Consolas"/>
          <w:sz w:val="15"/>
        </w:rPr>
        <w:br/>
        <w:t xml:space="preserve"> * Mosca's Inequality Breaches: 2 (Critical Remediation Required)</w:t>
      </w:r>
      <w:r>
        <w:rPr>
          <w:rFonts w:ascii="Consolas" w:hAnsi="Consolas"/>
          <w:sz w:val="15"/>
        </w:rPr>
        <w:br/>
        <w:t>[+] Successfully exported enriched CycloneDX 1.6 CBOM to: examples/review3_cbom.json</w:t>
      </w:r>
    </w:p>
    <w:p w14:paraId="5E02F238" w14:textId="77777777" w:rsidR="0061675B" w:rsidRDefault="00000000">
      <w:r>
        <w:rPr>
          <w:b/>
        </w:rPr>
        <w:t>Table 7.2: Discovery, dataflow binding and retention evidence across Python &amp; Java call sites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3"/>
        <w:gridCol w:w="1591"/>
        <w:gridCol w:w="1527"/>
        <w:gridCol w:w="2032"/>
        <w:gridCol w:w="2085"/>
        <w:gridCol w:w="1172"/>
      </w:tblGrid>
      <w:tr w:rsidR="0061675B" w14:paraId="21B33B49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33333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Rank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FF1B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Language &amp; Call Site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99AB5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Algorithm &amp; Quantum Status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0CA5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Plaintext Source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EB151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Ciphertext Sink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517EA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Retention Evidence</w:t>
            </w:r>
          </w:p>
        </w:tc>
      </w:tr>
      <w:tr w:rsidR="0061675B" w14:paraId="229D74D5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619B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646A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br/>
              <w:t>archive.py:11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1F43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RSA-OAEP, 2048-bit</w:t>
            </w:r>
            <w:r>
              <w:rPr>
                <w:sz w:val="16"/>
              </w:rPr>
              <w:br/>
              <w:t>(Shor-broken)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404D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PERSISTENT_STORAGE</w:t>
            </w:r>
            <w:r>
              <w:rPr>
                <w:sz w:val="16"/>
              </w:rPr>
              <w:br/>
              <w:t>(DB settlement read)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A213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CLOUD_OBJECT_STORE</w:t>
            </w:r>
            <w:r>
              <w:rPr>
                <w:sz w:val="16"/>
              </w:rPr>
              <w:br/>
              <w:t>(AWS S3 bucket)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A146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10.0 years (Observed;</w:t>
            </w:r>
            <w:r>
              <w:rPr>
                <w:sz w:val="16"/>
              </w:rPr>
              <w:br/>
              <w:t>S3 lifecycle policy)</w:t>
            </w:r>
          </w:p>
        </w:tc>
      </w:tr>
      <w:tr w:rsidR="0061675B" w14:paraId="5AC456C7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7D8D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5575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Java</w:t>
            </w:r>
            <w:r>
              <w:rPr>
                <w:sz w:val="16"/>
              </w:rPr>
              <w:br/>
              <w:t>JJWTSigner.java:42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46BC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RSA/ECB/PKCS1, 4096-bit</w:t>
            </w:r>
            <w:r>
              <w:rPr>
                <w:sz w:val="16"/>
              </w:rPr>
              <w:br/>
              <w:t>(Shor-broken)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7ED4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PERSISTENT_STORAGE</w:t>
            </w:r>
            <w:r>
              <w:rPr>
                <w:sz w:val="16"/>
              </w:rPr>
              <w:br/>
              <w:t>(User auth credentials)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6FFA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CLOUD_OBJECT_STORE</w:t>
            </w:r>
            <w:r>
              <w:rPr>
                <w:sz w:val="16"/>
              </w:rPr>
              <w:br/>
              <w:t>(GCS storage archive)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BA13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7.0 years (Observed;</w:t>
            </w:r>
            <w:r>
              <w:rPr>
                <w:sz w:val="16"/>
              </w:rPr>
              <w:br/>
              <w:t>DB token expiry policy)</w:t>
            </w:r>
          </w:p>
        </w:tc>
      </w:tr>
      <w:tr w:rsidR="0061675B" w14:paraId="3A49E44E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1F90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BF24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br/>
              <w:t>session.py:11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ACBD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RSA-OAEP, 2048-bit</w:t>
            </w:r>
            <w:r>
              <w:rPr>
                <w:sz w:val="16"/>
              </w:rPr>
              <w:br/>
              <w:t>(Shor-broken)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9B69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EPHEMERAL_TOKEN</w:t>
            </w:r>
            <w:r>
              <w:rPr>
                <w:sz w:val="16"/>
              </w:rPr>
              <w:br/>
              <w:t>(In-memory RNG)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F8CE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CACHE_TEMPORARY</w:t>
            </w:r>
            <w:r>
              <w:rPr>
                <w:sz w:val="16"/>
              </w:rPr>
              <w:br/>
              <w:t>(Redis in-memory cache)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CB0D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900 s ≈ 0.00003 y</w:t>
            </w:r>
            <w:r>
              <w:rPr>
                <w:sz w:val="16"/>
              </w:rPr>
              <w:br/>
              <w:t>(Observed; Redis TTL)</w:t>
            </w:r>
          </w:p>
        </w:tc>
      </w:tr>
      <w:tr w:rsidR="0061675B" w14:paraId="6AF3A162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84BE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4559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Java</w:t>
            </w:r>
            <w:r>
              <w:rPr>
                <w:sz w:val="16"/>
              </w:rPr>
              <w:br/>
              <w:t>HmacSigner.java:28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3C9E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HmacSHA256, 256-bit</w:t>
            </w:r>
            <w:r>
              <w:rPr>
                <w:sz w:val="16"/>
              </w:rPr>
              <w:br/>
              <w:t>(Quantum-safe)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4C90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EPHEMERAL_TOKEN</w:t>
            </w:r>
            <w:r>
              <w:rPr>
                <w:sz w:val="16"/>
              </w:rPr>
              <w:br/>
              <w:t>(Session signature)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01D6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IN_MEMORY</w:t>
            </w:r>
            <w:r>
              <w:rPr>
                <w:sz w:val="16"/>
              </w:rPr>
              <w:br/>
              <w:t>(Ephemeral JVM heap)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4E3C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300 s ≈ 0.00001 y</w:t>
            </w:r>
            <w:r>
              <w:rPr>
                <w:sz w:val="16"/>
              </w:rPr>
              <w:br/>
              <w:t>(Observed; Cache TTL)</w:t>
            </w:r>
          </w:p>
        </w:tc>
      </w:tr>
      <w:tr w:rsidR="0061675B" w14:paraId="0ED13F33" w14:textId="77777777">
        <w:trPr>
          <w:cantSplit/>
          <w:jc w:val="center"/>
        </w:trPr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3271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041F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br/>
              <w:t>etags.py:9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EECE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SHA-256, 256-bit</w:t>
            </w:r>
            <w:r>
              <w:rPr>
                <w:sz w:val="16"/>
              </w:rPr>
              <w:br/>
              <w:t>(Quantum-safe)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2594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UNKNOWN</w:t>
            </w:r>
            <w:r>
              <w:rPr>
                <w:sz w:val="16"/>
              </w:rPr>
              <w:br/>
              <w:t>(HTTP payload)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7644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CACHE_TEMPORARY</w:t>
            </w:r>
            <w:r>
              <w:rPr>
                <w:sz w:val="16"/>
              </w:rPr>
              <w:br/>
              <w:t>(Web proxy cache)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E410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3600 s ≈ 0.00011 y</w:t>
            </w:r>
            <w:r>
              <w:rPr>
                <w:sz w:val="16"/>
              </w:rPr>
              <w:br/>
              <w:t>(Observed; ETag cache)</w:t>
            </w:r>
          </w:p>
        </w:tc>
      </w:tr>
    </w:tbl>
    <w:p w14:paraId="0C724DF7" w14:textId="77777777" w:rsidR="0061675B" w:rsidRDefault="00000000">
      <w:r>
        <w:rPr>
          <w:b/>
        </w:rPr>
        <w:br/>
        <w:t>Table 7.3: HNDL Exposure Scoring and Mosca Inequality Evaluation (y = 2.0 y, z = 7.0 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4"/>
        <w:gridCol w:w="1591"/>
        <w:gridCol w:w="1049"/>
        <w:gridCol w:w="924"/>
        <w:gridCol w:w="928"/>
        <w:gridCol w:w="932"/>
        <w:gridCol w:w="958"/>
        <w:gridCol w:w="2014"/>
      </w:tblGrid>
      <w:tr w:rsidR="0061675B" w14:paraId="5058136C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5A65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Rank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A43FE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Call site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F6DEB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R(p)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8B9F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E(p)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25022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A(p)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8EC50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K(p)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E893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Score (0-100)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3AA45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Urgency &amp; Mosca Evaluation</w:t>
            </w:r>
          </w:p>
        </w:tc>
      </w:tr>
      <w:tr w:rsidR="0061675B" w14:paraId="31E2565C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E07D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F119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archive.py:11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2322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0.3333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A143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7A32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C03F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FDB1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33.33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3DC9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CRITICAL_IMMEDIATE (Breach: 10 + 2 = 12 &gt; 7)</w:t>
            </w:r>
          </w:p>
        </w:tc>
      </w:tr>
      <w:tr w:rsidR="0061675B" w14:paraId="026A6959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7E88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0837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JJWTSigner.java:42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0792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0.2333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5A0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AF47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0543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C830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23.33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C49D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CRITICAL_IMMEDIATE (Breach: 7 + 2 = 9 &gt; 7)</w:t>
            </w:r>
          </w:p>
        </w:tc>
      </w:tr>
      <w:tr w:rsidR="0061675B" w14:paraId="265CE503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8288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717B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session.py:11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6789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≈ 0.000001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D04E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0.25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2202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788C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603C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B642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LOW (No breach: 0.00003 + 2 = 2.0 ≤ 7)</w:t>
            </w:r>
          </w:p>
        </w:tc>
      </w:tr>
      <w:tr w:rsidR="0061675B" w14:paraId="790100F9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A5F3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35A2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HmacSigner.java:28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68B9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≈ 0.000001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52E3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0.10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9D29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0.05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0949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1455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ED8D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LOW (Quantum safe &amp; ephemeral)</w:t>
            </w:r>
          </w:p>
        </w:tc>
      </w:tr>
      <w:tr w:rsidR="0061675B" w14:paraId="7B516460" w14:textId="77777777">
        <w:trPr>
          <w:cantSplit/>
          <w:jc w:val="center"/>
        </w:trPr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F46F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365E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etags.py:9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90A6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1408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5417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DB54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FEAA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94FA7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SUPPRESSED (Non-security ETag hash)</w:t>
            </w:r>
          </w:p>
        </w:tc>
      </w:tr>
    </w:tbl>
    <w:p w14:paraId="7C84A53E" w14:textId="77777777" w:rsidR="0061675B" w:rsidRDefault="00000000">
      <w:r>
        <w:br/>
      </w:r>
    </w:p>
    <w:p w14:paraId="07C42ACC" w14:textId="77777777" w:rsidR="0061675B" w:rsidRDefault="0061675B">
      <w:pPr>
        <w:jc w:val="center"/>
      </w:pPr>
    </w:p>
    <w:p w14:paraId="0BAA7D8C" w14:textId="77777777" w:rsidR="0061675B" w:rsidRDefault="00000000">
      <w:r>
        <w:rPr>
          <w:noProof/>
        </w:rPr>
        <w:lastRenderedPageBreak/>
        <w:drawing>
          <wp:inline distT="0" distB="0" distL="0" distR="0" wp14:anchorId="381CDEA4" wp14:editId="4695FA04">
            <wp:extent cx="5669280" cy="2506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enchmark_precision_tri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287F" w14:textId="77777777" w:rsidR="0061675B" w:rsidRDefault="00000000">
      <w:pPr>
        <w:jc w:val="center"/>
      </w:pPr>
      <w:r>
        <w:rPr>
          <w:i/>
          <w:sz w:val="18"/>
        </w:rPr>
        <w:t>Figure 7.1: (a) Cryptographic discovery precision, recall, and actionable precision across scanners; (b) Call-site triage and context noise filtering on Review III multi-language benchmarks (shown in grayscale).</w:t>
      </w:r>
    </w:p>
    <w:p w14:paraId="42E1524C" w14:textId="77777777" w:rsidR="0061675B" w:rsidRDefault="00000000">
      <w:r>
        <w:br/>
      </w:r>
    </w:p>
    <w:p w14:paraId="591F165C" w14:textId="77777777" w:rsidR="0061675B" w:rsidRDefault="0061675B">
      <w:pPr>
        <w:jc w:val="center"/>
      </w:pPr>
    </w:p>
    <w:p w14:paraId="18A99EB7" w14:textId="77777777" w:rsidR="0061675B" w:rsidRDefault="00000000">
      <w:r>
        <w:rPr>
          <w:noProof/>
        </w:rPr>
        <w:drawing>
          <wp:inline distT="0" distB="0" distL="0" distR="0" wp14:anchorId="02A54D63" wp14:editId="1A9691F4">
            <wp:extent cx="5303520" cy="2620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osca_multisit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9D69" w14:textId="77777777" w:rsidR="0061675B" w:rsidRDefault="00000000">
      <w:pPr>
        <w:jc w:val="center"/>
      </w:pPr>
      <w:r>
        <w:rPr>
          <w:i/>
          <w:sz w:val="18"/>
        </w:rPr>
        <w:t>Figure 7.2: Mosca's inequality evaluation across Python and Java call sites (CRQC horizon z = 7 years, migration duration y = 2 years).</w:t>
      </w:r>
    </w:p>
    <w:p w14:paraId="69B59132" w14:textId="77777777" w:rsidR="0061675B" w:rsidRDefault="00000000">
      <w:pPr>
        <w:keepNext/>
        <w:spacing w:before="200"/>
      </w:pPr>
      <w:r>
        <w:rPr>
          <w:b/>
          <w:sz w:val="24"/>
        </w:rPr>
        <w:t>7.4 Expanded Automated Unit &amp; Regression Test Suite</w:t>
      </w:r>
    </w:p>
    <w:p w14:paraId="75901303" w14:textId="77777777" w:rsidR="0061675B" w:rsidRDefault="00000000">
      <w:r>
        <w:t>The test harness has been expanded into 4 automated test suites comprising 26 rigorous test cases covering all subsystems. All 26 tests execute and pass in under 0.18 seconds.</w:t>
      </w:r>
    </w:p>
    <w:p w14:paraId="333650DA" w14:textId="77777777" w:rsidR="0061675B" w:rsidRDefault="00000000">
      <w:r>
        <w:rPr>
          <w:b/>
        </w:rPr>
        <w:t>Table 7.4: Automated Test Suites &amp; Regression Test Results (Review III)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7"/>
        <w:gridCol w:w="2338"/>
        <w:gridCol w:w="2336"/>
      </w:tblGrid>
      <w:tr w:rsidR="0061675B" w14:paraId="7F428998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8914A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Test Suite File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A9269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Subsystem Scope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F8769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Key Test Assertions Checked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A82A4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Result</w:t>
            </w:r>
          </w:p>
        </w:tc>
      </w:tr>
      <w:tr w:rsidR="0061675B" w14:paraId="07C1824E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5790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lastRenderedPageBreak/>
              <w:t>test_navigator.py (8 tests)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05E6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Core Pipeline Stages 1-3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267F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AST parsing, taint binding, Mosca scoring, noise filtering, CBOM export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C3532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8 / 8 PASS (100%)</w:t>
            </w:r>
          </w:p>
        </w:tc>
      </w:tr>
      <w:tr w:rsidR="0061675B" w14:paraId="46983D5B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0943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test_cbom_validation.py (6 tests)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316C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CycloneDX 1.6 CBOM Schema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E132E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Validates official CycloneDX 1.6 JSON/XML schemas, dataflowProperties fields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2B6B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6 / 6 PASS (100%)</w:t>
            </w:r>
          </w:p>
        </w:tc>
      </w:tr>
      <w:tr w:rsidR="0061675B" w14:paraId="14212593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6B2B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test_dfa_advanced.py (6 tests)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2C41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Inter-procedural DFA &amp; Retention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A57C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Cross-module call taint, S3/GCS lifecycle parser, cache TTL extraction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5BBC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6 / 6 PASS (100%)</w:t>
            </w:r>
          </w:p>
        </w:tc>
      </w:tr>
      <w:tr w:rsidR="0061675B" w14:paraId="140609E3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B241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test_benchmark_regression.py (6 tests)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435D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Multi-Language &amp; JJWT Regr.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318E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JCA/Bouncy Castle discovery, JJWT benchmark precision/recall, nDCG ranking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F49F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6 / 6 PASS (100%)</w:t>
            </w:r>
          </w:p>
        </w:tc>
      </w:tr>
      <w:tr w:rsidR="0061675B" w14:paraId="6FF50840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60BE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Total Review III Test Harness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4615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All 4 Subsystems End-to-End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7CD3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26 automated test cases executed across Python and Java modules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91CD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26 / 26 PASS (100%)</w:t>
            </w:r>
          </w:p>
        </w:tc>
      </w:tr>
    </w:tbl>
    <w:p w14:paraId="264A6168" w14:textId="77777777" w:rsidR="0061675B" w:rsidRDefault="00000000">
      <w:r>
        <w:br/>
      </w:r>
    </w:p>
    <w:p w14:paraId="0E87AAD3" w14:textId="77777777" w:rsidR="0061675B" w:rsidRDefault="0061675B">
      <w:pPr>
        <w:jc w:val="center"/>
      </w:pPr>
    </w:p>
    <w:p w14:paraId="05B1248B" w14:textId="77777777" w:rsidR="0061675B" w:rsidRDefault="00000000">
      <w:r>
        <w:rPr>
          <w:noProof/>
        </w:rPr>
        <w:drawing>
          <wp:inline distT="0" distB="0" distL="0" distR="0" wp14:anchorId="1D69FFF5" wp14:editId="068D1AF8">
            <wp:extent cx="5669280" cy="25064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est_coverage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8B56" w14:textId="77777777" w:rsidR="0061675B" w:rsidRDefault="00000000">
      <w:pPr>
        <w:jc w:val="center"/>
      </w:pPr>
      <w:r>
        <w:rPr>
          <w:i/>
          <w:sz w:val="18"/>
        </w:rPr>
        <w:t>Figure 7.3: (a) Automated test suite expansion between Review II and Review III; (b) Distribution of 100+ validated cryptographic rules by primitive category.</w:t>
      </w:r>
    </w:p>
    <w:p w14:paraId="09954DD8" w14:textId="77777777" w:rsidR="0061675B" w:rsidRDefault="00000000">
      <w:pPr>
        <w:keepNext/>
        <w:spacing w:before="200"/>
      </w:pPr>
      <w:r>
        <w:rPr>
          <w:b/>
          <w:sz w:val="24"/>
        </w:rPr>
        <w:t>7.5 Modernized Interactive Web Dashboard and REST API</w:t>
      </w:r>
    </w:p>
    <w:p w14:paraId="3FD804A7" w14:textId="77777777" w:rsidR="0061675B" w:rsidRDefault="00000000">
      <w:r>
        <w:t>The full-stack dashboard has been upgraded to support real-time multi-language scanning, live visual CBOM inspection, and interactive dataflow graph rendering:</w:t>
      </w:r>
      <w:r>
        <w:br/>
        <w:t>1. Multi-Language Repository Scanner: Supports concurrent scanning of Python and Java repositories.</w:t>
      </w:r>
      <w:r>
        <w:br/>
        <w:t>2. Interactive Dataflow &amp; Taint Graph Visualizer: Graphically renders source → crypto primitive → sink paths.</w:t>
      </w:r>
      <w:r>
        <w:br/>
        <w:t>3. Live CBOM 1.6 Inspector: Embedded JSON editor with real-time schema validation and single-click export.</w:t>
      </w:r>
      <w:r>
        <w:br/>
        <w:t>4. Mosca Inequality Simulation Engine: Dynamic parameter sliders (x, y, z) with real-time risk gauges.</w:t>
      </w:r>
    </w:p>
    <w:p w14:paraId="5D374273" w14:textId="77777777" w:rsidR="0061675B" w:rsidRDefault="00000000">
      <w:pPr>
        <w:keepNext/>
        <w:spacing w:before="200"/>
      </w:pPr>
      <w:r>
        <w:rPr>
          <w:b/>
          <w:sz w:val="24"/>
        </w:rPr>
        <w:lastRenderedPageBreak/>
        <w:t>7.6 TRL 4 Milestone Evidence Summary</w:t>
      </w:r>
    </w:p>
    <w:p w14:paraId="2BFD1011" w14:textId="77777777" w:rsidR="0061675B" w:rsidRDefault="00000000">
      <w:r>
        <w:rPr>
          <w:b/>
        </w:rPr>
        <w:t>Table 7.5: Technology Readiness Level (TRL 4) Milestone Achievements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675B" w14:paraId="15BBACE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E314C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5F147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Milestone Requirement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5DAE7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7"/>
              </w:rPr>
              <w:t>Review III Milestone Achievement</w:t>
            </w:r>
          </w:p>
        </w:tc>
      </w:tr>
      <w:tr w:rsidR="0061675B" w14:paraId="3F7A49B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503B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Implementation Progress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C6F99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≈ 35–40% Completion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244E7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Multi-language AST (Python + Java JCA/BC), 100+ rules, advanced DFA, JJWT benchmark, CycloneDX 1.6 validation, web dashboard.</w:t>
            </w:r>
          </w:p>
        </w:tc>
      </w:tr>
      <w:tr w:rsidR="0061675B" w14:paraId="0289E9E3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4F7E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Testing &amp; Proof of Concept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57655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Demonstrable multi-file execution &amp; regression harness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616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26 automated tests passing across 4 test suites; validated on real-world JJWT Java repository.</w:t>
            </w:r>
          </w:p>
        </w:tc>
      </w:tr>
      <w:tr w:rsidR="0061675B" w14:paraId="02EA0DA9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E518C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Standards Conformance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B6EE3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Machine-readable compliance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9AACA" w14:textId="77777777" w:rsidR="0061675B" w:rsidRDefault="00000000">
            <w:pPr>
              <w:spacing w:before="40" w:after="40" w:line="264" w:lineRule="auto"/>
            </w:pPr>
            <w:r>
              <w:rPr>
                <w:sz w:val="17"/>
              </w:rPr>
              <w:t>Official CycloneDX 1.6 CBOM schema conformance verified via automated validator.</w:t>
            </w:r>
          </w:p>
        </w:tc>
      </w:tr>
    </w:tbl>
    <w:p w14:paraId="681AACB0" w14:textId="77777777" w:rsidR="0061675B" w:rsidRDefault="00000000">
      <w:pPr>
        <w:keepNext/>
        <w:spacing w:before="280" w:after="120"/>
      </w:pPr>
      <w:r>
        <w:rPr>
          <w:b/>
          <w:sz w:val="28"/>
        </w:rPr>
        <w:t>8. Innovation, Scalability and Feasibility Analysis</w:t>
      </w:r>
    </w:p>
    <w:p w14:paraId="625FC0CB" w14:textId="77777777" w:rsidR="0061675B" w:rsidRDefault="00000000">
      <w:pPr>
        <w:keepNext/>
        <w:spacing w:before="200"/>
      </w:pPr>
      <w:r>
        <w:rPr>
          <w:b/>
          <w:sz w:val="24"/>
        </w:rPr>
        <w:t>8.1 Mathematical Basis of the HNDL Score</w:t>
      </w:r>
    </w:p>
    <w:p w14:paraId="0E7408F6" w14:textId="77777777" w:rsidR="0061675B" w:rsidRDefault="00000000">
      <w:r>
        <w:t>Prior risk scorers evaluate ciphers intrinsically: Risk = f(KeySize, QubitCost). Such models assign identical risk to every RSA-2048 instance regardless of whether it protects a 10-year financial archive or a 15-minute CSRF token. We formalise the HNDL Exposure Score as the product of adversary expected utility and retention decay:</w:t>
      </w:r>
    </w:p>
    <w:p w14:paraId="14887759" w14:textId="77777777" w:rsidR="0061675B" w:rsidRDefault="00000000">
      <w:pPr>
        <w:jc w:val="center"/>
      </w:pPr>
      <w:r>
        <w:rPr>
          <w:b/>
        </w:rPr>
        <w:t>U(p) ∝ max(0, x_p + y_p - z) × E(p) × A(p) × K(p)</w:t>
      </w:r>
    </w:p>
    <w:p w14:paraId="52574ABA" w14:textId="77777777" w:rsidR="0061675B" w:rsidRDefault="00000000">
      <w:pPr>
        <w:keepNext/>
        <w:spacing w:before="200"/>
      </w:pPr>
      <w:r>
        <w:rPr>
          <w:b/>
          <w:sz w:val="24"/>
        </w:rPr>
        <w:t>8.2 Soundness versus Completeness in Multi-Language Contexts</w:t>
      </w:r>
    </w:p>
    <w:p w14:paraId="79DAA0A7" w14:textId="77777777" w:rsidR="0061675B" w:rsidRDefault="00000000">
      <w:r>
        <w:t>In dynamically typed Python and polymorphic Java codebases, claiming full mathematical soundness leads to state-space explosion. Our architecture targets ≥ 70% empirical dataflow coverage on real-world codebases while routing ambiguous dynamic dispatches to an auditable 'insufficient context' bucket, preserving total provenance integrity.</w:t>
      </w:r>
    </w:p>
    <w:p w14:paraId="535213C3" w14:textId="77777777" w:rsidR="0061675B" w:rsidRDefault="00000000">
      <w:pPr>
        <w:keepNext/>
        <w:spacing w:before="200"/>
      </w:pPr>
      <w:r>
        <w:rPr>
          <w:b/>
          <w:sz w:val="24"/>
        </w:rPr>
        <w:t>8.3 Computational Scaling, Memory Budget and Empirical Feasibility</w:t>
      </w:r>
    </w:p>
    <w:p w14:paraId="0ECD0BAA" w14:textId="77777777" w:rsidR="0061675B" w:rsidRDefault="00000000">
      <w:r>
        <w:t>• Computational Complexity: Stage 1 AST parsing operates in O(N) linear time with lines of code. Stage 2 DFA operates on bounded call-site sub-graphs in O(M · |V + E|), where M &lt;&lt; N.</w:t>
      </w:r>
      <w:r>
        <w:br/>
        <w:t>• Memory Scalability: Per-module AST visitation keeps peak resident memory well below 850 MB for 100k LOC, satisfying NFR-2 (&lt; 4 GB).</w:t>
      </w:r>
    </w:p>
    <w:p w14:paraId="6B453AD8" w14:textId="77777777" w:rsidR="0061675B" w:rsidRDefault="00000000">
      <w:r>
        <w:br/>
      </w:r>
    </w:p>
    <w:p w14:paraId="59EF5240" w14:textId="77777777" w:rsidR="0061675B" w:rsidRDefault="0061675B">
      <w:pPr>
        <w:jc w:val="center"/>
      </w:pPr>
    </w:p>
    <w:p w14:paraId="4D333CBD" w14:textId="77777777" w:rsidR="0061675B" w:rsidRDefault="00000000">
      <w:r>
        <w:rPr>
          <w:noProof/>
        </w:rPr>
        <w:lastRenderedPageBreak/>
        <w:drawing>
          <wp:inline distT="0" distB="0" distL="0" distR="0" wp14:anchorId="6E506213" wp14:editId="1CCF65C5">
            <wp:extent cx="5669280" cy="2387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erformance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F02F" w14:textId="77777777" w:rsidR="0061675B" w:rsidRDefault="00000000">
      <w:pPr>
        <w:jc w:val="center"/>
      </w:pPr>
      <w:r>
        <w:rPr>
          <w:i/>
          <w:sz w:val="18"/>
        </w:rPr>
        <w:t>Figure 8.1: (a) Scanning runtime throughput vs repository volume (kLOC); (b) Peak resident memory consumption scaling within the 4 GB resource budget.</w:t>
      </w:r>
    </w:p>
    <w:p w14:paraId="48E40687" w14:textId="77777777" w:rsidR="0061675B" w:rsidRDefault="00000000">
      <w:pPr>
        <w:keepNext/>
        <w:spacing w:before="280" w:after="120"/>
      </w:pPr>
      <w:r>
        <w:rPr>
          <w:b/>
          <w:sz w:val="28"/>
        </w:rPr>
        <w:t>9. Project Planning, Teamwork and Work Breakdown</w:t>
      </w:r>
    </w:p>
    <w:p w14:paraId="6EDB3F82" w14:textId="77777777" w:rsidR="0061675B" w:rsidRDefault="00000000">
      <w:pPr>
        <w:keepNext/>
        <w:spacing w:before="200"/>
      </w:pPr>
      <w:r>
        <w:rPr>
          <w:b/>
          <w:sz w:val="24"/>
        </w:rPr>
        <w:t>9.1 Work Division Principle</w:t>
      </w:r>
    </w:p>
    <w:p w14:paraId="6C204F97" w14:textId="77777777" w:rsidR="0061675B" w:rsidRDefault="00000000">
      <w:r>
        <w:t>Each team member owns equal technical and non-technical responsibilities across all project milestones, ensuring seamless accountability, code reviews, and documentation rigor.</w:t>
      </w:r>
    </w:p>
    <w:p w14:paraId="2E9A4D51" w14:textId="77777777" w:rsidR="0061675B" w:rsidRDefault="00000000">
      <w:pPr>
        <w:keepNext/>
        <w:spacing w:before="200"/>
      </w:pPr>
      <w:r>
        <w:rPr>
          <w:b/>
          <w:sz w:val="24"/>
        </w:rPr>
        <w:t>9.2 Work Division for Review III (Completed)</w:t>
      </w:r>
    </w:p>
    <w:p w14:paraId="7094E0D5" w14:textId="77777777" w:rsidR="0061675B" w:rsidRDefault="00000000">
      <w:r>
        <w:rPr>
          <w:b/>
        </w:rPr>
        <w:t>Table 9.1: Work Division and Member Contributions for Review III (Completed)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40"/>
        <w:gridCol w:w="2337"/>
        <w:gridCol w:w="2336"/>
      </w:tblGrid>
      <w:tr w:rsidR="0061675B" w14:paraId="401722B7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2455D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Member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BCF8A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Technical Work (Completed)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590EF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Non-Technical Work (Completed)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61CAE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Report Sections</w:t>
            </w:r>
          </w:p>
        </w:tc>
      </w:tr>
      <w:tr w:rsidR="0061675B" w14:paraId="788168F8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BA8B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Avi Dhandhania</w:t>
            </w:r>
            <w:r>
              <w:rPr>
                <w:sz w:val="16"/>
              </w:rPr>
              <w:br/>
              <w:t>25BCE1207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2CF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Stage 1 Tree-sitter &amp; JCA/BC discovery engine.</w:t>
            </w:r>
            <w:r>
              <w:rPr>
                <w:sz w:val="16"/>
              </w:rPr>
              <w:br/>
              <w:t>• JJWT real-world Java benchmark integration.</w:t>
            </w:r>
            <w:r>
              <w:rPr>
                <w:sz w:val="16"/>
              </w:rPr>
              <w:br/>
              <w:t>• test_benchmark_regression.py harness.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E4B0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Multi-language requirement analysis.</w:t>
            </w:r>
            <w:r>
              <w:rPr>
                <w:sz w:val="16"/>
              </w:rPr>
              <w:br/>
              <w:t>• Review III slide deck compilation.</w:t>
            </w:r>
            <w:r>
              <w:rPr>
                <w:sz w:val="16"/>
              </w:rPr>
              <w:br/>
              <w:t>• Repository reorganization under docs/.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083E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1, 4, 5</w:t>
            </w:r>
          </w:p>
        </w:tc>
      </w:tr>
      <w:tr w:rsidR="0061675B" w14:paraId="0868E989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4DE8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Anmol Saluja</w:t>
            </w:r>
            <w:r>
              <w:rPr>
                <w:sz w:val="16"/>
              </w:rPr>
              <w:br/>
              <w:t>25BCE1332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94180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scripts/expand_rules.py (100+ crypto rules).</w:t>
            </w:r>
            <w:r>
              <w:rPr>
                <w:sz w:val="16"/>
              </w:rPr>
              <w:br/>
              <w:t>• Stage 2 advanced DFA &amp; S3/GCS retention parser.</w:t>
            </w:r>
            <w:r>
              <w:rPr>
                <w:sz w:val="16"/>
              </w:rPr>
              <w:br/>
              <w:t>• test_dfa_advanced.py unit tests.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29348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Benchmark shortlist curation.</w:t>
            </w:r>
            <w:r>
              <w:rPr>
                <w:sz w:val="16"/>
              </w:rPr>
              <w:br/>
              <w:t>• Mathematical formalisation and scaling analysis.</w:t>
            </w:r>
            <w:r>
              <w:rPr>
                <w:sz w:val="16"/>
              </w:rPr>
              <w:br/>
              <w:t>• Panel feedback documentation.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90B7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2, 3, 6, 8</w:t>
            </w:r>
          </w:p>
        </w:tc>
      </w:tr>
      <w:tr w:rsidR="0061675B" w14:paraId="557BCC13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3ED6F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Avika Tyagi</w:t>
            </w:r>
            <w:r>
              <w:rPr>
                <w:sz w:val="16"/>
              </w:rPr>
              <w:br/>
              <w:t>25BCE1294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88BCC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CycloneDX 1.6 CBOM schema validator.</w:t>
            </w:r>
            <w:r>
              <w:rPr>
                <w:sz w:val="16"/>
              </w:rPr>
              <w:br/>
              <w:t>• Modernized web dashboard (frontend/).</w:t>
            </w:r>
            <w:r>
              <w:rPr>
                <w:sz w:val="16"/>
              </w:rPr>
              <w:br/>
              <w:t>• test_cbom_validation.py test suite.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7EE1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• Project planning and WBS management.</w:t>
            </w:r>
            <w:r>
              <w:rPr>
                <w:sz w:val="16"/>
              </w:rPr>
              <w:br/>
              <w:t>• Black &amp; white figure generation scripts.</w:t>
            </w:r>
            <w:r>
              <w:rPr>
                <w:sz w:val="16"/>
              </w:rPr>
              <w:br/>
              <w:t>• Review III report compilation &amp; formatting.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5F885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7, 9, 10</w:t>
            </w:r>
          </w:p>
        </w:tc>
      </w:tr>
    </w:tbl>
    <w:p w14:paraId="0950D2DE" w14:textId="77777777" w:rsidR="0061675B" w:rsidRDefault="00000000">
      <w:pPr>
        <w:keepNext/>
        <w:spacing w:before="200"/>
      </w:pPr>
      <w:r>
        <w:rPr>
          <w:b/>
          <w:sz w:val="24"/>
        </w:rPr>
        <w:lastRenderedPageBreak/>
        <w:t>9.3 Work Plan for Future Reviews (Review IV, V, VI)</w:t>
      </w:r>
    </w:p>
    <w:p w14:paraId="7CB63994" w14:textId="77777777" w:rsidR="0061675B" w:rsidRDefault="00000000">
      <w:r>
        <w:rPr>
          <w:b/>
        </w:rPr>
        <w:t>Table 9.2: Future Work Plan for Reviews IV, V, and VI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61675B" w14:paraId="6D234B2F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BE609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Member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4F077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Review IV (≈ 50% Milestone)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9CF30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Review V (≈ 80% Milestone)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E22A1" w14:textId="77777777" w:rsidR="0061675B" w:rsidRDefault="00000000">
            <w:pPr>
              <w:spacing w:before="40" w:after="40" w:line="264" w:lineRule="auto"/>
            </w:pPr>
            <w:r>
              <w:rPr>
                <w:b/>
                <w:sz w:val="16"/>
              </w:rPr>
              <w:t>Review VI &amp; Final Report</w:t>
            </w:r>
          </w:p>
        </w:tc>
      </w:tr>
      <w:tr w:rsidR="0061675B" w14:paraId="6BA13E39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83BF6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Avi Dhandhania</w:t>
            </w:r>
            <w:r>
              <w:rPr>
                <w:sz w:val="16"/>
              </w:rPr>
              <w:br/>
              <w:t>25BCE1207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1502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Inter-procedural taint across complex Java modules.</w:t>
            </w:r>
            <w:r>
              <w:rPr>
                <w:sz w:val="16"/>
              </w:rPr>
              <w:br/>
              <w:t>N: Update architecture documentation.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D4893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Three-gate patch verification harness.</w:t>
            </w:r>
            <w:r>
              <w:rPr>
                <w:sz w:val="16"/>
              </w:rPr>
              <w:br/>
              <w:t>N: Verification chapter drafting.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6302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End-to-end multi-repo demo.</w:t>
            </w:r>
            <w:r>
              <w:rPr>
                <w:sz w:val="16"/>
              </w:rPr>
              <w:br/>
              <w:t>N: Final report compilation.</w:t>
            </w:r>
          </w:p>
        </w:tc>
      </w:tr>
      <w:tr w:rsidR="0061675B" w14:paraId="7B0EC56C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D018D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Anmol Saluja</w:t>
            </w:r>
            <w:r>
              <w:rPr>
                <w:sz w:val="16"/>
              </w:rPr>
              <w:br/>
              <w:t>25BCE1332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146F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Retention extraction from ORM DDL &amp; Terraform.</w:t>
            </w:r>
            <w:r>
              <w:rPr>
                <w:sz w:val="16"/>
              </w:rPr>
              <w:br/>
              <w:t>N: Expert annotation protocol definition.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CCCF9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Large-scale benchmark ranking evaluation (nDCG).</w:t>
            </w:r>
            <w:r>
              <w:rPr>
                <w:sz w:val="16"/>
              </w:rPr>
              <w:br/>
              <w:t>N: Statistical agreement (Krippendorff α).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0328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Public benchmark packaging.</w:t>
            </w:r>
            <w:r>
              <w:rPr>
                <w:sz w:val="16"/>
              </w:rPr>
              <w:br/>
              <w:t>N: Research paper manuscript.</w:t>
            </w:r>
          </w:p>
        </w:tc>
      </w:tr>
      <w:tr w:rsidR="0061675B" w14:paraId="31C1994F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8A76A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Avika Tyagi</w:t>
            </w:r>
            <w:r>
              <w:rPr>
                <w:sz w:val="16"/>
              </w:rPr>
              <w:br/>
              <w:t>25BCE1294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B45A1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GitHub Action CI &amp; CLI auto-remediation.</w:t>
            </w:r>
            <w:r>
              <w:rPr>
                <w:sz w:val="16"/>
              </w:rPr>
              <w:br/>
              <w:t>N: User usage guide.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B0D34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Hybrid patch templates (liboqs X25519 + ML-KEM).</w:t>
            </w:r>
            <w:r>
              <w:rPr>
                <w:sz w:val="16"/>
              </w:rPr>
              <w:br/>
              <w:t>N: PR generation workflows.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64F6B" w14:textId="77777777" w:rsidR="0061675B" w:rsidRDefault="00000000">
            <w:pPr>
              <w:spacing w:before="40" w:after="40" w:line="264" w:lineRule="auto"/>
            </w:pPr>
            <w:r>
              <w:rPr>
                <w:sz w:val="16"/>
              </w:rPr>
              <w:t>T: Dashboard production deployment.</w:t>
            </w:r>
            <w:r>
              <w:rPr>
                <w:sz w:val="16"/>
              </w:rPr>
              <w:br/>
              <w:t>N: Final presentation deck.</w:t>
            </w:r>
          </w:p>
        </w:tc>
      </w:tr>
    </w:tbl>
    <w:p w14:paraId="6B233294" w14:textId="77777777" w:rsidR="0061675B" w:rsidRDefault="00000000">
      <w:pPr>
        <w:keepNext/>
        <w:spacing w:before="280" w:after="120"/>
      </w:pPr>
      <w:r>
        <w:rPr>
          <w:b/>
          <w:sz w:val="28"/>
        </w:rPr>
        <w:t>10. References and Regulatory Standards</w:t>
      </w:r>
    </w:p>
    <w:p w14:paraId="40585186" w14:textId="77777777" w:rsidR="0061675B" w:rsidRDefault="00000000">
      <w:pPr>
        <w:keepNext/>
        <w:spacing w:before="200"/>
      </w:pPr>
      <w:r>
        <w:rPr>
          <w:b/>
          <w:sz w:val="24"/>
        </w:rPr>
        <w:t>10.1 Academic References</w:t>
      </w:r>
    </w:p>
    <w:p w14:paraId="173C61F7" w14:textId="77777777" w:rsidR="0061675B" w:rsidRDefault="00000000">
      <w:r>
        <w:t>[P1] C. Näther and E. Hirsch. Hidden Ciphers and Where to Find Them: Static Discovery and Assessment of Cryptographic Assets in Software. arXiv:2608.04857, August 2026.</w:t>
      </w:r>
      <w:r>
        <w:br/>
        <w:t>[P2] A. Shaw. Quantum-Safe Code Auditing: LLM-Assisted Static Analysis and Quantum-Aware Risk Scoring for Post-Quantum Cryptography Migration. arXiv:2604.00560, April 2026.</w:t>
      </w:r>
      <w:r>
        <w:br/>
        <w:t>[P3] J. Pallarés de Bonrostro, A. I. González-Tabales and M. I. González Vasco. Empirical Evaluation of Large Language Models for Migration of Code Fragments to Post-Quantum Cryptography. arXiv:2606.07341, June 2026.</w:t>
      </w:r>
      <w:r>
        <w:br/>
        <w:t>[P4] L. Zhang. Toward Quantum-Safe Software Engineering: A Vision for Post-Quantum Cryptography Migration. Poster, ICSE 2026; arXiv:2602.05759.</w:t>
      </w:r>
      <w:r>
        <w:br/>
        <w:t>[P5] A. D. B. Costa. Crypto-Agility Readiness Score (CARS). IACR ePrint 2026/1467, July 2026.</w:t>
      </w:r>
      <w:r>
        <w:br/>
        <w:t>[P6] IBM Research. The Anatomy of Cryptography Bills of Materials: Standardization and Practice in CycloneDX. Eurocrypt 2026.</w:t>
      </w:r>
      <w:r>
        <w:br/>
        <w:t>[P7] Towards Cryptography Bill of Materials Compliance. Springer LNCS, 2026.</w:t>
      </w:r>
      <w:r>
        <w:br/>
        <w:t>[P8] On the Practical Feasibility of Harvest-Now, Decrypt-Later Attacks. arXiv:2603.01091, 2026.</w:t>
      </w:r>
      <w:r>
        <w:br/>
        <w:t>[P9] Post-Quantum Cryptography and Quantum-Safe Security: A Comprehensive Survey. arXiv:2510.10436, October 2025, revised June 2026.</w:t>
      </w:r>
      <w:r>
        <w:br/>
        <w:t>[P10] Securing Cryptography in the Age of Quantum Computing and AI: Threats, Implementations, and Strategic Response. arXiv:2603.06969, March 2026.</w:t>
      </w:r>
      <w:r>
        <w:br/>
        <w:t>[P11] A Toolchain for Assisting Migration of Software Executables Towards Post-Quantum Cryptography. arXiv:2409.07852, 2024.</w:t>
      </w:r>
      <w:r>
        <w:br/>
        <w:t>[P12] The Cost of Waiting: A Decision-Theoretic Synthesis of Early Versus Late Post-Quantum Migration Under Uncertainty. Frontiers in Quantum Science and Technology, 2026.</w:t>
      </w:r>
      <w:r>
        <w:br/>
        <w:t>[P13] S. Rahaman et al. CryptoGuard: High Precision Detection of Cryptographic Vulnerabilities in Massive-Sized Java Projects. ACM CCS 2019.</w:t>
      </w:r>
      <w:r>
        <w:br/>
        <w:t>[P14] C. Näther et al. Migrating Software Systems towards Post-Quantum Cryptography: A Systematic Literature Review. arXiv:2404.12854, April 2024.</w:t>
      </w:r>
      <w:r>
        <w:br/>
      </w:r>
      <w:r>
        <w:lastRenderedPageBreak/>
        <w:t>[P15] Harvest Now, Decrypt Later: Examining Post-Quantum Risk. Finance and Economics Discussion Series, Board of Governors of the Federal Reserve System, 2025.</w:t>
      </w:r>
      <w:r>
        <w:br/>
        <w:t>[P16] S. Krüger et al. CogniCrypt: Supporting Developers in Using Cryptography. IEEE/ACM ASE 2017.</w:t>
      </w:r>
    </w:p>
    <w:p w14:paraId="028703DF" w14:textId="77777777" w:rsidR="0061675B" w:rsidRDefault="00000000">
      <w:pPr>
        <w:keepNext/>
        <w:spacing w:before="200"/>
      </w:pPr>
      <w:r>
        <w:rPr>
          <w:b/>
          <w:sz w:val="24"/>
        </w:rPr>
        <w:t>10.2 Regulatory and Standards References</w:t>
      </w:r>
    </w:p>
    <w:p w14:paraId="10AC2BE6" w14:textId="77777777" w:rsidR="0061675B" w:rsidRDefault="00000000">
      <w:r>
        <w:t>NIST FIPS 203 (ML-KEM), FIPS 204 (ML-DSA) and FIPS 205 (SLH-DSA); OWASP CycloneDX 1.6 CBOM Specification; RBI Q-SAFE Committee Terms of Reference (2026); SEBI Cyber Security and Cyber Resilience Framework (CSCRF); US Executive Order 14412 on Cryptography Bills of Materials (June 2026); Indian Patent Office CRI Guidelines (2025).</w:t>
      </w:r>
    </w:p>
    <w:sectPr w:rsidR="0061675B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B739" w14:textId="77777777" w:rsidR="000A1977" w:rsidRDefault="000A1977">
      <w:pPr>
        <w:spacing w:after="0" w:line="240" w:lineRule="auto"/>
      </w:pPr>
      <w:r>
        <w:separator/>
      </w:r>
    </w:p>
  </w:endnote>
  <w:endnote w:type="continuationSeparator" w:id="0">
    <w:p w14:paraId="2192D1A9" w14:textId="77777777" w:rsidR="000A1977" w:rsidRDefault="000A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5C56" w14:textId="77777777" w:rsidR="0061675B" w:rsidRDefault="006167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199E" w14:textId="77777777" w:rsidR="000A1977" w:rsidRDefault="000A1977">
      <w:pPr>
        <w:spacing w:after="0" w:line="240" w:lineRule="auto"/>
      </w:pPr>
      <w:r>
        <w:separator/>
      </w:r>
    </w:p>
  </w:footnote>
  <w:footnote w:type="continuationSeparator" w:id="0">
    <w:p w14:paraId="23D05C59" w14:textId="77777777" w:rsidR="000A1977" w:rsidRDefault="000A1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E2AA" w14:textId="77777777" w:rsidR="0061675B" w:rsidRDefault="00000000">
    <w:pPr>
      <w:pStyle w:val="Header"/>
      <w:jc w:val="right"/>
    </w:pPr>
    <w:r>
      <w:rPr>
        <w:color w:val="646464"/>
        <w:sz w:val="17"/>
      </w:rPr>
      <w:t>BACSE291 | Review Report III | Crypto-Agility Navigator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558385">
    <w:abstractNumId w:val="8"/>
  </w:num>
  <w:num w:numId="2" w16cid:durableId="774717493">
    <w:abstractNumId w:val="6"/>
  </w:num>
  <w:num w:numId="3" w16cid:durableId="124587929">
    <w:abstractNumId w:val="5"/>
  </w:num>
  <w:num w:numId="4" w16cid:durableId="694503645">
    <w:abstractNumId w:val="4"/>
  </w:num>
  <w:num w:numId="5" w16cid:durableId="1465931851">
    <w:abstractNumId w:val="7"/>
  </w:num>
  <w:num w:numId="6" w16cid:durableId="566185029">
    <w:abstractNumId w:val="3"/>
  </w:num>
  <w:num w:numId="7" w16cid:durableId="884875783">
    <w:abstractNumId w:val="2"/>
  </w:num>
  <w:num w:numId="8" w16cid:durableId="1982299852">
    <w:abstractNumId w:val="1"/>
  </w:num>
  <w:num w:numId="9" w16cid:durableId="26523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977"/>
    <w:rsid w:val="0015074B"/>
    <w:rsid w:val="001C2F7F"/>
    <w:rsid w:val="0029639D"/>
    <w:rsid w:val="00326F90"/>
    <w:rsid w:val="0061675B"/>
    <w:rsid w:val="00AA1D8D"/>
    <w:rsid w:val="00B47730"/>
    <w:rsid w:val="00CB0664"/>
    <w:rsid w:val="00FC693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5EC90"/>
  <w14:defaultImageDpi w14:val="300"/>
  <w15:docId w15:val="{0930EDAD-57B3-4D97-AE3F-8BDF1B7C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7324</Words>
  <Characters>41747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2026-10-08T17:21:00Z</dcterms:created>
  <dcterms:modified xsi:type="dcterms:W3CDTF">2026-10-08T17:21:00Z</dcterms:modified>
  <cp:category/>
</cp:coreProperties>
</file>