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3 (Avi Dhandhania - 25BCE1207, Anmol Saluja - 25BCE1332, Avika Tyagi - 25BCE1294)  </w:t>
      </w:r>
      <w:r>
        <w:rPr>
          <w:b/>
        </w:rPr>
        <w:t xml:space="preserve">Duration:</w:t>
      </w:r>
      <w:r>
        <w:t xml:space="preserve"> One Academic Year (2026–2027)  </w:t>
      </w:r>
      <w:r>
        <w:rPr>
          <w:b/>
        </w:rPr>
        <w:t xml:space="preserve">Track:</w:t>
      </w:r>
      <w:r>
        <w:t xml:space="preserve"> Software-Only, No Specialised Hardware</w:t>
      </w:r>
    </w:p>
    <w:p>
      <w:pPr>
        <w:pStyle w:val="BodyText"/>
      </w:pPr>
      <w:r>
        <w:t xml:space="preserve"> </w:t>
      </w:r>
    </w:p>
    <w:p>
      <w:pPr>
        <w:pStyle w:val="Heading2"/>
      </w:pPr>
      <w:r>
        <w:t xml:space="preserve">Table of Contents</w:t>
      </w:r>
    </w:p>
    <w:tbl>
      <w:tblPr>
        <w:tblStyle w:val="Table"/>
        <w:tblW w:type="pct" w:w="0.0"/>
        <w:tblLook w:firstRow="1" w:lastRow="0" w:firstColumn="0" w:lastColumn="0" w:noHBand="0" w:noVBand="0" w:val="0020"/>
      </w:tblPr>
      <w:tr>
        <w:tc>
          <w:p>
            <w:pPr>
              <w:pStyle w:val="Compact"/>
            </w:pPr>
            <w:r>
              <w:rPr>
                <w:b/>
              </w:rPr>
              <w:t xml:space="preserve">Section No.</w:t>
            </w:r>
          </w:p>
        </w:tc>
        <w:tc>
          <w:p>
            <w:pPr>
              <w:pStyle w:val="Compact"/>
            </w:pPr>
            <w:r>
              <w:rPr>
                <w:b/>
              </w:rPr>
              <w:t xml:space="preserve">Section Title</w:t>
            </w:r>
          </w:p>
        </w:tc>
        <w:tc>
          <w:p>
            <w:pPr>
              <w:pStyle w:val="Compact"/>
            </w:pPr>
            <w:r>
              <w:rPr>
                <w:b/>
              </w:rPr>
              <w:t xml:space="preserve">Description / Subsections</w:t>
            </w:r>
          </w:p>
        </w:tc>
      </w:tr>
      <w:tr>
        <w:tc>
          <w:p>
            <w:pPr>
              <w:pStyle w:val="Compact"/>
            </w:pPr>
            <w:r>
              <w:rPr>
                <w:b/>
              </w:rPr>
              <w:t xml:space="preserve">1</w:t>
            </w:r>
          </w:p>
        </w:tc>
        <w:tc>
          <w:p>
            <w:pPr>
              <w:pStyle w:val="Compact"/>
            </w:pPr>
            <w:r>
              <w:t xml:space="preserve">[Executive Summary &amp; Problem Identification](#1-executive-summary--problem-identification)</w:t>
            </w:r>
          </w:p>
        </w:tc>
        <w:tc>
          <w:p>
            <w:pPr>
              <w:pStyle w:val="Compact"/>
            </w:pPr>
            <w:r>
              <w:t xml:space="preserve">Technical Problem, Gap in State-of-the-Art, Mosca's Inequality, Regulatory Compliance</w:t>
            </w:r>
          </w:p>
        </w:tc>
      </w:tr>
      <w:tr>
        <w:tc>
          <w:p>
            <w:pPr>
              <w:pStyle w:val="Compact"/>
            </w:pPr>
            <w:r>
              <w:rPr>
                <w:b/>
              </w:rPr>
              <w:t xml:space="preserve">2</w:t>
            </w:r>
          </w:p>
        </w:tc>
        <w:tc>
          <w:p>
            <w:pPr>
              <w:pStyle w:val="Compact"/>
            </w:pPr>
            <w:r>
              <w:t xml:space="preserve">[Comprehensive Literature Survey](#2-comprehensive-literature-survey--critical-gap-analysis)</w:t>
            </w:r>
          </w:p>
        </w:tc>
        <w:tc>
          <w:p>
            <w:pPr>
              <w:pStyle w:val="Compact"/>
            </w:pPr>
            <w:r>
              <w:t xml:space="preserve">Survey Methodology, Summary of Prior Work, Critical Analysis, Gap Matrix</w:t>
            </w:r>
          </w:p>
        </w:tc>
      </w:tr>
      <w:tr>
        <w:tc>
          <w:p>
            <w:pPr>
              <w:pStyle w:val="Compact"/>
            </w:pPr>
            <w:r>
              <w:rPr>
                <w:b/>
              </w:rPr>
              <w:t xml:space="preserve">3</w:t>
            </w:r>
          </w:p>
        </w:tc>
        <w:tc>
          <w:p>
            <w:pPr>
              <w:pStyle w:val="Compact"/>
            </w:pPr>
            <w:r>
              <w:t xml:space="preserve">[Project Objectives, Scope &amp; Novelty](#3-project-objectives-scope--novelty)</w:t>
            </w:r>
          </w:p>
        </w:tc>
        <w:tc>
          <w:p>
            <w:pPr>
              <w:pStyle w:val="Compact"/>
            </w:pPr>
            <w:r>
              <w:t xml:space="preserve">Primary Objectives, In/Out-of-Scope Elements, Five Pillars of Novelty, IP Positioning</w:t>
            </w:r>
          </w:p>
        </w:tc>
      </w:tr>
      <w:tr>
        <w:tc>
          <w:p>
            <w:pPr>
              <w:pStyle w:val="Compact"/>
            </w:pPr>
            <w:r>
              <w:rPr>
                <w:b/>
              </w:rPr>
              <w:t xml:space="preserve">4</w:t>
            </w:r>
          </w:p>
        </w:tc>
        <w:tc>
          <w:p>
            <w:pPr>
              <w:pStyle w:val="Compact"/>
            </w:pPr>
            <w:r>
              <w:t xml:space="preserve">[Requirement Analysis (Parameter 1)](#4-requirement-analysis--problem-understanding)</w:t>
            </w:r>
          </w:p>
        </w:tc>
        <w:tc>
          <w:p>
            <w:pPr>
              <w:pStyle w:val="Compact"/>
            </w:pPr>
            <w:r>
              <w:t xml:space="preserve">Stakeholders, Functional &amp; Non-Functional Requirements, Regulatory Constraints</w:t>
            </w:r>
          </w:p>
        </w:tc>
      </w:tr>
      <w:tr>
        <w:tc>
          <w:p>
            <w:pPr>
              <w:pStyle w:val="Compact"/>
            </w:pPr>
            <w:r>
              <w:rPr>
                <w:b/>
              </w:rPr>
              <w:t xml:space="preserve">5</w:t>
            </w:r>
          </w:p>
        </w:tc>
        <w:tc>
          <w:p>
            <w:pPr>
              <w:pStyle w:val="Compact"/>
            </w:pPr>
            <w:r>
              <w:t xml:space="preserve">[System Design and Architecture (Parameter 2)](#5-system-design-and-architecture)</w:t>
            </w:r>
          </w:p>
        </w:tc>
        <w:tc>
          <w:p>
            <w:pPr>
              <w:pStyle w:val="Compact"/>
            </w:pPr>
            <w:r>
              <w:t xml:space="preserve">Pipeline Architecture, Subsystems (Discovery, Dataflow, Prioritisation, Synthesis), CBOM Schema</w:t>
            </w:r>
          </w:p>
        </w:tc>
      </w:tr>
      <w:tr>
        <w:tc>
          <w:p>
            <w:pPr>
              <w:pStyle w:val="Compact"/>
            </w:pPr>
            <w:r>
              <w:rPr>
                <w:b/>
              </w:rPr>
              <w:t xml:space="preserve">6</w:t>
            </w:r>
          </w:p>
        </w:tc>
        <w:tc>
          <w:p>
            <w:pPr>
              <w:pStyle w:val="Compact"/>
            </w:pPr>
            <w:r>
              <w:t xml:space="preserve">[Component &amp; Tool Selection (Parameter 3)](#6-component--tool-selection-with-technical-justification)</w:t>
            </w:r>
          </w:p>
        </w:tc>
        <w:tc>
          <w:p>
            <w:pPr>
              <w:pStyle w:val="Compact"/>
            </w:pPr>
            <w:r>
              <w:t xml:space="preserve">Parsing Infrastructure, Static Analysis, PQC Library, CBOM Standard, Verification Strategy</w:t>
            </w:r>
          </w:p>
        </w:tc>
      </w:tr>
      <w:tr>
        <w:tc>
          <w:p>
            <w:pPr>
              <w:pStyle w:val="Compact"/>
            </w:pPr>
            <w:r>
              <w:rPr>
                <w:b/>
              </w:rPr>
              <w:t xml:space="preserve">7</w:t>
            </w:r>
          </w:p>
        </w:tc>
        <w:tc>
          <w:p>
            <w:pPr>
              <w:pStyle w:val="Compact"/>
            </w:pPr>
            <w:r>
              <w:t xml:space="preserve">[Initial Prototype &amp; Development (Parameter 4)](#7-initial-prototype--module-development)</w:t>
            </w:r>
          </w:p>
        </w:tc>
        <w:tc>
          <w:p>
            <w:pPr>
              <w:pStyle w:val="Compact"/>
            </w:pPr>
            <w:r>
              <w:t xml:space="preserve">Implemented Package Structure, Core Modules, Empirical Benchmark, Testing, Web Dashboard</w:t>
            </w:r>
          </w:p>
        </w:tc>
      </w:tr>
      <w:tr>
        <w:tc>
          <w:p>
            <w:pPr>
              <w:pStyle w:val="Compact"/>
            </w:pPr>
            <w:r>
              <w:rPr>
                <w:b/>
              </w:rPr>
              <w:t xml:space="preserve">8</w:t>
            </w:r>
          </w:p>
        </w:tc>
        <w:tc>
          <w:p>
            <w:pPr>
              <w:pStyle w:val="Compact"/>
            </w:pPr>
            <w:r>
              <w:t xml:space="preserve">[Innovation and Feasibility (Parameter 5)](#8-innovation-and-feasibility)</w:t>
            </w:r>
          </w:p>
        </w:tc>
        <w:tc>
          <w:p>
            <w:pPr>
              <w:pStyle w:val="Compact"/>
            </w:pPr>
            <w:r>
              <w:t xml:space="preserve">Mathematical Derivation, Soundness vs Completeness, Computational Feasibility</w:t>
            </w:r>
          </w:p>
        </w:tc>
      </w:tr>
      <w:tr>
        <w:tc>
          <w:p>
            <w:pPr>
              <w:pStyle w:val="Compact"/>
            </w:pPr>
            <w:r>
              <w:rPr>
                <w:b/>
              </w:rPr>
              <w:t xml:space="preserve">9</w:t>
            </w:r>
          </w:p>
        </w:tc>
        <w:tc>
          <w:p>
            <w:pPr>
              <w:pStyle w:val="Compact"/>
            </w:pPr>
            <w:r>
              <w:t xml:space="preserve">[Project Planning &amp; Teamwork (Parameter 6)](#9-project-planning-teamwork-and-presentation)</w:t>
            </w:r>
          </w:p>
        </w:tc>
        <w:tc>
          <w:p>
            <w:pPr>
              <w:pStyle w:val="Compact"/>
            </w:pPr>
            <w:r>
              <w:t xml:space="preserve">Milestone Schedule, Work Breakdown Structure (WBS), Risk Register</w:t>
            </w:r>
          </w:p>
        </w:tc>
      </w:tr>
      <w:tr>
        <w:tc>
          <w:p>
            <w:pPr>
              <w:pStyle w:val="Compact"/>
            </w:pPr>
            <w:r>
              <w:rPr>
                <w:b/>
              </w:rPr>
              <w:t xml:space="preserve">10</w:t>
            </w:r>
          </w:p>
        </w:tc>
        <w:tc>
          <w:p>
            <w:pPr>
              <w:pStyle w:val="Compact"/>
            </w:pPr>
            <w:r>
              <w:t xml:space="preserve">[Individual Contribution &amp; Defense (Parameter 7)](#10-individual-contribution-and-technical-response-rubric-parameter-7--2-marks)</w:t>
            </w:r>
          </w:p>
        </w:tc>
        <w:tc>
          <w:p>
            <w:pPr>
              <w:pStyle w:val="Compact"/>
            </w:pPr>
            <w:r>
              <w:t xml:space="preserve">Responsibility Matrix, Panel Defense &amp; Q&amp;A Preparation</w:t>
            </w:r>
          </w:p>
        </w:tc>
      </w:tr>
      <w:tr>
        <w:tc>
          <w:p>
            <w:pPr>
              <w:pStyle w:val="Compact"/>
            </w:pPr>
            <w:r>
              <w:rPr>
                <w:b/>
              </w:rPr>
              <w:t xml:space="preserve">11</w:t>
            </w:r>
          </w:p>
        </w:tc>
        <w:tc>
          <w:p>
            <w:pPr>
              <w:pStyle w:val="Compact"/>
            </w:pPr>
            <w:r>
              <w:t xml:space="preserve">[References &amp; Regulatory Standards](#11-references--regulatory-standards)</w:t>
            </w:r>
          </w:p>
        </w:tc>
        <w:tc>
          <w:p>
            <w:pPr>
              <w:pStyle w:val="Compact"/>
            </w:pPr>
            <w:r>
              <w:t xml:space="preserve">Academic literature (P1-P16) and Compliance Frameworks</w:t>
            </w:r>
          </w:p>
        </w:tc>
      </w:tr>
    </w:tbl>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CycloneDX 1.6 CBOM Output</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Dataflow Binding to Protected Data</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(N1)</w:t>
            </w:r>
          </w:p>
        </w:tc>
      </w:tr>
      <w:tr>
        <w:tc>
          <w:p>
            <w:pPr>
              <w:pStyle w:val="Compact"/>
            </w:pPr>
            <w:r>
              <w:t xml:space="preserve">Retention Lifetime Inference</w:t>
            </w:r>
          </w:p>
        </w:tc>
        <w:tc>
          <w:p>
            <w:pPr>
              <w:pStyle w:val="Compact"/>
            </w:pPr>
          </w:p>
        </w:tc>
        <w:tc>
          <w:p>
            <w:pPr>
              <w:pStyle w:val="Compact"/>
            </w:pPr>
          </w:p>
        </w:tc>
        <w:tc>
          <w:p>
            <w:pPr>
              <w:pStyle w:val="Compact"/>
            </w:pPr>
          </w:p>
        </w:tc>
        <w:tc>
          <w:p>
            <w:pPr>
              <w:pStyle w:val="Compact"/>
            </w:pPr>
          </w:p>
        </w:tc>
        <w:tc>
          <w:p>
            <w:pPr>
              <w:pStyle w:val="Compact"/>
            </w:pPr>
          </w:p>
        </w:tc>
        <w:tc>
          <w:p>
            <w:pPr>
              <w:pStyle w:val="Compact"/>
            </w:pPr>
            <w:r>
              <w:t xml:space="preserve">manual</w:t>
            </w:r>
          </w:p>
        </w:tc>
        <w:tc>
          <w:p>
            <w:pPr>
              <w:pStyle w:val="Compact"/>
            </w:pPr>
          </w:p>
        </w:tc>
        <w:tc>
          <w:p>
            <w:pPr>
              <w:pStyle w:val="Compact"/>
            </w:pPr>
            <w:r>
              <w:rPr>
                <w:b/>
              </w:rPr>
              <w:t xml:space="preserve"> (N1)</w:t>
            </w:r>
          </w:p>
        </w:tc>
      </w:tr>
      <w:tr>
        <w:tc>
          <w:p>
            <w:pPr>
              <w:pStyle w:val="Compact"/>
            </w:pPr>
            <w:r>
              <w:t xml:space="preserve">Call-Site-Varying Risk Score</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Evaluated on Ranking Metrics (nDCG/$\tau$)</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Context-Based Noise Suppression</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(N3)</w:t>
            </w:r>
          </w:p>
        </w:tc>
      </w:tr>
      <w:tr>
        <w:tc>
          <w:p>
            <w:pPr>
              <w:pStyle w:val="Compact"/>
            </w:pPr>
            <w:r>
              <w:t xml:space="preserve">Differentially Verified Hybrid Patches</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(N4)</w:t>
            </w:r>
          </w:p>
        </w:tc>
      </w:tr>
      <w:tr>
        <w:tc>
          <w:p>
            <w:pPr>
              <w:pStyle w:val="Compact"/>
            </w:pPr>
            <w:r>
              <w:t xml:space="preserve">Public Annotated Priority Benchmark</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(N5)</w:t>
            </w:r>
          </w:p>
        </w:tc>
      </w:tr>
    </w:tbl>
    <w:p>
      <w:pPr>
        <w:pStyle w:val="BodyText"/>
      </w:pPr>
      <w:r>
        <w:rPr>
          <w:i/>
        </w:rPr>
        <w:t xml:space="preserve">( fully present   partial / limited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p>
    <w:p>
      <w:pPr>
        <w:pStyle w:val="SourceCode"/>
      </w:pPr>
      <w:r>
        <w:rPr>
          <w:rStyle w:val="VerbatimChar"/>
          <w:rFonts w:ascii="Consolas" w:hAnsi="Consolas"/>
        </w:rPr>
        <w:t xml:space="preserve"> STAKEHOLDER MAPPING &amp; OPERATIONAL VALUE PROPOSITION                                    </w:t>
      </w:r>
    </w:p>
    <w:p>
      <w:pPr>
        <w:pStyle w:val="SourceCode"/>
      </w:pPr>
    </w:p>
    <w:p>
      <w:pPr>
        <w:pStyle w:val="SourceCode"/>
      </w:pPr>
      <w:r>
        <w:rPr>
          <w:rStyle w:val="VerbatimChar"/>
          <w:rFonts w:ascii="Consolas" w:hAnsi="Consolas"/>
        </w:rPr>
        <w:t xml:space="preserve"> Stakeholder Class      Primary Pain Point               Copilot Solution             </w:t>
      </w:r>
    </w:p>
    <w:p>
      <w:pPr>
        <w:pStyle w:val="SourceCode"/>
      </w:pPr>
    </w:p>
    <w:p>
      <w:pPr>
        <w:pStyle w:val="SourceCode"/>
      </w:pPr>
      <w:r>
        <w:rPr>
          <w:rStyle w:val="VerbatimChar"/>
          <w:rFonts w:ascii="Consolas" w:hAnsi="Consolas"/>
        </w:rPr>
        <w:t xml:space="preserve"> Chief Information      Looming regulatory deadlines     Defensible, auditable CBOM   </w:t>
      </w:r>
    </w:p>
    <w:p>
      <w:pPr>
        <w:pStyle w:val="SourceCode"/>
      </w:pPr>
      <w:r>
        <w:rPr>
          <w:rStyle w:val="VerbatimChar"/>
          <w:rFonts w:ascii="Consolas" w:hAnsi="Consolas"/>
        </w:rPr>
        <w:t xml:space="preserve"> Security Officer       (RBI 20272029) without an       aligned with national CII    </w:t>
      </w:r>
    </w:p>
    <w:p>
      <w:pPr>
        <w:pStyle w:val="SourceCode"/>
      </w:pPr>
      <w:r>
        <w:rPr>
          <w:rStyle w:val="VerbatimChar"/>
          <w:rFonts w:ascii="Consolas" w:hAnsi="Consolas"/>
        </w:rPr>
        <w:t xml:space="preserve"> (CISO / Compliance)    actionable transition backlog.   transition mandates.         </w:t>
      </w:r>
    </w:p>
    <w:p>
      <w:pPr>
        <w:pStyle w:val="SourceCode"/>
      </w:pPr>
    </w:p>
    <w:p>
      <w:pPr>
        <w:pStyle w:val="SourceCode"/>
      </w:pPr>
      <w:r>
        <w:rPr>
          <w:rStyle w:val="VerbatimChar"/>
          <w:rFonts w:ascii="Consolas" w:hAnsi="Consolas"/>
        </w:rPr>
        <w:t xml:space="preserve"> DevSecOps &amp; Security   Overwhelmed by false alerts      70%+ actionable precision;   </w:t>
      </w:r>
    </w:p>
    <w:p>
      <w:pPr>
        <w:pStyle w:val="SourceCode"/>
      </w:pPr>
      <w:r>
        <w:rPr>
          <w:rStyle w:val="VerbatimChar"/>
          <w:rFonts w:ascii="Consolas" w:hAnsi="Consolas"/>
        </w:rPr>
        <w:t xml:space="preserve"> Engineers              (67% noise in current tools);    suppresses cache keys and    </w:t>
      </w:r>
    </w:p>
    <w:p>
      <w:pPr>
        <w:pStyle w:val="SourceCode"/>
      </w:pPr>
      <w:r>
        <w:rPr>
          <w:rStyle w:val="VerbatimChar"/>
          <w:rFonts w:ascii="Consolas" w:hAnsi="Consolas"/>
        </w:rPr>
        <w:t xml:space="preserve">                        no triage order.                 non-security hashing.        </w:t>
      </w:r>
    </w:p>
    <w:p>
      <w:pPr>
        <w:pStyle w:val="SourceCode"/>
      </w:pPr>
    </w:p>
    <w:p>
      <w:pPr>
        <w:pStyle w:val="SourceCode"/>
      </w:pPr>
      <w:r>
        <w:rPr>
          <w:rStyle w:val="VerbatimChar"/>
          <w:rFonts w:ascii="Consolas" w:hAnsi="Consolas"/>
        </w:rPr>
        <w:t xml:space="preserve"> Software Developers &amp;  Lacking PQC expertise; fear of    Template-constrained hybrid  </w:t>
      </w:r>
    </w:p>
    <w:p>
      <w:pPr>
        <w:pStyle w:val="SourceCode"/>
      </w:pPr>
      <w:r>
        <w:rPr>
          <w:rStyle w:val="VerbatimChar"/>
          <w:rFonts w:ascii="Consolas" w:hAnsi="Consolas"/>
        </w:rPr>
        <w:t xml:space="preserve"> System Architects      breaking production handshakes   patches with differential    </w:t>
      </w:r>
    </w:p>
    <w:p>
      <w:pPr>
        <w:pStyle w:val="SourceCode"/>
      </w:pPr>
      <w:r>
        <w:rPr>
          <w:rStyle w:val="VerbatimChar"/>
          <w:rFonts w:ascii="Consolas" w:hAnsi="Consolas"/>
        </w:rPr>
        <w:t xml:space="preserve">                        during cipher upgrades.          equivalence verification.    </w:t>
      </w:r>
    </w:p>
    <w:p>
      <w:pPr>
        <w:pStyle w:val="SourceCode"/>
      </w:pP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Source Repository &amp; Config               </w:t>
      </w:r>
    </w:p>
    <w:p>
      <w:pPr>
        <w:pStyle w:val="SourceCode"/>
      </w:pPr>
      <w:r>
        <w:rPr>
          <w:rStyle w:val="VerbatimChar"/>
          <w:rFonts w:ascii="Consolas" w:hAnsi="Consolas"/>
        </w:rPr>
        <w:t xml:space="preserve">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AST Parsing Engine                Rule Matching Engine          Constant Propagation &amp;      </w:t>
      </w:r>
    </w:p>
    <w:p>
      <w:pPr>
        <w:pStyle w:val="SourceCode"/>
      </w:pPr>
      <w:r>
        <w:rPr>
          <w:rStyle w:val="VerbatimChar"/>
          <w:rFonts w:ascii="Consolas" w:hAnsi="Consolas"/>
        </w:rPr>
        <w:t xml:space="preserve">      (Tree-sitter / Py-AST)    (Semgrep &amp; Crypistry)     Local Type Inference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Discovered Assets</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Backward Taint Engine            Forward Taint Engine             Retention Extractor         </w:t>
      </w:r>
    </w:p>
    <w:p>
      <w:pPr>
        <w:pStyle w:val="SourceCode"/>
      </w:pPr>
      <w:r>
        <w:rPr>
          <w:rStyle w:val="VerbatimChar"/>
          <w:rFonts w:ascii="Consolas" w:hAnsi="Consolas"/>
        </w:rPr>
        <w:t xml:space="preserve">    Plaintext/Key  Source           Ciphertext  Sink &amp; Exp.         DDL / TTL / S3 Policies     </w:t>
      </w:r>
    </w:p>
    <w:p>
      <w:pPr>
        <w:pStyle w:val="SourceCode"/>
      </w:pPr>
      <w:r>
        <w:rPr>
          <w:rStyle w:val="VerbatimChar"/>
          <w:rFonts w:ascii="Consolas" w:hAnsi="Consolas"/>
        </w:rPr>
        <w:t xml:space="preserve">    (DB, Secret, Form, Token)        (Object, DB, Cache, Net)         (Observed vs Prior)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Enriched Semantic Data Paths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Data Paths (Source, Sink, Retention, Exposure)</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HNDL Exposure Scoring Engine                      Context-Based Noise Suppression    </w:t>
      </w:r>
    </w:p>
    <w:p>
      <w:pPr>
        <w:pStyle w:val="SourceCode"/>
      </w:pPr>
      <w:r>
        <w:rPr>
          <w:rStyle w:val="VerbatimChar"/>
          <w:rFonts w:ascii="Consolas" w:hAnsi="Consolas"/>
        </w:rPr>
        <w:t xml:space="preserve">     Exposure(p) = w_rR(p)  w_eE(p)  w_aA(p)  w_kK         Filter non-security hashes         </w:t>
      </w:r>
    </w:p>
    <w:p>
      <w:pPr>
        <w:pStyle w:val="SourceCode"/>
      </w:pPr>
      <w:r>
        <w:rPr>
          <w:rStyle w:val="VerbatimChar"/>
          <w:rFonts w:ascii="Consolas" w:hAnsi="Consolas"/>
        </w:rPr>
        <w:t xml:space="preserve">     Mosca Breach Evaluation: (x + y &gt; z)                        (ETags, Cache Keys, Checksums)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Template-Constrained PQC                             3-Gate Verification                        </w:t>
      </w:r>
    </w:p>
    <w:p>
      <w:pPr>
        <w:pStyle w:val="SourceCode"/>
      </w:pPr>
      <w:r>
        <w:rPr>
          <w:rStyle w:val="VerbatimChar"/>
          <w:rFonts w:ascii="Consolas" w:hAnsi="Consolas"/>
        </w:rPr>
        <w:t xml:space="preserve">    Code Synthesis (liboqs)     [Gate 1] Differential Equivalence Engine                      </w:t>
      </w:r>
    </w:p>
    <w:p>
      <w:pPr>
        <w:pStyle w:val="SourceCode"/>
      </w:pPr>
      <w:r>
        <w:rPr>
          <w:rStyle w:val="VerbatimChar"/>
          <w:rFonts w:ascii="Consolas" w:hAnsi="Consolas"/>
        </w:rPr>
        <w:t xml:space="preserve">    (X25519 + ML-KEM Hybrid)          [Gate 2] Property Tests (Tamper / Wrong-Key / Downgrade)      </w:t>
      </w:r>
    </w:p>
    <w:p>
      <w:pPr>
        <w:pStyle w:val="SourceCode"/>
      </w:pPr>
      <w:r>
        <w:rPr>
          <w:rStyle w:val="VerbatimChar"/>
          <w:rFonts w:ascii="Consolas" w:hAnsi="Consolas"/>
        </w:rPr>
        <w:t xml:space="preserve">           [Gate 3] Interoperability &amp; Downgrade Resilience Check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Deliverables                      </w:t>
      </w:r>
    </w:p>
    <w:p>
      <w:pPr>
        <w:pStyle w:val="SourceCode"/>
      </w:pPr>
      <w:r>
        <w:rPr>
          <w:rStyle w:val="VerbatimChar"/>
          <w:rFonts w:ascii="Consolas" w:hAnsi="Consolas"/>
        </w:rPr>
        <w:t xml:space="preserve">                       1. Enriched CycloneDX 1.6 CBOM (JSON/XML)            </w:t>
      </w:r>
    </w:p>
    <w:p>
      <w:pPr>
        <w:pStyle w:val="SourceCode"/>
      </w:pPr>
      <w:r>
        <w:rPr>
          <w:rStyle w:val="VerbatimChar"/>
          <w:rFonts w:ascii="Consolas" w:hAnsi="Consolas"/>
        </w:rPr>
        <w:t xml:space="preserve">                       2. Ranked Remediation Backlog (CLI / CI Reports)     </w:t>
      </w:r>
    </w:p>
    <w:p>
      <w:pPr>
        <w:pStyle w:val="SourceCode"/>
      </w:pPr>
      <w:r>
        <w:rPr>
          <w:rStyle w:val="VerbatimChar"/>
          <w:rFonts w:ascii="Consolas" w:hAnsi="Consolas"/>
        </w:rPr>
        <w:t xml:space="preserve">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[DATA] Summary Metrics:</w:t>
      </w:r>
    </w:p>
    <w:p>
      <w:pPr>
        <w:pStyle w:val="SourceCode"/>
      </w:pPr>
      <w:r>
        <w:rPr>
          <w:rStyle w:val="VerbatimChar"/>
          <w:rFonts w:ascii="Consolas" w:hAnsi="Consolas"/>
        </w:rPr>
        <w:t xml:space="preserve">   Total Call Sites Discovered: 3</w:t>
      </w:r>
    </w:p>
    <w:p>
      <w:pPr>
        <w:pStyle w:val="SourceCode"/>
      </w:pPr>
      <w:r>
        <w:rPr>
          <w:rStyle w:val="VerbatimChar"/>
          <w:rFonts w:ascii="Consolas" w:hAnsi="Consolas"/>
        </w:rPr>
        <w:t xml:space="preserve">   Actionable Candidates:       2</w:t>
      </w:r>
    </w:p>
    <w:p>
      <w:pPr>
        <w:pStyle w:val="SourceCode"/>
      </w:pPr>
      <w:r>
        <w:rPr>
          <w:rStyle w:val="VerbatimChar"/>
          <w:rFonts w:ascii="Consolas" w:hAnsi="Consolas"/>
        </w:rPr>
        <w:t xml:space="preserve">   Context-Suppressed Findings: 1 (Noise Filtered: 33.3%)</w:t>
      </w:r>
    </w:p>
    <w:p>
      <w:pPr>
        <w:pStyle w:val="SourceCode"/>
      </w:pPr>
      <w:r>
        <w:rPr>
          <w:rStyle w:val="VerbatimChar"/>
          <w:rFonts w:ascii="Consolas" w:hAnsi="Consolas"/>
        </w:rPr>
        <w:t xml:space="preserve">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all core pipeline stages and API integrations: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Compact"/>
      </w:pPr>
      <w:r>
        <w:t xml:space="preserve">• </w:t>
      </w:r>
      <w:r>
        <w:rPr>
          <w:rStyle w:val="VerbatimChar"/>
          <w:rFonts w:ascii="Consolas" w:hAnsi="Consolas"/>
        </w:rPr>
        <w:t xml:space="preserve">test_full_pipeline_ranking</w:t>
      </w:r>
      <w:r>
        <w:t xml:space="preserve">: Validates end-to-end multi-file prioritization and metric calculation.</w:t>
      </w:r>
    </w:p>
    <w:p>
      <w:pPr>
        <w:pStyle w:val="Compact"/>
      </w:pPr>
      <w:r>
        <w:t xml:space="preserve">• </w:t>
      </w:r>
      <w:r>
        <w:rPr>
          <w:rStyle w:val="VerbatimChar"/>
          <w:rFonts w:ascii="Consolas" w:hAnsi="Consolas"/>
        </w:rPr>
        <w:t xml:space="preserve">test_custom_code_snippet_analysis</w:t>
      </w:r>
      <w:r>
        <w:t xml:space="preserve">: Tests dynamic in-memory AST analysis of custom submitted snippets.</w:t>
      </w:r>
    </w:p>
    <w:p>
      <w:pPr>
        <w:pStyle w:val="Compact"/>
      </w:pPr>
      <w:r>
        <w:t xml:space="preserve">• </w:t>
      </w:r>
      <w:r>
        <w:rPr>
          <w:rStyle w:val="VerbatimChar"/>
          <w:rFonts w:ascii="Consolas" w:hAnsi="Consolas"/>
        </w:rPr>
        <w:t xml:space="preserve">test_quantum_safe_scoring</w:t>
      </w:r>
      <w:r>
        <w:t xml:space="preserve">: Verifies score suppression when evaluating standardized quantum-safe ciphers (FIPS 203 ML-KEM).</w:t>
      </w:r>
    </w:p>
    <w:p>
      <w:pPr>
        <w:pStyle w:val="SourceCode"/>
      </w:pPr>
      <w:r>
        <w:rPr>
          <w:rStyle w:val="VerbatimChar"/>
          <w:rFonts w:ascii="Consolas" w:hAnsi="Consolas"/>
        </w:rPr>
        <w:t xml:space="preserve">$ python -m unittest discover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test_custom_code_snippet_analysis (test_copilot.TestCryptoAgilityCopilot.test_custom_code_snippet_analysis)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test_full_pipeline_ranking (test_copilot.TestCryptoAgilityCopilot.test_full_pipeline_ranking) ... ok</w:t>
      </w:r>
    </w:p>
    <w:p>
      <w:pPr>
        <w:pStyle w:val="SourceCode"/>
      </w:pPr>
      <w:r>
        <w:rPr>
          <w:rStyle w:val="VerbatimChar"/>
          <w:rFonts w:ascii="Consolas" w:hAnsi="Consolas"/>
        </w:rPr>
        <w:t xml:space="preserve">test_quantum_safe_scoring (test_copilot.TestCryptoAgilityCopilot.test_quantum_safe_scoring)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8 tests in 0.050s</w:t>
      </w:r>
    </w:p>
    <w:p>
      <w:pPr>
        <w:pStyle w:val="SourceCode"/>
      </w:pPr>
    </w:p>
    <w:p>
      <w:pPr>
        <w:pStyle w:val="SourceCode"/>
      </w:pPr>
      <w:r>
        <w:rPr>
          <w:rStyle w:val="VerbatimChar"/>
          <w:rFonts w:ascii="Consolas" w:hAnsi="Consolas"/>
        </w:rPr>
        <w:t xml:space="preserve">OK (100% Passing)</w:t>
      </w:r>
    </w:p>
    <w:p>
      <w:pPr>
        <w:pStyle w:val="Heading3"/>
      </w:pPr>
      <w:r>
        <w:t xml:space="preserve">7.5 Interactive Web Dashboard &amp; Full-Stack REST API</w:t>
      </w:r>
    </w:p>
    <w:p>
      <w:pPr>
        <w:pStyle w:val="BodyText"/>
      </w:pPr>
      <w:r>
        <w:t xml:space="preserve">To ensure usability beyond command-line interfaces, we engineered a full-stack dashboard (</w:t>
      </w:r>
      <w:r>
        <w:rPr>
          <w:rStyle w:val="VerbatimChar"/>
          <w:rFonts w:ascii="Consolas" w:hAnsi="Consolas"/>
        </w:rPr>
        <w:t xml:space="preserve">src/crypto_agility_copilot/web/</w:t>
      </w:r>
      <w:r>
        <w:t xml:space="preserve">):</w:t>
      </w:r>
    </w:p>
    <w:p>
      <w:pPr>
        <w:pStyle w:val="Compact"/>
      </w:pPr>
      <w:r>
        <w:t xml:space="preserve">• </w:t>
      </w:r>
      <w:r>
        <w:rPr>
          <w:b/>
        </w:rPr>
        <w:t xml:space="preserve">Backend:</w:t>
      </w:r>
      <w:r>
        <w:t xml:space="preserve"> A Python </w:t>
      </w:r>
      <w:r>
        <w:rPr>
          <w:rStyle w:val="VerbatimChar"/>
          <w:rFonts w:ascii="Consolas" w:hAnsi="Consolas"/>
        </w:rPr>
        <w:t xml:space="preserve">http.server</w:t>
      </w:r>
      <w:r>
        <w:t xml:space="preserve"> REST API (</w:t>
      </w:r>
      <w:r>
        <w:rPr>
          <w:rStyle w:val="VerbatimChar"/>
          <w:rFonts w:ascii="Consolas" w:hAnsi="Consolas"/>
        </w:rPr>
        <w:t xml:space="preserve">server.py</w:t>
      </w:r>
      <w:r>
        <w:t xml:space="preserve">) serving endpoints like </w:t>
      </w:r>
      <w:r>
        <w:rPr>
          <w:rStyle w:val="VerbatimChar"/>
          <w:rFonts w:ascii="Consolas" w:hAnsi="Consolas"/>
        </w:rPr>
        <w:t xml:space="preserve">/api/scan</w:t>
      </w:r>
      <w:r>
        <w:t xml:space="preserve"> and </w:t>
      </w:r>
      <w:r>
        <w:rPr>
          <w:rStyle w:val="VerbatimChar"/>
          <w:rFonts w:ascii="Consolas" w:hAnsi="Consolas"/>
        </w:rPr>
        <w:t xml:space="preserve">/api/simulate-mosca</w:t>
      </w:r>
      <w:r>
        <w:t xml:space="preserve">.</w:t>
      </w:r>
    </w:p>
    <w:p>
      <w:pPr>
        <w:pStyle w:val="Compact"/>
      </w:pPr>
      <w:r>
        <w:t xml:space="preserve">• </w:t>
      </w:r>
      <w:r>
        <w:rPr>
          <w:b/>
        </w:rPr>
        <w:t xml:space="preserve">Frontend:</w:t>
      </w:r>
      <w:r>
        <w:t xml:space="preserve"> A responsive Single-Page Application using HTML, CSS (vibrant dark mode, glassmorphism), and React/Babel via CDN.</w:t>
      </w:r>
    </w:p>
    <w:p>
      <w:pPr>
        <w:pStyle w:val="BodyText"/>
      </w:pPr>
      <w:r>
        <w:rPr>
          <w:b/>
        </w:rPr>
        <w:t xml:space="preserve">UI Dashboard Screenshots:</w:t>
      </w:r>
    </w:p>
    <w:p>
      <w:pPr>
        <w:pStyle w:val="BodyText"/>
      </w:pPr>
      <w:r>
        <w:t xml:space="preserve">![Main Dashboard Analysis](assets/dashboard_results.png)</w:t>
      </w:r>
    </w:p>
    <w:p>
      <w:pPr>
        <w:pStyle w:val="BodyText"/>
      </w:pPr>
      <w:r>
        <w:rPr>
          <w:i/>
        </w:rPr>
        <w:t xml:space="preserve">Figure 7.5.1: Interactive Dataflow Dashboard showing HNDL scores and exposure paths.</w:t>
      </w:r>
    </w:p>
    <w:p>
      <w:pPr>
        <w:pStyle w:val="BodyText"/>
      </w:pPr>
      <w:r>
        <w:t xml:space="preserve">![Mosca Simulation Sandbox](assets/dashboard.png)</w:t>
      </w:r>
    </w:p>
    <w:p>
      <w:pPr>
        <w:pStyle w:val="BodyText"/>
      </w:pPr>
      <w:r>
        <w:rPr>
          <w:i/>
        </w:rPr>
        <w:t xml:space="preserve">Figure 7.5.2: The Mosca Simulator predicting risk tiers based on variable input.</w:t>
      </w:r>
    </w:p>
    <w:p>
      <w:pPr>
        <w:pStyle w:val="BodyText"/>
      </w:pPr>
      <w:r>
        <w:t xml:space="preserve">To enable security analysts and panel evaluators to visually inspect cryptographic inventories, simulate Mosca's Inequality, and trace dataflow paths, a full-stack interactive Web Dashboard and REST API have been developed (</w:t>
      </w:r>
      <w:r>
        <w:rPr>
          <w:rStyle w:val="VerbatimChar"/>
          <w:rFonts w:ascii="Consolas" w:hAnsi="Consolas"/>
        </w:rPr>
        <w:t xml:space="preserve">src/crypto_agility_copilot/server.py</w:t>
      </w:r>
      <w:r>
        <w:t xml:space="preserve"> and </w:t>
      </w:r>
      <w:r>
        <w:rPr>
          <w:rStyle w:val="VerbatimChar"/>
          <w:rFonts w:ascii="Consolas" w:hAnsi="Consolas"/>
        </w:rPr>
        <w:t xml:space="preserve">web/</w:t>
      </w:r>
      <w:r>
        <w:t xml:space="preserve">):</w:t>
      </w:r>
    </w:p>
    <w:p>
      <w:pPr>
        <w:pStyle w:val="Compact"/>
      </w:pPr>
      <w:r>
        <w:t xml:space="preserve">1. </w:t>
      </w:r>
      <w:r>
        <w:rPr>
          <w:b/>
        </w:rPr>
        <w:t xml:space="preserve">Executive KPI Overview:</w:t>
      </w:r>
      <w:r>
        <w:t xml:space="preserve"> Real-time summary tiles displaying total call sites, Shor-broken ciphers, active Mosca breaches, and noise suppression percentages.</w:t>
      </w:r>
    </w:p>
    <w:p>
      <w:pPr>
        <w:pStyle w:val="Compact"/>
      </w:pPr>
      <w:r>
        <w:t xml:space="preserve">2. </w:t>
      </w:r>
      <w:r>
        <w:rPr>
          <w:b/>
        </w:rPr>
        <w:t xml:space="preserve">Interactive Prioritization Inventory Table:</w:t>
      </w:r>
      <w:r>
        <w:t xml:space="preserve"> Multi-column sorting, filtering by urgency status (Mosca breaches, actionable, suppressed), and modal code inspector.</w:t>
      </w:r>
    </w:p>
    <w:p>
      <w:pPr>
        <w:pStyle w:val="Compact"/>
      </w:pPr>
      <w:r>
        <w:t xml:space="preserve">3. </w:t>
      </w:r>
      <w:r>
        <w:rPr>
          <w:b/>
        </w:rPr>
        <w:t xml:space="preserve">Inter-Procedural Dataflow Visualizer:</w:t>
      </w:r>
      <w:r>
        <w:t xml:space="preserve"> Step-by-step visual pipeline illustrating plaintext source $\rightarrow$ cryptographic transformation $\rightarrow$ ciphertext sink $\rightarrow$ lifecycle retention and exposure surface.</w:t>
      </w:r>
    </w:p>
    <w:p>
      <w:pPr>
        <w:pStyle w:val="Compact"/>
      </w:pPr>
      <w:r>
        <w:t xml:space="preserve">4. </w:t>
      </w:r>
      <w:r>
        <w:rPr>
          <w:b/>
        </w:rPr>
        <w:t xml:space="preserve">Mosca's Inequality Simulation Engine:</w:t>
      </w:r>
      <w:r>
        <w:t xml:space="preserve"> Interactive parameter sliders ($x, y, z$, exposure weights, and algorithm vulnerabilities) with real-time risk gauges and mathematical derivations.</w:t>
      </w:r>
    </w:p>
    <w:p>
      <w:pPr>
        <w:pStyle w:val="Compact"/>
      </w:pPr>
      <w:r>
        <w:t xml:space="preserve">5. </w:t>
      </w:r>
      <w:r>
        <w:rPr>
          <w:b/>
        </w:rPr>
        <w:t xml:space="preserve">Live AST Code Scanner:</w:t>
      </w:r>
      <w:r>
        <w:t xml:space="preserve"> In-browser code editor allowing arbitrary Python code execution against the AST taint engine in real time.</w:t>
      </w:r>
    </w:p>
    <w:p>
      <w:pPr>
        <w:pStyle w:val="Compact"/>
      </w:pPr>
      <w:r>
        <w:t xml:space="preserve">6. </w:t>
      </w:r>
      <w:r>
        <w:rPr>
          <w:b/>
        </w:rPr>
        <w:t xml:space="preserve">CycloneDX 1.6 CBOM Inspector:</w:t>
      </w:r>
      <w:r>
        <w:t xml:space="preserve"> Embedded JSON viewer with one-click clipboard copy and </w:t>
      </w:r>
      <w:r>
        <w:rPr>
          <w:rStyle w:val="VerbatimChar"/>
          <w:rFonts w:ascii="Consolas" w:hAnsi="Consolas"/>
        </w:rPr>
        <w:t xml:space="preserve">.json</w:t>
      </w:r>
      <w:r>
        <w:t xml:space="preserve"> file download.</w:t>
      </w:r>
    </w:p>
    <w:p>
      <w:pPr>
        <w:pStyle w:val="Heading3"/>
      </w:pPr>
      <w:r>
        <w:t xml:space="preserve">7.6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~20% Completion</w:t>
            </w:r>
          </w:p>
        </w:tc>
        <w:tc>
          <w:p>
            <w:pPr>
              <w:pStyle w:val="Compact"/>
            </w:pPr>
            <w:r>
              <w:t xml:space="preserve">Functional Stage 13 pipeline, AST parser, taint engine, scoring engine, web dashboard,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and Web UI execution on benchmark codebase; 8 automated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 with custom dataflow extensions.</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Review I (Aug 2026)     Review II (Sep 2026)          Review IV (Jan 2027)    Review V (Mar 2027)     Review VI (Apr 2027) </w:t>
      </w:r>
    </w:p>
    <w:p>
      <w:pPr>
        <w:pStyle w:val="SourceCode"/>
      </w:pPr>
      <w:r>
        <w:rPr>
          <w:rStyle w:val="VerbatimChar"/>
          <w:rFonts w:ascii="Consolas" w:hAnsi="Consolas"/>
        </w:rPr>
        <w:t xml:space="preserve"> Problem &amp; Methodology   Initial Design &amp; PoC          50% Integration         80% Full Prototype      Open House / External</w:t>
      </w:r>
    </w:p>
    <w:p>
      <w:pPr>
        <w:pStyle w:val="SourceCode"/>
      </w:pPr>
      <w:r>
        <w:rPr>
          <w:rStyle w:val="VerbatimChar"/>
          <w:rFonts w:ascii="Consolas" w:hAnsi="Consolas"/>
        </w:rPr>
        <w:t xml:space="preserve"> Guide (5 Marks)         Panel (20 Marks)              Guide (15 Marks)        Panel (25 Marks)        Panel (15 Marks)     </w:t>
      </w:r>
    </w:p>
    <w:p>
      <w:pPr>
        <w:pStyle w:val="SourceCode"/>
      </w:pPr>
      <w:r>
        <w:rPr>
          <w:rStyle w:val="VerbatimChar"/>
          <w:rFonts w:ascii="Consolas" w:hAnsi="Consolas"/>
        </w:rPr>
        <w:t xml:space="preserve"> [STATUS: COMPLETED]     [CURRENT MILESTONE]                                                           Final Report (10 M)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3-Way Work Breakdown Structure (WBS)</w:t>
      </w:r>
    </w:p>
    <w:p>
      <w:pPr>
        <w:pStyle w:val="SourceCode"/>
      </w:pPr>
    </w:p>
    <w:p>
      <w:pPr>
        <w:pStyle w:val="SourceCode"/>
      </w:pPr>
      <w:r>
        <w:rPr>
          <w:rStyle w:val="VerbatimChar"/>
          <w:rFonts w:ascii="Consolas" w:hAnsi="Consolas"/>
        </w:rPr>
        <w:t xml:space="preserve"> WORK BREAKDOWN STRUCTURE (WBS) ACROSS 2 TEAM MEMBERS (50/50 EQUITABLE SPLIT)                   </w:t>
      </w:r>
    </w:p>
    <w:p>
      <w:pPr>
        <w:pStyle w:val="SourceCode"/>
      </w:pPr>
    </w:p>
    <w:p>
      <w:pPr>
        <w:pStyle w:val="SourceCode"/>
      </w:pPr>
      <w:r>
        <w:rPr>
          <w:rStyle w:val="VerbatimChar"/>
          <w:rFonts w:ascii="Consolas" w:hAnsi="Consolas"/>
        </w:rPr>
        <w:t xml:space="preserve"> Avi Dhandhania (25BCE1207)                      Anmol Saluja (25BCE1332)                      </w:t>
      </w:r>
    </w:p>
    <w:p>
      <w:pPr>
        <w:pStyle w:val="SourceCode"/>
      </w:pPr>
    </w:p>
    <w:p>
      <w:pPr>
        <w:pStyle w:val="SourceCode"/>
      </w:pPr>
      <w:r>
        <w:rPr>
          <w:rStyle w:val="VerbatimChar"/>
          <w:rFonts w:ascii="Consolas" w:hAnsi="Consolas"/>
        </w:rPr>
        <w:t xml:space="preserve">  Subsystem 1: AST Discovery &amp; CST Parsing       Subsystem 3: HNDL Exposure Scoring Engine   </w:t>
      </w:r>
    </w:p>
    <w:p>
      <w:pPr>
        <w:pStyle w:val="SourceCode"/>
      </w:pPr>
      <w:r>
        <w:rPr>
          <w:rStyle w:val="VerbatimChar"/>
          <w:rFonts w:ascii="Consolas" w:hAnsi="Consolas"/>
        </w:rPr>
        <w:t xml:space="preserve">  Subsystem 2: Inter-Procedural Taint Engine     CBOM Serialization (CycloneDX 1.6 Format)   </w:t>
      </w:r>
    </w:p>
    <w:p>
      <w:pPr>
        <w:pStyle w:val="SourceCode"/>
      </w:pPr>
      <w:r>
        <w:rPr>
          <w:rStyle w:val="VerbatimChar"/>
          <w:rFonts w:ascii="Consolas" w:hAnsi="Consolas"/>
        </w:rPr>
        <w:t xml:space="preserve">  Declarative Lifecycle &amp; Retention Extractor    Automated Unit Test &amp; Benchmark Harness     </w:t>
      </w:r>
    </w:p>
    <w:p>
      <w:pPr>
        <w:pStyle w:val="SourceCode"/>
      </w:pPr>
      <w:r>
        <w:rPr>
          <w:rStyle w:val="VerbatimChar"/>
          <w:rFonts w:ascii="Consolas" w:hAnsi="Consolas"/>
        </w:rPr>
        <w:t xml:space="preserve">  Front-End Dashboard UI/UX Design               Full-Stack Backend Integration &amp; REST API   </w:t>
      </w:r>
    </w:p>
    <w:p>
      <w:pPr>
        <w:pStyle w:val="SourceCode"/>
      </w:pPr>
      <w:r>
        <w:rPr>
          <w:rStyle w:val="VerbatimChar"/>
          <w:rFonts w:ascii="Consolas" w:hAnsi="Consolas"/>
        </w:rPr>
        <w:t xml:space="preserve">  Report Sections 4, 5, 6 (System &amp; Tooling)     Report Sections 1, 2, 3, 8, 9, 10           </w:t>
      </w:r>
    </w:p>
    <w:p>
      <w:pPr>
        <w:pStyle w:val="SourceCode"/>
      </w:pPr>
      <w:r>
        <w:rPr>
          <w:rStyle w:val="VerbatimChar"/>
          <w:rFonts w:ascii="Consolas" w:hAnsi="Consolas"/>
        </w:rPr>
        <w:t xml:space="preserve">  PPTX Generation Architecture &amp; Theme           Threat Model, Literature Gaps &amp; Deck Content </w:t>
      </w:r>
    </w:p>
    <w:p>
      <w:pPr>
        <w:pStyle w:val="SourceCode"/>
      </w:pP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Designed the 4-stage pipeline architecture and intermediate data models (</w:t>
            </w:r>
            <w:r>
              <w:rPr>
                <w:rStyle w:val="VerbatimChar"/>
                <w:rFonts w:ascii="Consolas" w:hAnsi="Consolas"/>
              </w:rPr>
              <w:t xml:space="preserve">models.py</w:t>
            </w:r>
            <w:r>
              <w:t xml:space="preserve">).&lt;br&gt; Implemented the Stage 1 AST parsing and constant propagation engine (</w:t>
            </w:r>
            <w:r>
              <w:rPr>
                <w:rStyle w:val="VerbatimChar"/>
                <w:rFonts w:ascii="Consolas" w:hAnsi="Consolas"/>
              </w:rPr>
              <w:t xml:space="preserve">discovery.py</w:t>
            </w:r>
            <w:r>
              <w:t xml:space="preserve">).&lt;br&gt; Developed the Stage 2 Semantic Binding Engine (</w:t>
            </w:r>
            <w:r>
              <w:rPr>
                <w:rStyle w:val="VerbatimChar"/>
                <w:rFonts w:ascii="Consolas" w:hAnsi="Consolas"/>
              </w:rPr>
              <w:t xml:space="preserve">dataflow.py</w:t>
            </w:r>
            <w:r>
              <w:t xml:space="preserve">), tracing plaintext parameters to sources and ciphertext to sinks.&lt;br&gt; Built declarative retention extraction parsing S3 lifecycle rules and Redis TTLs.&lt;br&gt; Designed the interactive web dashboard UI/UX layout and styling.</w:t>
            </w:r>
          </w:p>
        </w:tc>
        <w:tc>
          <w:p>
            <w:pPr>
              <w:pStyle w:val="Compact"/>
            </w:pPr>
            <w:r>
              <w:t xml:space="preserve">Scale inter-procedural taint analysis across multi-module call graphs.&lt;br&gt; Integrate CodeQL queries for enterprise Java repositories.&lt;br&gt; Build automated ORM and SQL migration parsers for relational databases.&lt;br&gt; Enhance visual taint graphs and component drilldowns in the web dashboard.</w:t>
            </w:r>
          </w:p>
        </w:tc>
      </w:tr>
      <w:tr>
        <w:tc>
          <w:p>
            <w:pPr>
              <w:pStyle w:val="Compact"/>
            </w:pPr>
            <w:r>
              <w:rPr>
                <w:b/>
              </w:rPr>
              <w:t xml:space="preserve">Anmol Saluja (25BCE1332)</w:t>
            </w:r>
          </w:p>
        </w:tc>
        <w:tc>
          <w:p>
            <w:pPr>
              <w:pStyle w:val="Compact"/>
            </w:pPr>
            <w:r>
              <w:t xml:space="preserve">Formalised the HNDL threat model, Mosca's inequality operationalisation, and 16-paper literature gap matrix.&lt;br&gt; Formulated the mathematical HNDL Exposure Scoring equation and implemented Stage 3 Scoring Engine (</w:t>
            </w:r>
            <w:r>
              <w:rPr>
                <w:rStyle w:val="VerbatimChar"/>
                <w:rFonts w:ascii="Consolas" w:hAnsi="Consolas"/>
              </w:rPr>
              <w:t xml:space="preserve">scorer.py</w:t>
            </w:r>
            <w:r>
              <w:t xml:space="preserve">).&lt;br&gt; Implemented CycloneDX 1.6 CBOM generator with dataflow extension schemas (</w:t>
            </w:r>
            <w:r>
              <w:rPr>
                <w:rStyle w:val="VerbatimChar"/>
                <w:rFonts w:ascii="Consolas" w:hAnsi="Consolas"/>
              </w:rPr>
              <w:t xml:space="preserve">cbom.py</w:t>
            </w:r>
            <w:r>
              <w:t xml:space="preserve">, </w:t>
            </w:r>
            <w:r>
              <w:rPr>
                <w:rStyle w:val="VerbatimChar"/>
                <w:rFonts w:ascii="Consolas" w:hAnsi="Consolas"/>
              </w:rPr>
              <w:t xml:space="preserve">cli.py</w:t>
            </w:r>
            <w:r>
              <w:t xml:space="preserve">).&lt;br&gt; Engineered full-stack backend integration and REST API server (</w:t>
            </w:r>
            <w:r>
              <w:rPr>
                <w:rStyle w:val="VerbatimChar"/>
                <w:rFonts w:ascii="Consolas" w:hAnsi="Consolas"/>
              </w:rPr>
              <w:t xml:space="preserve">server.py</w:t>
            </w:r>
            <w:r>
              <w:t xml:space="preserve">).&lt;br&gt; Constructed automated unit testing harness (</w:t>
            </w:r>
            <w:r>
              <w:rPr>
                <w:rStyle w:val="VerbatimChar"/>
                <w:rFonts w:ascii="Consolas" w:hAnsi="Consolas"/>
              </w:rPr>
              <w:t xml:space="preserve">tests/test_copilot.py</w:t>
            </w:r>
            <w:r>
              <w:t xml:space="preserve">) achieving 100% test pass rate.&lt;br&gt; Authored Report 2 sections (1, 2, 3, 8, 9, 10), document sanitization, and PPTX technical synthesis.</w:t>
            </w:r>
          </w:p>
        </w:tc>
        <w:tc>
          <w:p>
            <w:pPr>
              <w:pStyle w:val="Compact"/>
            </w:pPr>
            <w:r>
              <w:t xml:space="preserve">Expand Semgrep/Tree-sitter rule corpus to cover 100+ cryptographic API variants.&lt;br&gt; Curate the 15-repository evaluation benchmark with domain diversity and calculate Krippendorff's alpha.&lt;br&gt; Implement </w:t>
            </w:r>
            <w:r>
              <w:rPr>
                <w:rStyle w:val="VerbatimChar"/>
                <w:rFonts w:ascii="Consolas" w:hAnsi="Consolas"/>
              </w:rPr>
              <w:t xml:space="preserve">liboqs</w:t>
            </w:r>
            <w:r>
              <w:t xml:space="preserve"> hybrid patch synthesis template engine and 3-gate differential verification harness.&lt;br&gt; Validate automated CBOM emission against official OWASP CycloneDX 1.6 schema validators.</w:t>
            </w:r>
          </w:p>
        </w:tc>
      </w:tr>
      <w:tr>
        <w:tc>
          <w:p>
            <w:pPr>
              <w:pStyle w:val="Compact"/>
            </w:pPr>
            <w:r>
              <w:rPr>
                <w:b/>
              </w:rPr>
              <w:t xml:space="preserve">Avika Tyagi (25BCE1294)</w:t>
            </w:r>
          </w:p>
        </w:tc>
        <w:tc>
          <w:p>
            <w:pPr>
              <w:pStyle w:val="Compact"/>
            </w:pPr>
            <w:r>
              <w:t xml:space="preserve">Conducted comprehensive stakeholder mapping &amp; requirement gathering.&lt;br&gt; Assured project compliance with Indian Patent Office CRI Guidelines.&lt;br&gt; Prepared the functional and non-functional requirements specifications.&lt;br&gt; Managed the risk register and academic year milestone scheduling.&lt;br&gt; Synthesized technical findings into presentation slides.</w:t>
            </w:r>
          </w:p>
        </w:tc>
        <w:tc>
          <w:p>
            <w:pPr>
              <w:pStyle w:val="Compact"/>
            </w:pPr>
            <w:r>
              <w:t xml:space="preserve">Coordinate the final evaluation benchmark metrics and panel defense.&lt;br&gt; Ensure full compliance with RBI Q-SAFE standards in patch generation.&lt;br&gt; Organize final documentation and code handoff protocols.</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