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Review Report II</w:t>
      </w:r>
    </w:p>
    <w:p>
      <w:pPr>
        <w:pStyle w:val="Heading2"/>
      </w:pPr>
      <w:r>
        <w:t xml:space="preserve">Crypto-Agility Copilot: Dataflow-Aware Cryptographic Inventory and Prioritised Post-Quantum Migration</w:t>
      </w:r>
    </w:p>
    <w:p>
      <w:pPr>
        <w:pStyle w:val="BodyText"/>
      </w:pPr>
      <w:r>
        <w:rPr>
          <w:b/>
        </w:rPr>
        <w:t xml:space="preserve">Innovative Design Project (BACSE291)  Review 2 (Initial Design and Development  20 Marks)</w:t>
      </w:r>
    </w:p>
    <w:p>
      <w:pPr>
        <w:pStyle w:val="BodyText"/>
      </w:pPr>
      <w:r>
        <w:rPr>
          <w:b/>
        </w:rPr>
        <w:t xml:space="preserve">Target Milestone:</w:t>
      </w:r>
      <w:r>
        <w:t xml:space="preserve"> ~20% Implementation (Technology Readiness Level 3  Proof of Concept)</w:t>
      </w:r>
    </w:p>
    <w:p>
      <w:pPr>
        <w:pStyle w:val="BodyText"/>
      </w:pPr>
      <w:r>
        <w:rPr>
          <w:b/>
        </w:rPr>
        <w:t xml:space="preserve">Team Size:</w:t>
      </w:r>
      <w:r>
        <w:t xml:space="preserve"> 2 (Avi Dhandhania - 25BCE1207, Anmol Saluja - 25BCE1332)  </w:t>
      </w:r>
      <w:r>
        <w:rPr>
          <w:b/>
        </w:rPr>
        <w:t xml:space="preserve">Duration:</w:t>
      </w:r>
      <w:r>
        <w:t xml:space="preserve"> One Academic Year (20262027)  </w:t>
      </w:r>
      <w:r>
        <w:rPr>
          <w:b/>
        </w:rPr>
        <w:t xml:space="preserve">Track:</w:t>
      </w:r>
      <w:r>
        <w:t xml:space="preserve"> Software-Only, No Specialised Hardware</w:t>
      </w:r>
    </w:p>
    <w:p>
      <w:pPr>
        <w:pStyle w:val="BodyText"/>
      </w:pPr>
      <w:r>
        <w:t xml:space="preserve"> </w:t>
      </w:r>
    </w:p>
    <w:p>
      <w:pPr>
        <w:pStyle w:val="Heading2"/>
      </w:pPr>
      <w:r>
        <w:t xml:space="preserve">Table of Contents</w:t>
      </w:r>
    </w:p>
    <w:tbl>
      <w:tblPr>
        <w:tblStyle w:val="Table"/>
        <w:tblW w:type="pct" w:w="0.0"/>
        <w:tblLook w:firstRow="1" w:lastRow="0" w:firstColumn="0" w:lastColumn="0" w:noHBand="0" w:noVBand="0" w:val="0020"/>
      </w:tblPr>
      <w:tr>
        <w:tc>
          <w:p>
            <w:pPr>
              <w:pStyle w:val="Compact"/>
            </w:pPr>
            <w:r>
              <w:rPr>
                <w:b/>
              </w:rPr>
              <w:t xml:space="preserve">Section No.</w:t>
            </w:r>
          </w:p>
        </w:tc>
        <w:tc>
          <w:p>
            <w:pPr>
              <w:pStyle w:val="Compact"/>
            </w:pPr>
            <w:r>
              <w:rPr>
                <w:b/>
              </w:rPr>
              <w:t xml:space="preserve">Section Title</w:t>
            </w:r>
          </w:p>
        </w:tc>
        <w:tc>
          <w:p>
            <w:pPr>
              <w:pStyle w:val="Compact"/>
            </w:pPr>
            <w:r>
              <w:rPr>
                <w:b/>
              </w:rPr>
              <w:t xml:space="preserve">Description / Subsections</w:t>
            </w:r>
          </w:p>
        </w:tc>
      </w:tr>
      <w:tr>
        <w:tc>
          <w:p>
            <w:pPr>
              <w:pStyle w:val="Compact"/>
            </w:pPr>
            <w:r>
              <w:rPr>
                <w:b/>
              </w:rPr>
              <w:t xml:space="preserve">1</w:t>
            </w:r>
          </w:p>
        </w:tc>
        <w:tc>
          <w:p>
            <w:pPr>
              <w:pStyle w:val="Compact"/>
            </w:pPr>
            <w:r>
              <w:t xml:space="preserve">[Executive Summary &amp; Problem Identification](#1-executive-summary--problem-identification)</w:t>
            </w:r>
          </w:p>
        </w:tc>
        <w:tc>
          <w:p>
            <w:pPr>
              <w:pStyle w:val="Compact"/>
            </w:pPr>
            <w:r>
              <w:t xml:space="preserve">Technical Problem, Gap in State-of-the-Art, Mosca's Inequality, Regulatory Compliance</w:t>
            </w:r>
          </w:p>
        </w:tc>
      </w:tr>
      <w:tr>
        <w:tc>
          <w:p>
            <w:pPr>
              <w:pStyle w:val="Compact"/>
            </w:pPr>
            <w:r>
              <w:rPr>
                <w:b/>
              </w:rPr>
              <w:t xml:space="preserve">2</w:t>
            </w:r>
          </w:p>
        </w:tc>
        <w:tc>
          <w:p>
            <w:pPr>
              <w:pStyle w:val="Compact"/>
            </w:pPr>
            <w:r>
              <w:t xml:space="preserve">[Comprehensive Literature Survey](#2-comprehensive-literature-survey--critical-gap-analysis)</w:t>
            </w:r>
          </w:p>
        </w:tc>
        <w:tc>
          <w:p>
            <w:pPr>
              <w:pStyle w:val="Compact"/>
            </w:pPr>
            <w:r>
              <w:t xml:space="preserve">Survey Methodology, Summary of Prior Work, Critical Analysis, Gap Matrix</w:t>
            </w:r>
          </w:p>
        </w:tc>
      </w:tr>
      <w:tr>
        <w:tc>
          <w:p>
            <w:pPr>
              <w:pStyle w:val="Compact"/>
            </w:pPr>
            <w:r>
              <w:rPr>
                <w:b/>
              </w:rPr>
              <w:t xml:space="preserve">3</w:t>
            </w:r>
          </w:p>
        </w:tc>
        <w:tc>
          <w:p>
            <w:pPr>
              <w:pStyle w:val="Compact"/>
            </w:pPr>
            <w:r>
              <w:t xml:space="preserve">[Project Objectives, Scope &amp; Novelty](#3-project-objectives-scope--novelty)</w:t>
            </w:r>
          </w:p>
        </w:tc>
        <w:tc>
          <w:p>
            <w:pPr>
              <w:pStyle w:val="Compact"/>
            </w:pPr>
            <w:r>
              <w:t xml:space="preserve">Primary Objectives, In/Out-of-Scope Elements, Five Pillars of Novelty, IP Positioning</w:t>
            </w:r>
          </w:p>
        </w:tc>
      </w:tr>
      <w:tr>
        <w:tc>
          <w:p>
            <w:pPr>
              <w:pStyle w:val="Compact"/>
            </w:pPr>
            <w:r>
              <w:rPr>
                <w:b/>
              </w:rPr>
              <w:t xml:space="preserve">4</w:t>
            </w:r>
          </w:p>
        </w:tc>
        <w:tc>
          <w:p>
            <w:pPr>
              <w:pStyle w:val="Compact"/>
            </w:pPr>
            <w:r>
              <w:t xml:space="preserve">[Requirement Analysis (Parameter 1)](#4-requirement-analysis--problem-understanding)</w:t>
            </w:r>
          </w:p>
        </w:tc>
        <w:tc>
          <w:p>
            <w:pPr>
              <w:pStyle w:val="Compact"/>
            </w:pPr>
            <w:r>
              <w:t xml:space="preserve">Stakeholders, Functional &amp; Non-Functional Requirements, Regulatory Constraints</w:t>
            </w:r>
          </w:p>
        </w:tc>
      </w:tr>
      <w:tr>
        <w:tc>
          <w:p>
            <w:pPr>
              <w:pStyle w:val="Compact"/>
            </w:pPr>
            <w:r>
              <w:rPr>
                <w:b/>
              </w:rPr>
              <w:t xml:space="preserve">5</w:t>
            </w:r>
          </w:p>
        </w:tc>
        <w:tc>
          <w:p>
            <w:pPr>
              <w:pStyle w:val="Compact"/>
            </w:pPr>
            <w:r>
              <w:t xml:space="preserve">[System Design and Architecture (Parameter 2)](#5-system-design-and-architecture)</w:t>
            </w:r>
          </w:p>
        </w:tc>
        <w:tc>
          <w:p>
            <w:pPr>
              <w:pStyle w:val="Compact"/>
            </w:pPr>
            <w:r>
              <w:t xml:space="preserve">Pipeline Architecture, Subsystems (Discovery, Dataflow, Prioritisation, Synthesis), CBOM Schema</w:t>
            </w:r>
          </w:p>
        </w:tc>
      </w:tr>
      <w:tr>
        <w:tc>
          <w:p>
            <w:pPr>
              <w:pStyle w:val="Compact"/>
            </w:pPr>
            <w:r>
              <w:rPr>
                <w:b/>
              </w:rPr>
              <w:t xml:space="preserve">6</w:t>
            </w:r>
          </w:p>
        </w:tc>
        <w:tc>
          <w:p>
            <w:pPr>
              <w:pStyle w:val="Compact"/>
            </w:pPr>
            <w:r>
              <w:t xml:space="preserve">[Component &amp; Tool Selection (Parameter 3)](#6-component--tool-selection-with-technical-justification)</w:t>
            </w:r>
          </w:p>
        </w:tc>
        <w:tc>
          <w:p>
            <w:pPr>
              <w:pStyle w:val="Compact"/>
            </w:pPr>
            <w:r>
              <w:t xml:space="preserve">Parsing Infrastructure, Static Analysis, PQC Library, CBOM Standard, Verification Strategy</w:t>
            </w:r>
          </w:p>
        </w:tc>
      </w:tr>
      <w:tr>
        <w:tc>
          <w:p>
            <w:pPr>
              <w:pStyle w:val="Compact"/>
            </w:pPr>
            <w:r>
              <w:rPr>
                <w:b/>
              </w:rPr>
              <w:t xml:space="preserve">7</w:t>
            </w:r>
          </w:p>
        </w:tc>
        <w:tc>
          <w:p>
            <w:pPr>
              <w:pStyle w:val="Compact"/>
            </w:pPr>
            <w:r>
              <w:t xml:space="preserve">[Initial Prototype &amp; Development (Parameter 4)](#7-initial-prototype--module-development)</w:t>
            </w:r>
          </w:p>
        </w:tc>
        <w:tc>
          <w:p>
            <w:pPr>
              <w:pStyle w:val="Compact"/>
            </w:pPr>
            <w:r>
              <w:t xml:space="preserve">Implemented Package Structure, Core Modules, Empirical Benchmark, Testing, Web Dashboard</w:t>
            </w:r>
          </w:p>
        </w:tc>
      </w:tr>
      <w:tr>
        <w:tc>
          <w:p>
            <w:pPr>
              <w:pStyle w:val="Compact"/>
            </w:pPr>
            <w:r>
              <w:rPr>
                <w:b/>
              </w:rPr>
              <w:t xml:space="preserve">8</w:t>
            </w:r>
          </w:p>
        </w:tc>
        <w:tc>
          <w:p>
            <w:pPr>
              <w:pStyle w:val="Compact"/>
            </w:pPr>
            <w:r>
              <w:t xml:space="preserve">[Innovation and Feasibility (Parameter 5)](#8-innovation-and-feasibility)</w:t>
            </w:r>
          </w:p>
        </w:tc>
        <w:tc>
          <w:p>
            <w:pPr>
              <w:pStyle w:val="Compact"/>
            </w:pPr>
            <w:r>
              <w:t xml:space="preserve">Mathematical Derivation, Soundness vs Completeness, Computational Feasibility</w:t>
            </w:r>
          </w:p>
        </w:tc>
      </w:tr>
      <w:tr>
        <w:tc>
          <w:p>
            <w:pPr>
              <w:pStyle w:val="Compact"/>
            </w:pPr>
            <w:r>
              <w:rPr>
                <w:b/>
              </w:rPr>
              <w:t xml:space="preserve">9</w:t>
            </w:r>
          </w:p>
        </w:tc>
        <w:tc>
          <w:p>
            <w:pPr>
              <w:pStyle w:val="Compact"/>
            </w:pPr>
            <w:r>
              <w:t xml:space="preserve">[Project Planning &amp; Teamwork (Parameter 6)](#9-project-planning-teamwork-and-presentation)</w:t>
            </w:r>
          </w:p>
        </w:tc>
        <w:tc>
          <w:p>
            <w:pPr>
              <w:pStyle w:val="Compact"/>
            </w:pPr>
            <w:r>
              <w:t xml:space="preserve">Milestone Schedule, Work Breakdown Structure (WBS), Risk Register</w:t>
            </w:r>
          </w:p>
        </w:tc>
      </w:tr>
      <w:tr>
        <w:tc>
          <w:p>
            <w:pPr>
              <w:pStyle w:val="Compact"/>
            </w:pPr>
            <w:r>
              <w:rPr>
                <w:b/>
              </w:rPr>
              <w:t xml:space="preserve">10</w:t>
            </w:r>
          </w:p>
        </w:tc>
        <w:tc>
          <w:p>
            <w:pPr>
              <w:pStyle w:val="Compact"/>
            </w:pPr>
            <w:r>
              <w:t xml:space="preserve">[Individual Contribution &amp; Defense (Parameter 7)](#10-individual-contribution-and-technical-response-rubric-parameter-7--2-marks)</w:t>
            </w:r>
          </w:p>
        </w:tc>
        <w:tc>
          <w:p>
            <w:pPr>
              <w:pStyle w:val="Compact"/>
            </w:pPr>
            <w:r>
              <w:t xml:space="preserve">Responsibility Matrix, Panel Defense &amp; Q&amp;A Preparation</w:t>
            </w:r>
          </w:p>
        </w:tc>
      </w:tr>
      <w:tr>
        <w:tc>
          <w:p>
            <w:pPr>
              <w:pStyle w:val="Compact"/>
            </w:pPr>
            <w:r>
              <w:rPr>
                <w:b/>
              </w:rPr>
              <w:t xml:space="preserve">11</w:t>
            </w:r>
          </w:p>
        </w:tc>
        <w:tc>
          <w:p>
            <w:pPr>
              <w:pStyle w:val="Compact"/>
            </w:pPr>
            <w:r>
              <w:t xml:space="preserve">[References &amp; Regulatory Standards](#11-references--regulatory-standards)</w:t>
            </w:r>
          </w:p>
        </w:tc>
        <w:tc>
          <w:p>
            <w:pPr>
              <w:pStyle w:val="Compact"/>
            </w:pPr>
            <w:r>
              <w:t xml:space="preserve">Academic literature (P1-P16) and Compliance Frameworks</w:t>
            </w:r>
          </w:p>
        </w:tc>
      </w:tr>
    </w:tbl>
    <w:p>
      <w:pPr>
        <w:pStyle w:val="Heading2"/>
      </w:pPr>
      <w:r>
        <w:t xml:space="preserve">1. Executive Summary &amp; Problem Identification</w:t>
      </w:r>
    </w:p>
    <w:p>
      <w:pPr>
        <w:pStyle w:val="Heading3"/>
      </w:pPr>
      <w:r>
        <w:t xml:space="preserve">1.1 The Technical Problem &amp; Threat Model</w:t>
      </w:r>
    </w:p>
    <w:p>
      <w:pPr>
        <w:pStyle w:val="BodyText"/>
      </w:pPr>
      <w:r>
        <w:t xml:space="preserve">Every enterprise software system depends on cryptography it cannot reliably enumerate or sequence for migration. A typical mid-sized banking or healthcare application invokes RSA, ECDSA, AES, and SHA-family primitives from a complex mixture of first-party business logic, third-party packages, container base images, TLS terminators, database drivers, and infrastructure-as-code (IaC)with no single machine-readable artefact recording where those invocations exist or what data assets they protect.</w:t>
      </w:r>
    </w:p>
    <w:p>
      <w:pPr>
        <w:pStyle w:val="BodyText"/>
      </w:pPr>
      <w:r>
        <w:t xml:space="preserve">Peter Shors polynomial-time quantum algorithm proves that integer factorisation and discrete logarithm problems are solvable on a Cryptographically Relevant Quantum Computer (CRQC), rendering classical public-key cryptography (RSA, ECDSA, ECDH, DSA, Ed25519) completely insecure. The National Institute of Standards and Technology (NIST) has standardised post-quantum replacements:</w:t>
      </w:r>
    </w:p>
    <w:p>
      <w:pPr>
        <w:pStyle w:val="Compact"/>
      </w:pPr>
      <w:r>
        <w:t xml:space="preserve">• </w:t>
      </w:r>
      <w:r>
        <w:rPr>
          <w:b/>
        </w:rPr>
        <w:t xml:space="preserve">FIPS 203</w:t>
      </w:r>
      <w:r>
        <w:t xml:space="preserve">: Module-Lattice-Based Key-Encapsulation Mechanism (ML-KEM, based on CRYSTALS-Kyber)</w:t>
      </w:r>
    </w:p>
    <w:p>
      <w:pPr>
        <w:pStyle w:val="Compact"/>
      </w:pPr>
      <w:r>
        <w:t xml:space="preserve">• </w:t>
      </w:r>
      <w:r>
        <w:rPr>
          <w:b/>
        </w:rPr>
        <w:t xml:space="preserve">FIPS 204</w:t>
      </w:r>
      <w:r>
        <w:t xml:space="preserve">: Module-Lattice-Based Digital Signature Algorithm (ML-DSA, based on CRYSTALS-Dilithium)</w:t>
      </w:r>
    </w:p>
    <w:p>
      <w:pPr>
        <w:pStyle w:val="Compact"/>
      </w:pPr>
      <w:r>
        <w:t xml:space="preserve">• </w:t>
      </w:r>
      <w:r>
        <w:rPr>
          <w:b/>
        </w:rPr>
        <w:t xml:space="preserve">FIPS 205</w:t>
      </w:r>
      <w:r>
        <w:t xml:space="preserve">: Stateless Hash-Based Digital Signature Algorithm (SLH-DSA, based on SPHINCS+)</w:t>
      </w:r>
    </w:p>
    <w:p>
      <w:pPr>
        <w:pStyle w:val="BodyText"/>
      </w:pPr>
      <w:r>
        <w:t xml:space="preserve">Consequently, </w:t>
      </w:r>
      <w:r>
        <w:rPr>
          <w:b/>
        </w:rPr>
        <w:t xml:space="preserve">what algorithms to migrate to is settled</w:t>
      </w:r>
      <w:r>
        <w:t xml:space="preserve">. The unsolved engineering challenge is industrial rather than mathematical: </w:t>
      </w:r>
      <w:r>
        <w:rPr>
          <w:b/>
        </w:rPr>
        <w:t xml:space="preserve">an organisation cannot migrate what it cannot locate, and cannot sequence a multi-year engineering migration without knowing which of its thousands of cryptographic call sites are actually dangerous.</w:t>
      </w:r>
    </w:p>
    <w:p>
      <w:pPr>
        <w:pStyle w:val="BodyText"/>
      </w:pPr>
      <w:r>
        <w:t xml:space="preserve">This urgency is dictated by the </w:t>
      </w:r>
      <w:r>
        <w:rPr>
          <w:b/>
        </w:rPr>
        <w:t xml:space="preserve">Harvest-Now-Decrypt-Later (HNDL)</w:t>
      </w:r>
      <w:r>
        <w:t xml:space="preserve"> threat model. A passive adversary intercepts and stores encrypted data transit streams and database backups today at negligible storage cost, intending to decrypt the captured ciphertext once a CRQC becomes operational. Because detection after the fact provides no remedy, forward secrecy cannot protect retroactively.</w:t>
      </w:r>
    </w:p>
    <w:p>
      <w:pPr>
        <w:pStyle w:val="Heading3"/>
      </w:pPr>
      <w:r>
        <w:t xml:space="preserve">1.2 The Specific Gap in State-of-the-Art Tooling</w:t>
      </w:r>
    </w:p>
    <w:p>
      <w:pPr>
        <w:pStyle w:val="BodyText"/>
      </w:pPr>
      <w:r>
        <w:t xml:space="preserve">Cryptographic inventory scanners have recently emergedincluding CBOMkit, IBM Quantum Safe Explorer, SandboxAQ AQtive Guard, and the academic scanner Crypsy [P1]standardising around the </w:t>
      </w:r>
      <w:r>
        <w:rPr>
          <w:b/>
        </w:rPr>
        <w:t xml:space="preserve">Cryptography Bill of Materials (CBOM)</w:t>
      </w:r>
      <w:r>
        <w:t xml:space="preserve"> as an extension to CycloneDX 1.6 [P6]. However, the output of all existing tools is </w:t>
      </w:r>
      <w:r>
        <w:rPr>
          <w:b/>
        </w:rPr>
        <w:t xml:space="preserve">semantically flat</w:t>
      </w:r>
      <w:r>
        <w:t xml:space="preserve">: a list of the form </w:t>
      </w:r>
      <w:r>
        <w:rPr>
          <w:i/>
        </w:rPr>
        <w:t xml:space="preserve">"RSA-2048 appears at `payments/crypto.py:214`"</w:t>
      </w:r>
      <w:r>
        <w:t xml:space="preserve">.</w:t>
      </w:r>
    </w:p>
    <w:p>
      <w:pPr>
        <w:pStyle w:val="BodyText"/>
      </w:pPr>
      <w:r>
        <w:t xml:space="preserve">Two measured operational consequences follow:</w:t>
      </w:r>
    </w:p>
    <w:p>
      <w:pPr>
        <w:pStyle w:val="Compact"/>
      </w:pPr>
      <w:r>
        <w:t xml:space="preserve">1. </w:t>
      </w:r>
      <w:r>
        <w:rPr>
          <w:b/>
        </w:rPr>
        <w:t xml:space="preserve">Findings are not actionable (Noise):</w:t>
      </w:r>
      <w:r>
        <w:t xml:space="preserve"> Existing scanners fire pattern-matching rules on all matching invocations regardless of usage context. Nther and Hirsch report that on real deployed services, Crypsy exhibits a real-world actionable precision of approximately </w:t>
      </w:r>
      <w:r>
        <w:rPr>
          <w:b/>
        </w:rPr>
        <w:t xml:space="preserve">0.30</w:t>
      </w:r>
      <w:r>
        <w:t xml:space="preserve"> [P1]. Over two-thirds of reported findings are noisepredominantly non-security hashing (cache keys, ETags, checksums) matched by the same heuristic rules as password hashing.</w:t>
      </w:r>
    </w:p>
    <w:p>
      <w:pPr>
        <w:pStyle w:val="Compact"/>
      </w:pPr>
      <w:r>
        <w:t xml:space="preserve">2. </w:t>
      </w:r>
      <w:r>
        <w:rPr>
          <w:b/>
        </w:rPr>
        <w:t xml:space="preserve">Findings are not ordered (Flat Scoring):</w:t>
      </w:r>
      <w:r>
        <w:t xml:space="preserve"> Where risk scoring exists, it is </w:t>
      </w:r>
      <w:r>
        <w:rPr>
          <w:i/>
        </w:rPr>
        <w:t xml:space="preserve">algorithm-intrinsic</w:t>
      </w:r>
      <w:r>
        <w:t xml:space="preserve">. Shaw's quantum-aware scorer [P2] derives a 010 severity from key size, Shor-path qubit costs, Grover speedup factors, and forward-security exposure. Every RSA-2048 call site in an entire codebase receives an identical score. It provides zero signal for prioritising engineering remediation backlogs.</w:t>
      </w:r>
    </w:p>
    <w:p>
      <w:pPr>
        <w:pStyle w:val="Heading3"/>
      </w:pPr>
      <w:r>
        <w:t xml:space="preserve">1.3 Formalization via Mosca's Inequality &amp; Worked Example</w:t>
      </w:r>
    </w:p>
    <w:p>
      <w:pPr>
        <w:pStyle w:val="BodyText"/>
      </w:pPr>
      <w:r>
        <w:t xml:space="preserve">The deadline for quantum migration is formalised by </w:t>
      </w:r>
      <w:r>
        <w:rPr>
          <w:b/>
        </w:rPr>
        <w:t xml:space="preserve">Moscas Inequality</w:t>
      </w:r>
      <w:r>
        <w:t xml:space="preserve">:</w:t>
      </w:r>
    </w:p>
    <w:p>
      <w:pPr>
        <w:pStyle w:val="BodyText"/>
      </w:pPr>
      <w:r>
        <w:t xml:space="preserve">$$\text{Let } x = \text{Data Confidentiality Lifetime (years required to keep data secret)}$$</w:t>
      </w:r>
    </w:p>
    <w:p>
      <w:pPr>
        <w:pStyle w:val="BodyText"/>
      </w:pPr>
      <w:r>
        <w:t xml:space="preserve">$$\text{Let } y = \text{Migration Duration (years required to re-engineer the system)}$$</w:t>
      </w:r>
    </w:p>
    <w:p>
      <w:pPr>
        <w:pStyle w:val="BodyText"/>
      </w:pPr>
      <w:r>
        <w:t xml:space="preserve">$$\text{Let } z = \text{CRQC Operational Horizon (years until a quantum computer exists)}$$</w:t>
      </w:r>
    </w:p>
    <w:p>
      <w:pPr>
        <w:pStyle w:val="BodyText"/>
      </w:pPr>
      <w:r>
        <w:t xml:space="preserve">$$\text{A system is \textbf{already breached} today if: } x + y &gt; z$$</w:t>
      </w:r>
    </w:p>
    <w:p>
      <w:pPr>
        <w:pStyle w:val="BodyText"/>
      </w:pPr>
      <w:r>
        <w:t xml:space="preserve">Critically, $x$ is a property of the </w:t>
      </w:r>
      <w:r>
        <w:rPr>
          <w:b/>
        </w:rPr>
        <w:t xml:space="preserve">data being protected</w:t>
      </w:r>
      <w:r>
        <w:t xml:space="preserve">, not of the cipher.</w:t>
      </w:r>
    </w:p>
    <w:p>
      <w:pPr>
        <w:pStyle w:val="Heading4"/>
      </w:pPr>
      <w:r>
        <w:t xml:space="preserve">Worked Example: Two Identical Call Sites in One Repository</w:t>
      </w:r>
    </w:p>
    <w:p>
      <w:pPr>
        <w:pStyle w:val="SourceCode"/>
      </w:pPr>
      <w:r>
        <w:rPr>
          <w:rStyle w:val="VerbatimChar"/>
          <w:rFonts w:ascii="Consolas" w:hAnsi="Consolas"/>
        </w:rPr>
        <w:t xml:space="preserve"># Site A  payments/archive.py</w:t>
      </w:r>
    </w:p>
    <w:p>
      <w:pPr>
        <w:pStyle w:val="SourceCode"/>
      </w:pPr>
      <w:r>
        <w:rPr>
          <w:rStyle w:val="VerbatimChar"/>
          <w:rFonts w:ascii="Consolas" w:hAnsi="Consolas"/>
        </w:rPr>
        <w:t xml:space="preserve">record = build_settlement_record(txn)              # source: persistent database read</w:t>
      </w:r>
    </w:p>
    <w:p>
      <w:pPr>
        <w:pStyle w:val="SourceCode"/>
      </w:pPr>
      <w:r>
        <w:rPr>
          <w:rStyle w:val="VerbatimChar"/>
          <w:rFonts w:ascii="Consolas" w:hAnsi="Consolas"/>
        </w:rPr>
        <w:t xml:space="preserve">blob   = rsa_oaep_encrypt(record, archive_pubkey)  # RSA-2048 OAEP</w:t>
      </w:r>
    </w:p>
    <w:p>
      <w:pPr>
        <w:pStyle w:val="SourceCode"/>
      </w:pPr>
      <w:r>
        <w:rPr>
          <w:rStyle w:val="VerbatimChar"/>
          <w:rFonts w:ascii="Consolas" w:hAnsi="Consolas"/>
        </w:rPr>
        <w:t xml:space="preserve">s3.put_object(Bucket="settlements-archive",        # sink: cloud object store,</w:t>
      </w:r>
    </w:p>
    <w:p>
      <w:pPr>
        <w:pStyle w:val="SourceCode"/>
      </w:pPr>
      <w:r>
        <w:rPr>
          <w:rStyle w:val="VerbatimChar"/>
          <w:rFonts w:ascii="Consolas" w:hAnsi="Consolas"/>
        </w:rPr>
        <w:t xml:space="preserve">              Key=k, Body=blob)                    # lifecycle: retain 10 years</w:t>
      </w:r>
    </w:p>
    <w:p>
      <w:pPr>
        <w:pStyle w:val="SourceCode"/>
      </w:pPr>
    </w:p>
    <w:p>
      <w:pPr>
        <w:pStyle w:val="SourceCode"/>
      </w:pPr>
      <w:r>
        <w:rPr>
          <w:rStyle w:val="VerbatimChar"/>
          <w:rFonts w:ascii="Consolas" w:hAnsi="Consolas"/>
        </w:rPr>
        <w:t xml:space="preserve"># Site B  web/session.py</w:t>
      </w:r>
    </w:p>
    <w:p>
      <w:pPr>
        <w:pStyle w:val="SourceCode"/>
      </w:pPr>
      <w:r>
        <w:rPr>
          <w:rStyle w:val="VerbatimChar"/>
          <w:rFonts w:ascii="Consolas" w:hAnsi="Consolas"/>
        </w:rPr>
        <w:t xml:space="preserve">tok    = make_csrf_token()                         # source: local in-memory RNG</w:t>
      </w:r>
    </w:p>
    <w:p>
      <w:pPr>
        <w:pStyle w:val="SourceCode"/>
      </w:pPr>
      <w:r>
        <w:rPr>
          <w:rStyle w:val="VerbatimChar"/>
          <w:rFonts w:ascii="Consolas" w:hAnsi="Consolas"/>
        </w:rPr>
        <w:t xml:space="preserve">sealed = rsa_oaep_encrypt(tok, session_pubkey)     # RSA-2048 OAEP  identical primitive</w:t>
      </w:r>
    </w:p>
    <w:p>
      <w:pPr>
        <w:pStyle w:val="SourceCode"/>
      </w:pPr>
      <w:r>
        <w:rPr>
          <w:rStyle w:val="VerbatimChar"/>
          <w:rFonts w:ascii="Consolas" w:hAnsi="Consolas"/>
        </w:rPr>
        <w:t xml:space="preserve">redis.setex(k, 900, sealed)                        # sink: cache, TTL 900 seconds</w:t>
      </w:r>
    </w:p>
    <w:p>
      <w:pPr>
        <w:pStyle w:val="Compact"/>
      </w:pPr>
      <w:r>
        <w:t xml:space="preserve">• </w:t>
      </w:r>
      <w:r>
        <w:rPr>
          <w:b/>
        </w:rPr>
        <w:t xml:space="preserve">Site A</w:t>
      </w:r>
      <w:r>
        <w:t xml:space="preserve"> protects a statutory financial settlement record with a 10-year retention rule in multi-tenant cloud storage. With $x = 10$, $y = 2$, and $z = 7$ (aligning with national 20272029 / 2033 targets), $10 + 2 &gt; 7$: </w:t>
      </w:r>
      <w:r>
        <w:rPr>
          <w:b/>
        </w:rPr>
        <w:t xml:space="preserve">Site A is already breached under Mosca's inequality.</w:t>
      </w:r>
    </w:p>
    <w:p>
      <w:pPr>
        <w:pStyle w:val="Compact"/>
      </w:pPr>
      <w:r>
        <w:t xml:space="preserve">• </w:t>
      </w:r>
      <w:r>
        <w:rPr>
          <w:b/>
        </w:rPr>
        <w:t xml:space="preserve">Site B</w:t>
      </w:r>
      <w:r>
        <w:t xml:space="preserve"> protects an ephemeral CSRF token that expires in 15 minutes ($x \approx 0.00003$ years). Migrating Site B delivers zero risk reduction.</w:t>
      </w:r>
    </w:p>
    <w:p>
      <w:pPr>
        <w:pStyle w:val="BodyText"/>
      </w:pPr>
      <w:r>
        <w:t xml:space="preserve">Existing discovery tools and algorithm-intrinsic scorers report both sites identically as </w:t>
      </w:r>
      <w:r>
        <w:rPr>
          <w:rStyle w:val="VerbatimChar"/>
          <w:rFonts w:ascii="Consolas" w:hAnsi="Consolas"/>
        </w:rPr>
        <w:t xml:space="preserve">RSA-2048</w:t>
      </w:r>
      <w:r>
        <w:t xml:space="preserve"> with identical severity. Yet the correct engineering order is unambiguous, and every piece of evidence required to derive it</w:t>
      </w:r>
      <w:r>
        <w:rPr>
          <w:rStyle w:val="VerbatimChar"/>
          <w:rFonts w:ascii="Consolas" w:hAnsi="Consolas"/>
        </w:rPr>
        <w:t xml:space="preserve">s3.put_object</w:t>
      </w:r>
      <w:r>
        <w:t xml:space="preserve"> with 10-year retention versus </w:t>
      </w:r>
      <w:r>
        <w:rPr>
          <w:rStyle w:val="VerbatimChar"/>
          <w:rFonts w:ascii="Consolas" w:hAnsi="Consolas"/>
        </w:rPr>
        <w:t xml:space="preserve">redis.setex</w:t>
      </w:r>
      <w:r>
        <w:t xml:space="preserve"> with a 900-second TTLis present directly in the repository source code and configuration.</w:t>
      </w:r>
    </w:p>
    <w:p>
      <w:pPr>
        <w:pStyle w:val="Heading3"/>
      </w:pPr>
      <w:r>
        <w:t xml:space="preserve">1.4 Regulatory Justification &amp; Compliance Urgency</w:t>
      </w:r>
    </w:p>
    <w:p>
      <w:pPr>
        <w:pStyle w:val="Compact"/>
      </w:pPr>
      <w:r>
        <w:t xml:space="preserve">1. </w:t>
      </w:r>
      <w:r>
        <w:rPr>
          <w:b/>
        </w:rPr>
        <w:t xml:space="preserve">India Critical Information Infrastructure (CII) Deadline (20272029):</w:t>
      </w:r>
      <w:r>
        <w:t xml:space="preserve"> The National Quantum-Safe Task Force has established a mandatory migration timeline for critical national infrastructure.</w:t>
      </w:r>
    </w:p>
    <w:p>
      <w:pPr>
        <w:pStyle w:val="Compact"/>
      </w:pPr>
      <w:r>
        <w:t xml:space="preserve">2. </w:t>
      </w:r>
      <w:r>
        <w:rPr>
          <w:b/>
        </w:rPr>
        <w:t xml:space="preserve">Reserve Bank of India (RBI) Q-SAFE Committee:</w:t>
      </w:r>
      <w:r>
        <w:t xml:space="preserve"> Formed under IIT Madras leadership, directing scheduled commercial banks and payment operators to build cryptographic inventories and assess crypto-agility.</w:t>
      </w:r>
    </w:p>
    <w:p>
      <w:pPr>
        <w:pStyle w:val="Compact"/>
      </w:pPr>
      <w:r>
        <w:t xml:space="preserve">3. </w:t>
      </w:r>
      <w:r>
        <w:rPr>
          <w:b/>
        </w:rPr>
        <w:t xml:space="preserve">SEBI Cyber Security and Cyber Resilience Framework (CSCRF):</w:t>
      </w:r>
      <w:r>
        <w:t xml:space="preserve"> Mandates registered intermediaries to identify and remediate HNDL attack surfaces.</w:t>
      </w:r>
    </w:p>
    <w:p>
      <w:pPr>
        <w:pStyle w:val="Compact"/>
      </w:pPr>
      <w:r>
        <w:t xml:space="preserve">4. </w:t>
      </w:r>
      <w:r>
        <w:rPr>
          <w:b/>
        </w:rPr>
        <w:t xml:space="preserve">US Executive Order 14412 (June 2026):</w:t>
      </w:r>
      <w:r>
        <w:t xml:space="preserve"> Instructs CISA and NIST to standardise minimum elements of Cryptography Bills of Materials (CBOM) within 270 days.</w:t>
      </w:r>
    </w:p>
    <w:p>
      <w:pPr>
        <w:pStyle w:val="Compact"/>
      </w:pPr>
      <w:r>
        <w:t xml:space="preserve">5. </w:t>
      </w:r>
      <w:r>
        <w:rPr>
          <w:b/>
        </w:rPr>
        <w:t xml:space="preserve">NIST Final Standards:</w:t>
      </w:r>
      <w:r>
        <w:t xml:space="preserve"> FIPS 203, 204, and 205 legally establish post-quantum primitives for production systems.</w:t>
      </w:r>
    </w:p>
    <w:p>
      <w:pPr>
        <w:pStyle w:val="BodyText"/>
      </w:pPr>
      <w:r>
        <w:t xml:space="preserve"> </w:t>
      </w:r>
    </w:p>
    <w:p>
      <w:pPr>
        <w:pStyle w:val="Heading2"/>
      </w:pPr>
      <w:r>
        <w:t xml:space="preserve">2. Comprehensive Literature Survey &amp; Critical Gap Analysis</w:t>
      </w:r>
    </w:p>
    <w:p>
      <w:pPr>
        <w:pStyle w:val="Heading3"/>
      </w:pPr>
      <w:r>
        <w:t xml:space="preserve">2.1 Survey Methodology</w:t>
      </w:r>
    </w:p>
    <w:p>
      <w:pPr>
        <w:pStyle w:val="BodyText"/>
      </w:pPr>
      <w:r>
        <w:t xml:space="preserve">A comprehensive survey was conducted across ACM Digital Library, IEEE Xplore, IACR Cryptology ePrint, arXiv, and Springer spanning January 2024 through August 2026 using query combinations of:</w:t>
      </w:r>
    </w:p>
    <w:p>
      <w:pPr>
        <w:pStyle w:val="BodyText"/>
      </w:pPr>
      <w:r>
        <w:t xml:space="preserve">$$\{\text{crypto-agility}, \text{cryptographic inventory}, \text{CBOM}, \text{PQC migration}, \text{static analysis}, \text{HNDL}, \text{Mosca inequality}\}$$</w:t>
      </w:r>
    </w:p>
    <w:p>
      <w:pPr>
        <w:pStyle w:val="BodyText"/>
      </w:pPr>
      <w:r>
        <w:t xml:space="preserve">Forward and backward citation chasing from the most recent scanners identified </w:t>
      </w:r>
      <w:r>
        <w:rPr>
          <w:b/>
        </w:rPr>
        <w:t xml:space="preserve">16 core papers</w:t>
      </w:r>
      <w:r>
        <w:t xml:space="preserve">: eleven published in 20252026, three from 2024, and two foundational classical baselines (2017, 2019).</w:t>
      </w:r>
    </w:p>
    <w:p>
      <w:pPr>
        <w:pStyle w:val="Heading3"/>
      </w:pPr>
      <w:r>
        <w:t xml:space="preserve">2.2 Summary of Surveyed Work (P1P16)</w:t>
      </w:r>
    </w:p>
    <w:tbl>
      <w:tblPr>
        <w:tblStyle w:val="Table"/>
        <w:tblW w:type="pct" w:w="0.0"/>
        <w:tblLook w:firstRow="1" w:lastRow="0" w:firstColumn="0" w:lastColumn="0" w:noHBand="0" w:noVBand="0" w:val="0020"/>
      </w:tblPr>
      <w:tr>
        <w:tc>
          <w:p>
            <w:pPr>
              <w:pStyle w:val="Compact"/>
            </w:pPr>
            <w:r>
              <w:rPr>
                <w:b/>
              </w:rPr>
              <w:t xml:space="preserve">Ref</w:t>
            </w:r>
          </w:p>
        </w:tc>
        <w:tc>
          <w:p>
            <w:pPr>
              <w:pStyle w:val="Compact"/>
            </w:pPr>
            <w:r>
              <w:rPr>
                <w:b/>
              </w:rPr>
              <w:t xml:space="preserve">Authors &amp; Venue</w:t>
            </w:r>
          </w:p>
        </w:tc>
        <w:tc>
          <w:p>
            <w:pPr>
              <w:pStyle w:val="Compact"/>
            </w:pPr>
            <w:r>
              <w:rPr>
                <w:b/>
              </w:rPr>
              <w:t xml:space="preserve">Core Contribution</w:t>
            </w:r>
          </w:p>
        </w:tc>
        <w:tc>
          <w:p>
            <w:pPr>
              <w:pStyle w:val="Compact"/>
            </w:pPr>
            <w:r>
              <w:rPr>
                <w:b/>
              </w:rPr>
              <w:t xml:space="preserve">Key Reported Numbers</w:t>
            </w:r>
          </w:p>
        </w:tc>
      </w:tr>
      <w:tr>
        <w:tc>
          <w:p>
            <w:pPr>
              <w:pStyle w:val="Compact"/>
            </w:pPr>
            <w:r>
              <w:rPr>
                <w:b/>
              </w:rPr>
              <w:t xml:space="preserve">P1</w:t>
            </w:r>
          </w:p>
        </w:tc>
        <w:tc>
          <w:p>
            <w:pPr>
              <w:pStyle w:val="Compact"/>
            </w:pPr>
            <w:r>
              <w:t xml:space="preserve">Nther &amp; Hirsch (Crypsy / Crypistry)&lt;br&gt;</w:t>
            </w:r>
            <w:r>
              <w:rPr>
                <w:i/>
              </w:rPr>
              <w:t xml:space="preserve">arXiv:2608.04857 (Aug 2026)</w:t>
            </w:r>
          </w:p>
        </w:tc>
        <w:tc>
          <w:p>
            <w:pPr>
              <w:pStyle w:val="Compact"/>
            </w:pPr>
            <w:r>
              <w:t xml:space="preserve">214-rule static scanner, rule repository, and CBOM export for Go/Python.</w:t>
            </w:r>
          </w:p>
        </w:tc>
        <w:tc>
          <w:p>
            <w:pPr>
              <w:pStyle w:val="Compact"/>
            </w:pPr>
            <w:r>
              <w:t xml:space="preserve">Benchmark $F_1 = 0.75$ ($P=0.87, R=0.66$); Go invocations $F_1 = 0.92$; scanned 57,610 files in $&lt;6$ min; </w:t>
            </w:r>
            <w:r>
              <w:rPr>
                <w:b/>
              </w:rPr>
              <w:t xml:space="preserve">real-world actionable precision $\approx 0.30$</w:t>
            </w:r>
            <w:r>
              <w:t xml:space="preserve">.</w:t>
            </w:r>
          </w:p>
        </w:tc>
      </w:tr>
      <w:tr>
        <w:tc>
          <w:p>
            <w:pPr>
              <w:pStyle w:val="Compact"/>
            </w:pPr>
            <w:r>
              <w:rPr>
                <w:b/>
              </w:rPr>
              <w:t xml:space="preserve">P2</w:t>
            </w:r>
          </w:p>
        </w:tc>
        <w:tc>
          <w:p>
            <w:pPr>
              <w:pStyle w:val="Compact"/>
            </w:pPr>
            <w:r>
              <w:t xml:space="preserve">Shaw (Quantum-Safe Auditing)&lt;br&gt;</w:t>
            </w:r>
            <w:r>
              <w:rPr>
                <w:i/>
              </w:rPr>
              <w:t xml:space="preserve">arXiv:2604.00560 (Apr 2026)</w:t>
            </w:r>
          </w:p>
        </w:tc>
        <w:tc>
          <w:p>
            <w:pPr>
              <w:pStyle w:val="Compact"/>
            </w:pPr>
            <w:r>
              <w:t xml:space="preserve">Regex detection of 15 vulnerable cipher classes $\to$ LLM enrichment $\to$ VQE quantum threat score (010).</w:t>
            </w:r>
          </w:p>
        </w:tc>
        <w:tc>
          <w:p>
            <w:pPr>
              <w:pStyle w:val="Compact"/>
            </w:pPr>
            <w:r>
              <w:t xml:space="preserve">$P=71.98\%$, $R=100\%$, $F_1=83.71\%$ on a </w:t>
            </w:r>
            <w:r>
              <w:rPr>
                <w:b/>
              </w:rPr>
              <w:t xml:space="preserve">stratified 10.4% sample</w:t>
            </w:r>
            <w:r>
              <w:t xml:space="preserve"> (602/5,775 findings); algorithm-only scoring.</w:t>
            </w:r>
          </w:p>
        </w:tc>
      </w:tr>
      <w:tr>
        <w:tc>
          <w:p>
            <w:pPr>
              <w:pStyle w:val="Compact"/>
            </w:pPr>
            <w:r>
              <w:rPr>
                <w:b/>
              </w:rPr>
              <w:t xml:space="preserve">P3</w:t>
            </w:r>
          </w:p>
        </w:tc>
        <w:tc>
          <w:p>
            <w:pPr>
              <w:pStyle w:val="Compact"/>
            </w:pPr>
            <w:r>
              <w:t xml:space="preserve">Pallars de Bonrostro et al.&lt;br&gt;</w:t>
            </w:r>
            <w:r>
              <w:rPr>
                <w:i/>
              </w:rPr>
              <w:t xml:space="preserve">arXiv:2606.07341 (Jun 2026)</w:t>
            </w:r>
          </w:p>
        </w:tc>
        <w:tc>
          <w:p>
            <w:pPr>
              <w:pStyle w:val="Compact"/>
            </w:pPr>
            <w:r>
              <w:t xml:space="preserve">Evaluated LLMs on migrating 800 paired synthetic Python fragments across 6 crypto families.</w:t>
            </w:r>
          </w:p>
        </w:tc>
        <w:tc>
          <w:p>
            <w:pPr>
              <w:pStyle w:val="Compact"/>
            </w:pPr>
            <w:r>
              <w:t xml:space="preserve">Fine-tuned GPT-4.1-mini achieved </w:t>
            </w:r>
            <w:r>
              <w:rPr>
                <w:b/>
              </w:rPr>
              <w:t xml:space="preserve">92.5% functional correctness</w:t>
            </w:r>
            <w:r>
              <w:t xml:space="preserve">; zero-shot achieved </w:t>
            </w:r>
            <w:r>
              <w:rPr>
                <w:b/>
              </w:rPr>
              <w:t xml:space="preserve">15%</w:t>
            </w:r>
            <w:r>
              <w:t xml:space="preserve">; degrades heavily on multi-file repos.</w:t>
            </w:r>
          </w:p>
        </w:tc>
      </w:tr>
      <w:tr>
        <w:tc>
          <w:p>
            <w:pPr>
              <w:pStyle w:val="Compact"/>
            </w:pPr>
            <w:r>
              <w:rPr>
                <w:b/>
              </w:rPr>
              <w:t xml:space="preserve">P4</w:t>
            </w:r>
          </w:p>
        </w:tc>
        <w:tc>
          <w:p>
            <w:pPr>
              <w:pStyle w:val="Compact"/>
            </w:pPr>
            <w:r>
              <w:t xml:space="preserve">Zhang (AQuA Vision)&lt;br&gt;</w:t>
            </w:r>
            <w:r>
              <w:rPr>
                <w:i/>
              </w:rPr>
              <w:t xml:space="preserve">ICSE 2026, arXiv:2602.05759</w:t>
            </w:r>
          </w:p>
        </w:tc>
        <w:tc>
          <w:p>
            <w:pPr>
              <w:pStyle w:val="Compact"/>
            </w:pPr>
            <w:r>
              <w:t xml:space="preserve">Defined quantum-safe SE agenda across 3 pillars: PQC-aware detection, semantic refactoring, hybrid verification.</w:t>
            </w:r>
          </w:p>
        </w:tc>
        <w:tc>
          <w:p>
            <w:pPr>
              <w:pStyle w:val="Compact"/>
            </w:pPr>
            <w:r>
              <w:t xml:space="preserve">Two-page vision; </w:t>
            </w:r>
            <w:r>
              <w:rPr>
                <w:b/>
              </w:rPr>
              <w:t xml:space="preserve">no implementation or evaluation provided</w:t>
            </w:r>
            <w:r>
              <w:t xml:space="preserve">.</w:t>
            </w:r>
          </w:p>
        </w:tc>
      </w:tr>
      <w:tr>
        <w:tc>
          <w:p>
            <w:pPr>
              <w:pStyle w:val="Compact"/>
            </w:pPr>
            <w:r>
              <w:rPr>
                <w:b/>
              </w:rPr>
              <w:t xml:space="preserve">P5</w:t>
            </w:r>
          </w:p>
        </w:tc>
        <w:tc>
          <w:p>
            <w:pPr>
              <w:pStyle w:val="Compact"/>
            </w:pPr>
            <w:r>
              <w:t xml:space="preserve">Costa (CARS Framework)&lt;br&gt;</w:t>
            </w:r>
            <w:r>
              <w:rPr>
                <w:i/>
              </w:rPr>
              <w:t xml:space="preserve">IACR ePrint 2026/1467 (Jul 2026)</w:t>
            </w:r>
          </w:p>
        </w:tc>
        <w:tc>
          <w:p>
            <w:pPr>
              <w:pStyle w:val="Compact"/>
            </w:pPr>
            <w:r>
              <w:t xml:space="preserve">Delphi-derived 5-dimension readiness score (inventory, algorithm compliance, decoupling, toolchain, governance).</w:t>
            </w:r>
          </w:p>
        </w:tc>
        <w:tc>
          <w:p>
            <w:pPr>
              <w:pStyle w:val="Compact"/>
            </w:pPr>
            <w:r>
              <w:t xml:space="preserve">Evaluated on 43 OSS repos; mean scores 24.947.5; admits external validation against outcomes is unperformed.</w:t>
            </w:r>
          </w:p>
        </w:tc>
      </w:tr>
      <w:tr>
        <w:tc>
          <w:p>
            <w:pPr>
              <w:pStyle w:val="Compact"/>
            </w:pPr>
            <w:r>
              <w:rPr>
                <w:b/>
              </w:rPr>
              <w:t xml:space="preserve">P6</w:t>
            </w:r>
          </w:p>
        </w:tc>
        <w:tc>
          <w:p>
            <w:pPr>
              <w:pStyle w:val="Compact"/>
            </w:pPr>
            <w:r>
              <w:t xml:space="preserve">IBM Research (CBOM Anatomy)&lt;br&gt;</w:t>
            </w:r>
            <w:r>
              <w:rPr>
                <w:i/>
              </w:rPr>
              <w:t xml:space="preserve">Eurocrypt 2026</w:t>
            </w:r>
          </w:p>
        </w:tc>
        <w:tc>
          <w:p>
            <w:pPr>
              <w:pStyle w:val="Compact"/>
            </w:pPr>
            <w:r>
              <w:t xml:space="preserve">Object model for cryptographic assets, dependencies, and evidence capture in CycloneDX.</w:t>
            </w:r>
          </w:p>
        </w:tc>
        <w:tc>
          <w:p>
            <w:pPr>
              <w:pStyle w:val="Compact"/>
            </w:pPr>
            <w:r>
              <w:t xml:space="preserve">Standardisation reference for the CycloneDX 1.6 CBOM schema.</w:t>
            </w:r>
          </w:p>
        </w:tc>
      </w:tr>
      <w:tr>
        <w:tc>
          <w:p>
            <w:pPr>
              <w:pStyle w:val="Compact"/>
            </w:pPr>
            <w:r>
              <w:rPr>
                <w:b/>
              </w:rPr>
              <w:t xml:space="preserve">P7</w:t>
            </w:r>
          </w:p>
        </w:tc>
        <w:tc>
          <w:p>
            <w:pPr>
              <w:pStyle w:val="Compact"/>
            </w:pPr>
            <w:r>
              <w:rPr>
                <w:i/>
              </w:rPr>
              <w:t xml:space="preserve">CBOM Compliance</w:t>
            </w:r>
            <w:r>
              <w:t xml:space="preserve">&lt;br&gt;</w:t>
            </w:r>
            <w:r>
              <w:rPr>
                <w:i/>
              </w:rPr>
              <w:t xml:space="preserve">Springer LNCS 2026</w:t>
            </w:r>
          </w:p>
        </w:tc>
        <w:tc>
          <w:p>
            <w:pPr>
              <w:pStyle w:val="Compact"/>
            </w:pPr>
            <w:r>
              <w:t xml:space="preserve">Policy-driven engine classifying CBOM assets against machine-readable compliance rules.</w:t>
            </w:r>
          </w:p>
        </w:tc>
        <w:tc>
          <w:p>
            <w:pPr>
              <w:pStyle w:val="Compact"/>
            </w:pPr>
            <w:r>
              <w:t xml:space="preserve">Prototype policy layer running above flat CBOMs.</w:t>
            </w:r>
          </w:p>
        </w:tc>
      </w:tr>
      <w:tr>
        <w:tc>
          <w:p>
            <w:pPr>
              <w:pStyle w:val="Compact"/>
            </w:pPr>
            <w:r>
              <w:rPr>
                <w:b/>
              </w:rPr>
              <w:t xml:space="preserve">P8</w:t>
            </w:r>
          </w:p>
        </w:tc>
        <w:tc>
          <w:p>
            <w:pPr>
              <w:pStyle w:val="Compact"/>
            </w:pPr>
            <w:r>
              <w:rPr>
                <w:i/>
              </w:rPr>
              <w:t xml:space="preserve">Practical Feasibility of HNDL</w:t>
            </w:r>
            <w:r>
              <w:t xml:space="preserve">&lt;br&gt;</w:t>
            </w:r>
            <w:r>
              <w:rPr>
                <w:i/>
              </w:rPr>
              <w:t xml:space="preserve">arXiv:2603.01091 (2026)</w:t>
            </w:r>
          </w:p>
        </w:tc>
        <w:tc>
          <w:p>
            <w:pPr>
              <w:pStyle w:val="Compact"/>
            </w:pPr>
            <w:r>
              <w:t xml:space="preserve">Economic and practical feasibility of HNDL; decay of data sensitivity over time.</w:t>
            </w:r>
          </w:p>
        </w:tc>
        <w:tc>
          <w:p>
            <w:pPr>
              <w:pStyle w:val="Compact"/>
            </w:pPr>
            <w:r>
              <w:t xml:space="preserve">Proves healthcare retention (2550 yr) means Mosca deadline has already passed; forward secrecy cannot help retroactively.</w:t>
            </w:r>
          </w:p>
        </w:tc>
      </w:tr>
      <w:tr>
        <w:tc>
          <w:p>
            <w:pPr>
              <w:pStyle w:val="Compact"/>
            </w:pPr>
            <w:r>
              <w:rPr>
                <w:b/>
              </w:rPr>
              <w:t xml:space="preserve">P9</w:t>
            </w:r>
          </w:p>
        </w:tc>
        <w:tc>
          <w:p>
            <w:pPr>
              <w:pStyle w:val="Compact"/>
            </w:pPr>
            <w:r>
              <w:rPr>
                <w:i/>
              </w:rPr>
              <w:t xml:space="preserve">PQC &amp; Quantum-Safe Security</w:t>
            </w:r>
            <w:r>
              <w:t xml:space="preserve">&lt;br&gt;</w:t>
            </w:r>
            <w:r>
              <w:rPr>
                <w:i/>
              </w:rPr>
              <w:t xml:space="preserve">arXiv:2510.10436 (rev. Jun 2026)</w:t>
            </w:r>
          </w:p>
        </w:tc>
        <w:tc>
          <w:p>
            <w:pPr>
              <w:pStyle w:val="Compact"/>
            </w:pPr>
            <w:r>
              <w:t xml:space="preserve">Consolidated survey post-FIPS 203/204/205; focus on hybrid migration patterns.</w:t>
            </w:r>
          </w:p>
        </w:tc>
        <w:tc>
          <w:p>
            <w:pPr>
              <w:pStyle w:val="Compact"/>
            </w:pPr>
            <w:r>
              <w:t xml:space="preserve">Confirms consensus on hybrid deployment (e.g., X25519 + ML-KEM).</w:t>
            </w:r>
          </w:p>
        </w:tc>
      </w:tr>
      <w:tr>
        <w:tc>
          <w:p>
            <w:pPr>
              <w:pStyle w:val="Compact"/>
            </w:pPr>
            <w:r>
              <w:rPr>
                <w:b/>
              </w:rPr>
              <w:t xml:space="preserve">P10</w:t>
            </w:r>
          </w:p>
        </w:tc>
        <w:tc>
          <w:p>
            <w:pPr>
              <w:pStyle w:val="Compact"/>
            </w:pPr>
            <w:r>
              <w:rPr>
                <w:i/>
              </w:rPr>
              <w:t xml:space="preserve">Securing Crypto in the Age of Quantum &amp; AI</w:t>
            </w:r>
            <w:r>
              <w:t xml:space="preserve">&lt;br&gt;</w:t>
            </w:r>
            <w:r>
              <w:rPr>
                <w:i/>
              </w:rPr>
              <w:t xml:space="preserve">arXiv:2603.06969 (Mar 2026)</w:t>
            </w:r>
          </w:p>
        </w:tc>
        <w:tc>
          <w:p>
            <w:pPr>
              <w:pStyle w:val="Compact"/>
            </w:pPr>
            <w:r>
              <w:t xml:space="preserve">Threat landscape and strategic enterprise roadmap synthesis.</w:t>
            </w:r>
          </w:p>
        </w:tc>
        <w:tc>
          <w:p>
            <w:pPr>
              <w:pStyle w:val="Compact"/>
            </w:pPr>
            <w:r>
              <w:t xml:space="preserve">High-level roadmap positioning.</w:t>
            </w:r>
          </w:p>
        </w:tc>
      </w:tr>
      <w:tr>
        <w:tc>
          <w:p>
            <w:pPr>
              <w:pStyle w:val="Compact"/>
            </w:pPr>
            <w:r>
              <w:rPr>
                <w:b/>
              </w:rPr>
              <w:t xml:space="preserve">P11</w:t>
            </w:r>
          </w:p>
        </w:tc>
        <w:tc>
          <w:p>
            <w:pPr>
              <w:pStyle w:val="Compact"/>
            </w:pPr>
            <w:r>
              <w:rPr>
                <w:i/>
              </w:rPr>
              <w:t xml:space="preserve">Migration of Software Executables</w:t>
            </w:r>
            <w:r>
              <w:t xml:space="preserve">&lt;br&gt;</w:t>
            </w:r>
            <w:r>
              <w:rPr>
                <w:i/>
              </w:rPr>
              <w:t xml:space="preserve">arXiv:2409.07852 (2024)</w:t>
            </w:r>
          </w:p>
        </w:tc>
        <w:tc>
          <w:p>
            <w:pPr>
              <w:pStyle w:val="Compact"/>
            </w:pPr>
            <w:r>
              <w:t xml:space="preserve">Binary-level disassembly and migration toolchain for compiled binaries.</w:t>
            </w:r>
          </w:p>
        </w:tc>
        <w:tc>
          <w:p>
            <w:pPr>
              <w:pStyle w:val="Compact"/>
            </w:pPr>
            <w:r>
              <w:t xml:space="preserve">Pre-standardisation; binary analysis loses variable names, types, and configuration context.</w:t>
            </w:r>
          </w:p>
        </w:tc>
      </w:tr>
      <w:tr>
        <w:tc>
          <w:p>
            <w:pPr>
              <w:pStyle w:val="Compact"/>
            </w:pPr>
            <w:r>
              <w:rPr>
                <w:b/>
              </w:rPr>
              <w:t xml:space="preserve">P12</w:t>
            </w:r>
          </w:p>
        </w:tc>
        <w:tc>
          <w:p>
            <w:pPr>
              <w:pStyle w:val="Compact"/>
            </w:pPr>
            <w:r>
              <w:rPr>
                <w:i/>
              </w:rPr>
              <w:t xml:space="preserve">Cost of Waiting: Decision Theory</w:t>
            </w:r>
            <w:r>
              <w:t xml:space="preserve">&lt;br&gt;</w:t>
            </w:r>
            <w:r>
              <w:rPr>
                <w:i/>
              </w:rPr>
              <w:t xml:space="preserve">Frontiers Quantum Sci. 2026</w:t>
            </w:r>
          </w:p>
        </w:tc>
        <w:tc>
          <w:p>
            <w:pPr>
              <w:pStyle w:val="Compact"/>
            </w:pPr>
            <w:r>
              <w:t xml:space="preserve">Decision-theoretic model for early vs. late PQC migration under CRQC arrival uncertainty.</w:t>
            </w:r>
          </w:p>
        </w:tc>
        <w:tc>
          <w:p>
            <w:pPr>
              <w:pStyle w:val="Compact"/>
            </w:pPr>
            <w:r>
              <w:t xml:space="preserve">Provides the mathematical utility model underlying our prioritisation score.</w:t>
            </w:r>
          </w:p>
        </w:tc>
      </w:tr>
      <w:tr>
        <w:tc>
          <w:p>
            <w:pPr>
              <w:pStyle w:val="Compact"/>
            </w:pPr>
            <w:r>
              <w:rPr>
                <w:b/>
              </w:rPr>
              <w:t xml:space="preserve">P13</w:t>
            </w:r>
          </w:p>
        </w:tc>
        <w:tc>
          <w:p>
            <w:pPr>
              <w:pStyle w:val="Compact"/>
            </w:pPr>
            <w:r>
              <w:t xml:space="preserve">Rahaman et al. (CryptoGuard)&lt;br&gt;</w:t>
            </w:r>
            <w:r>
              <w:rPr>
                <w:i/>
              </w:rPr>
              <w:t xml:space="preserve">ACM CCS 2019</w:t>
            </w:r>
          </w:p>
        </w:tc>
        <w:tc>
          <w:p>
            <w:pPr>
              <w:pStyle w:val="Compact"/>
            </w:pPr>
            <w:r>
              <w:t xml:space="preserve">Backward inter-procedural dataflow analysis detecting 22 classical cryptographic API misuse patterns in Java.</w:t>
            </w:r>
          </w:p>
        </w:tc>
        <w:tc>
          <w:p>
            <w:pPr>
              <w:pStyle w:val="Compact"/>
            </w:pPr>
            <w:r>
              <w:t xml:space="preserve">Demonstrated that </w:t>
            </w:r>
            <w:r>
              <w:rPr>
                <w:b/>
              </w:rPr>
              <w:t xml:space="preserve">inter-procedural cryptographic dataflow at scale is tractable</w:t>
            </w:r>
            <w:r>
              <w:t xml:space="preserve"> (scanned millions of LOC).</w:t>
            </w:r>
          </w:p>
        </w:tc>
      </w:tr>
      <w:tr>
        <w:tc>
          <w:p>
            <w:pPr>
              <w:pStyle w:val="Compact"/>
            </w:pPr>
            <w:r>
              <w:rPr>
                <w:b/>
              </w:rPr>
              <w:t xml:space="preserve">P14</w:t>
            </w:r>
          </w:p>
        </w:tc>
        <w:tc>
          <w:p>
            <w:pPr>
              <w:pStyle w:val="Compact"/>
            </w:pPr>
            <w:r>
              <w:t xml:space="preserve">Nther et al. (PQC Migration SLR)&lt;br&gt;</w:t>
            </w:r>
            <w:r>
              <w:rPr>
                <w:i/>
              </w:rPr>
              <w:t xml:space="preserve">arXiv:2404.12854 (Apr 2024)</w:t>
            </w:r>
          </w:p>
        </w:tc>
        <w:tc>
          <w:p>
            <w:pPr>
              <w:pStyle w:val="Compact"/>
            </w:pPr>
            <w:r>
              <w:t xml:space="preserve">Systematic literature review defining 4 migration phases: inventory, prioritisation, migration, verification.</w:t>
            </w:r>
          </w:p>
        </w:tc>
        <w:tc>
          <w:p>
            <w:pPr>
              <w:pStyle w:val="Compact"/>
            </w:pPr>
            <w:r>
              <w:t xml:space="preserve">Highlights lack of formal definitions and that implementations are "mostly experimental," creating an "overall chaotic situation."</w:t>
            </w:r>
          </w:p>
        </w:tc>
      </w:tr>
      <w:tr>
        <w:tc>
          <w:p>
            <w:pPr>
              <w:pStyle w:val="Compact"/>
            </w:pPr>
            <w:r>
              <w:rPr>
                <w:b/>
              </w:rPr>
              <w:t xml:space="preserve">P15</w:t>
            </w:r>
          </w:p>
        </w:tc>
        <w:tc>
          <w:p>
            <w:pPr>
              <w:pStyle w:val="Compact"/>
            </w:pPr>
            <w:r>
              <w:rPr>
                <w:i/>
              </w:rPr>
              <w:t xml:space="preserve">Harvest Now, Decrypt Later: Fed Reserve</w:t>
            </w:r>
            <w:r>
              <w:t xml:space="preserve">&lt;br&gt;</w:t>
            </w:r>
            <w:r>
              <w:rPr>
                <w:i/>
              </w:rPr>
              <w:t xml:space="preserve">Federal Reserve FEDS 2025</w:t>
            </w:r>
          </w:p>
        </w:tc>
        <w:tc>
          <w:p>
            <w:pPr>
              <w:pStyle w:val="Compact"/>
            </w:pPr>
            <w:r>
              <w:t xml:space="preserve">Financial stability analysis of HNDL risks for regulated banking institutions.</w:t>
            </w:r>
          </w:p>
        </w:tc>
        <w:tc>
          <w:p>
            <w:pPr>
              <w:pStyle w:val="Compact"/>
            </w:pPr>
            <w:r>
              <w:t xml:space="preserve">Establishes HNDL as a systemic banking supervisor concern.</w:t>
            </w:r>
          </w:p>
        </w:tc>
      </w:tr>
      <w:tr>
        <w:tc>
          <w:p>
            <w:pPr>
              <w:pStyle w:val="Compact"/>
            </w:pPr>
            <w:r>
              <w:rPr>
                <w:b/>
              </w:rPr>
              <w:t xml:space="preserve">P16</w:t>
            </w:r>
          </w:p>
        </w:tc>
        <w:tc>
          <w:p>
            <w:pPr>
              <w:pStyle w:val="Compact"/>
            </w:pPr>
            <w:r>
              <w:t xml:space="preserve">Krger et al. (CogniCrypt)&lt;br&gt;</w:t>
            </w:r>
            <w:r>
              <w:rPr>
                <w:i/>
              </w:rPr>
              <w:t xml:space="preserve">IEEE/ACM ASE 2017</w:t>
            </w:r>
          </w:p>
        </w:tc>
        <w:tc>
          <w:p>
            <w:pPr>
              <w:pStyle w:val="Compact"/>
            </w:pPr>
            <w:r>
              <w:t xml:space="preserve">Developer-facing generation of correct cryptographic code and misuse static analysis.</w:t>
            </w:r>
          </w:p>
        </w:tc>
        <w:tc>
          <w:p>
            <w:pPr>
              <w:pStyle w:val="Compact"/>
            </w:pPr>
            <w:r>
              <w:t xml:space="preserve">Rule-based code synthesis; superseded on misuse detection by modern LLMs.</w:t>
            </w:r>
          </w:p>
        </w:tc>
      </w:tr>
    </w:tbl>
    <w:p>
      <w:pPr>
        <w:pStyle w:val="Heading3"/>
      </w:pPr>
      <w:r>
        <w:t xml:space="preserve">2.3 Critical Analysis: What Prior Work Gets Wrong &amp; Our Corrections</w:t>
      </w:r>
    </w:p>
    <w:p>
      <w:pPr>
        <w:pStyle w:val="Heading4"/>
      </w:pPr>
      <w:r>
        <w:t xml:space="preserve">Critique of P1  Crypsy (Closest State-of-the-Art Baseline)</w:t>
      </w:r>
    </w:p>
    <w:p>
      <w:pPr>
        <w:pStyle w:val="Compact"/>
      </w:pPr>
      <w:r>
        <w:t xml:space="preserve">• </w:t>
      </w:r>
      <w:r>
        <w:rPr>
          <w:i/>
        </w:rPr>
        <w:t xml:space="preserve">Flaw 1 (Context-Blindness):</w:t>
      </w:r>
      <w:r>
        <w:t xml:space="preserve"> Assessment rules fire indiscriminately across all matching function calls. The authors concede that real-world actionable precision is only $\approx 0.30$. A rule for hashing cannot differentiate password authentication from a web cache key.</w:t>
      </w:r>
    </w:p>
    <w:p>
      <w:pPr>
        <w:pStyle w:val="Compact"/>
      </w:pPr>
      <w:r>
        <w:t xml:space="preserve">• </w:t>
      </w:r>
      <w:r>
        <w:rPr>
          <w:i/>
        </w:rPr>
        <w:t xml:space="preserve">Flaw 2 (Absence of Dataflow):</w:t>
      </w:r>
      <w:r>
        <w:t xml:space="preserve"> Crypsy has no concept of what data enters or leaves a primitive.</w:t>
      </w:r>
    </w:p>
    <w:p>
      <w:pPr>
        <w:pStyle w:val="Compact"/>
      </w:pPr>
      <w:r>
        <w:t xml:space="preserve">• </w:t>
      </w:r>
      <w:r>
        <w:rPr>
          <w:i/>
        </w:rPr>
        <w:t xml:space="preserve">Flaw 3 (No Prioritisation Order):</w:t>
      </w:r>
      <w:r>
        <w:t xml:space="preserve"> Reports hundreds of findings as an unordered flat set, leaving engineering teams without a roadmap.</w:t>
      </w:r>
    </w:p>
    <w:p>
      <w:pPr>
        <w:pStyle w:val="Compact"/>
      </w:pPr>
      <w:r>
        <w:t xml:space="preserve">• </w:t>
      </w:r>
      <w:r>
        <w:rPr>
          <w:i/>
        </w:rPr>
        <w:t xml:space="preserve">Flaw 4 (Runtime Argument Blindness):</w:t>
      </w:r>
      <w:r>
        <w:t xml:space="preserve"> Precision 0.87 vs. recall 0.66; misses one-third of assets because arguments computed at runtime cannot be resolved.</w:t>
      </w:r>
    </w:p>
    <w:p>
      <w:pPr>
        <w:pStyle w:val="Compact"/>
      </w:pPr>
      <w:r>
        <w:t xml:space="preserve">• </w:t>
      </w:r>
      <w:r>
        <w:rPr>
          <w:b/>
        </w:rPr>
        <w:t xml:space="preserve">Our Correction:</w:t>
      </w:r>
      <w:r>
        <w:t xml:space="preserve"> We adopt Crypsy's rule corpus concept as an input rather than a competitor. We layer </w:t>
      </w:r>
      <w:r>
        <w:rPr>
          <w:b/>
        </w:rPr>
        <w:t xml:space="preserve">inter-procedural semantic dataflow</w:t>
      </w:r>
      <w:r>
        <w:t xml:space="preserve"> over the discovery layer. Dataflow resolves Flaw 1 (distinguishing passwords from cache keys), Flaw 2 by construction, and Flaw 3 by calculating an HNDL Exposure Score. We resolve Flaw 4 via constant propagation and local type inference.</w:t>
      </w:r>
    </w:p>
    <w:p>
      <w:pPr>
        <w:pStyle w:val="Heading4"/>
      </w:pPr>
      <w:r>
        <w:t xml:space="preserve">Critique of P2  Quantum-Safe Code Auditing (Shaw)</w:t>
      </w:r>
    </w:p>
    <w:p>
      <w:pPr>
        <w:pStyle w:val="Compact"/>
      </w:pPr>
      <w:r>
        <w:t xml:space="preserve">• </w:t>
      </w:r>
      <w:r>
        <w:rPr>
          <w:i/>
        </w:rPr>
        <w:t xml:space="preserve">Flaw 1 (Score Cannot Discriminate):</w:t>
      </w:r>
      <w:r>
        <w:t xml:space="preserve"> The VQE threat score is derived strictly from algorithm parameters (key size, Shor qubit count). Every RSA-2048 site in a project receives an identical score, providing zero prioritisation signal.</w:t>
      </w:r>
    </w:p>
    <w:p>
      <w:pPr>
        <w:pStyle w:val="Compact"/>
      </w:pPr>
      <w:r>
        <w:t xml:space="preserve">• </w:t>
      </w:r>
      <w:r>
        <w:rPr>
          <w:i/>
        </w:rPr>
        <w:t xml:space="preserve">Flaw 2 (Decorative Quantum Machinery):</w:t>
      </w:r>
      <w:r>
        <w:t xml:space="preserve"> Uses a parameterized 2-qubit Hamiltonian to compute an expensive weighted sum whose coefficients are published constants. The authors admit outputs are not forecasts of actual qubit requirements.</w:t>
      </w:r>
    </w:p>
    <w:p>
      <w:pPr>
        <w:pStyle w:val="Compact"/>
      </w:pPr>
      <w:r>
        <w:t xml:space="preserve">• </w:t>
      </w:r>
      <w:r>
        <w:rPr>
          <w:i/>
        </w:rPr>
        <w:t xml:space="preserve">Flaw 3 (Evaluation on Easy Sample):</w:t>
      </w:r>
      <w:r>
        <w:t xml:space="preserve"> Evaluated on a 10.4% stratified sample with 100% recall, indicating an artificially simplified detection task.</w:t>
      </w:r>
    </w:p>
    <w:p>
      <w:pPr>
        <w:pStyle w:val="Compact"/>
      </w:pPr>
      <w:r>
        <w:t xml:space="preserve">• </w:t>
      </w:r>
      <w:r>
        <w:rPr>
          <w:b/>
        </w:rPr>
        <w:t xml:space="preserve">Our Correction:</w:t>
      </w:r>
      <w:r>
        <w:t xml:space="preserve"> Our score is a function of the </w:t>
      </w:r>
      <w:r>
        <w:rPr>
          <w:b/>
        </w:rPr>
        <w:t xml:space="preserve">protected data path</w:t>
      </w:r>
      <w:r>
        <w:t xml:space="preserve"> (retention lifetime $\times$ exposure surface $\times$ algorithm $\times$ key reuse). We evaluate on a fully annotated benchmark using information retrieval ranking metrics ($\text{nDCG@20}$, Kendall-$\tau$), which Shaw never reports.</w:t>
      </w:r>
    </w:p>
    <w:p>
      <w:pPr>
        <w:pStyle w:val="Heading4"/>
      </w:pPr>
      <w:r>
        <w:t xml:space="preserve">Critique of P3  LLM Migration of Code Fragments</w:t>
      </w:r>
    </w:p>
    <w:p>
      <w:pPr>
        <w:pStyle w:val="Compact"/>
      </w:pPr>
      <w:r>
        <w:t xml:space="preserve">• </w:t>
      </w:r>
      <w:r>
        <w:rPr>
          <w:i/>
        </w:rPr>
        <w:t xml:space="preserve">Flaw 1 (Synthetic Single-Fragment Ceiling):</w:t>
      </w:r>
      <w:r>
        <w:t xml:space="preserve"> Evaluated 800 synthetic paired snippets. Performance degraded drastically on multi-file dependencies.</w:t>
      </w:r>
    </w:p>
    <w:p>
      <w:pPr>
        <w:pStyle w:val="Compact"/>
      </w:pPr>
      <w:r>
        <w:t xml:space="preserve">• </w:t>
      </w:r>
      <w:r>
        <w:rPr>
          <w:i/>
        </w:rPr>
        <w:t xml:space="preserve">Flaw 2 (Superficial Verification):</w:t>
      </w:r>
      <w:r>
        <w:t xml:space="preserve"> Evaluated correctness purely via encrypt/decrypt round-trip testing. A round-trip test passes even if parameters are silently downgraded or interoperability with unmigrated peers is broken.</w:t>
      </w:r>
    </w:p>
    <w:p>
      <w:pPr>
        <w:pStyle w:val="Compact"/>
      </w:pPr>
      <w:r>
        <w:t xml:space="preserve">• </w:t>
      </w:r>
      <w:r>
        <w:rPr>
          <w:i/>
        </w:rPr>
        <w:t xml:space="preserve">Flaw 3 (No Discovery Step):</w:t>
      </w:r>
      <w:r>
        <w:t xml:space="preserve"> Assumes the vulnerable fragment has already been located and extracted by a human.</w:t>
      </w:r>
    </w:p>
    <w:p>
      <w:pPr>
        <w:pStyle w:val="Compact"/>
      </w:pPr>
      <w:r>
        <w:t xml:space="preserve">• </w:t>
      </w:r>
      <w:r>
        <w:rPr>
          <w:b/>
        </w:rPr>
        <w:t xml:space="preserve">Our Correction:</w:t>
      </w:r>
      <w:r>
        <w:t xml:space="preserve"> Patch synthesis is the terminal stage of our pipeline, operating on sites located by our own dataflow engine in multi-file repositories. Patches are generated from </w:t>
      </w:r>
      <w:r>
        <w:rPr>
          <w:b/>
        </w:rPr>
        <w:t xml:space="preserve">verified hybrid templates</w:t>
      </w:r>
      <w:r>
        <w:t xml:space="preserve"> and gated by </w:t>
      </w:r>
      <w:r>
        <w:rPr>
          <w:b/>
        </w:rPr>
        <w:t xml:space="preserve">differential equivalence</w:t>
      </w:r>
      <w:r>
        <w:t xml:space="preserve">, </w:t>
      </w:r>
      <w:r>
        <w:rPr>
          <w:b/>
        </w:rPr>
        <w:t xml:space="preserve">property-based tests</w:t>
      </w:r>
      <w:r>
        <w:t xml:space="preserve">, and </w:t>
      </w:r>
      <w:r>
        <w:rPr>
          <w:b/>
        </w:rPr>
        <w:t xml:space="preserve">downgrade-resilience checks</w:t>
      </w:r>
      <w:r>
        <w:t xml:space="preserve">.</w:t>
      </w:r>
    </w:p>
    <w:p>
      <w:pPr>
        <w:pStyle w:val="Heading4"/>
      </w:pPr>
      <w:r>
        <w:t xml:space="preserve">Critique of P5  CARS (Crypto-Agility Readiness Score)</w:t>
      </w:r>
    </w:p>
    <w:p>
      <w:pPr>
        <w:pStyle w:val="Compact"/>
      </w:pPr>
      <w:r>
        <w:t xml:space="preserve">• </w:t>
      </w:r>
      <w:r>
        <w:rPr>
          <w:i/>
        </w:rPr>
        <w:t xml:space="preserve">Flaw 1 (Wrong Granularity):</w:t>
      </w:r>
      <w:r>
        <w:t xml:space="preserve"> Scores an organisation or entire repository on a single composite index (e.g., 34.2). An engineer planning a two-week sprint cannot act on that number.</w:t>
      </w:r>
    </w:p>
    <w:p>
      <w:pPr>
        <w:pStyle w:val="Compact"/>
      </w:pPr>
      <w:r>
        <w:t xml:space="preserve">• </w:t>
      </w:r>
      <w:r>
        <w:rPr>
          <w:i/>
        </w:rPr>
        <w:t xml:space="preserve">Flaw 2 (Subjective Weights):</w:t>
      </w:r>
      <w:r>
        <w:t xml:space="preserve"> Weights were derived from a 12-expert Delphi survey without empirical validation against real migration outcomes.</w:t>
      </w:r>
    </w:p>
    <w:p>
      <w:pPr>
        <w:pStyle w:val="Compact"/>
      </w:pPr>
      <w:r>
        <w:t xml:space="preserve">• </w:t>
      </w:r>
      <w:r>
        <w:rPr>
          <w:b/>
        </w:rPr>
        <w:t xml:space="preserve">Our Correction:</w:t>
      </w:r>
      <w:r>
        <w:t xml:space="preserve"> We score </w:t>
      </w:r>
      <w:r>
        <w:rPr>
          <w:b/>
        </w:rPr>
        <w:t xml:space="preserve">individual data paths</w:t>
      </w:r>
      <w:r>
        <w:t xml:space="preserve">, producing granular, actionable units of remediation work. Validation is conducted against expert-adjudicated priority orderings on held-out repositories.</w:t>
      </w:r>
    </w:p>
    <w:p>
      <w:pPr>
        <w:pStyle w:val="Heading3"/>
      </w:pPr>
      <w:r>
        <w:t xml:space="preserve">2.4 Consolidated Research Gap Matrix</w:t>
      </w:r>
    </w:p>
    <w:tbl>
      <w:tblPr>
        <w:tblStyle w:val="Table"/>
        <w:tblW w:type="pct" w:w="0.0"/>
        <w:tblLook w:firstRow="1" w:lastRow="0" w:firstColumn="0" w:lastColumn="0" w:noHBand="0" w:noVBand="0" w:val="0020"/>
      </w:tblPr>
      <w:tr>
        <w:tc>
          <w:p>
            <w:pPr>
              <w:pStyle w:val="Compact"/>
            </w:pPr>
            <w:r>
              <w:rPr>
                <w:b/>
              </w:rPr>
              <w:t xml:space="preserve">Capability / Dimension</w:t>
            </w:r>
          </w:p>
        </w:tc>
        <w:tc>
          <w:p>
            <w:pPr>
              <w:pStyle w:val="Compact"/>
            </w:pPr>
            <w:r>
              <w:rPr>
                <w:b/>
              </w:rPr>
              <w:t xml:space="preserve">P1 (Crypsy)</w:t>
            </w:r>
          </w:p>
        </w:tc>
        <w:tc>
          <w:p>
            <w:pPr>
              <w:pStyle w:val="Compact"/>
            </w:pPr>
            <w:r>
              <w:rPr>
                <w:b/>
              </w:rPr>
              <w:t xml:space="preserve">P2 (Shaw)</w:t>
            </w:r>
          </w:p>
        </w:tc>
        <w:tc>
          <w:p>
            <w:pPr>
              <w:pStyle w:val="Compact"/>
            </w:pPr>
            <w:r>
              <w:rPr>
                <w:b/>
              </w:rPr>
              <w:t xml:space="preserve">P3 (Pallars)</w:t>
            </w:r>
          </w:p>
        </w:tc>
        <w:tc>
          <w:p>
            <w:pPr>
              <w:pStyle w:val="Compact"/>
            </w:pPr>
            <w:r>
              <w:rPr>
                <w:b/>
              </w:rPr>
              <w:t xml:space="preserve">P5 (CARS)</w:t>
            </w:r>
          </w:p>
        </w:tc>
        <w:tc>
          <w:p>
            <w:pPr>
              <w:pStyle w:val="Compact"/>
            </w:pPr>
            <w:r>
              <w:rPr>
                <w:b/>
              </w:rPr>
              <w:t xml:space="preserve">P6/P7 (CBOM)</w:t>
            </w:r>
          </w:p>
        </w:tc>
        <w:tc>
          <w:p>
            <w:pPr>
              <w:pStyle w:val="Compact"/>
            </w:pPr>
            <w:r>
              <w:rPr>
                <w:b/>
              </w:rPr>
              <w:t xml:space="preserve">P8/P12 (HNDL)</w:t>
            </w:r>
          </w:p>
        </w:tc>
        <w:tc>
          <w:p>
            <w:pPr>
              <w:pStyle w:val="Compact"/>
            </w:pPr>
            <w:r>
              <w:rPr>
                <w:b/>
              </w:rPr>
              <w:t xml:space="preserve">P13 (CryptoGuard)</w:t>
            </w:r>
          </w:p>
        </w:tc>
        <w:tc>
          <w:p>
            <w:pPr>
              <w:pStyle w:val="Compact"/>
            </w:pPr>
            <w:r>
              <w:rPr>
                <w:b/>
              </w:rPr>
              <w:t xml:space="preserve">Crypto-Agility Copilot</w:t>
            </w:r>
          </w:p>
        </w:tc>
      </w:tr>
      <w:tr>
        <w:tc>
          <w:p>
            <w:pPr>
              <w:pStyle w:val="Compact"/>
            </w:pPr>
            <w:r>
              <w:t xml:space="preserve">Multi-language Discovery</w:t>
            </w:r>
          </w:p>
        </w:tc>
        <w:tc>
          <w:p>
            <w:pPr>
              <w:pStyle w:val="Compact"/>
            </w:pPr>
          </w:p>
        </w:tc>
        <w:tc>
          <w:p>
            <w:pPr>
              <w:pStyle w:val="Compact"/>
            </w:pPr>
          </w:p>
        </w:tc>
        <w:tc>
          <w:p>
            <w:pPr>
              <w:pStyle w:val="Compact"/>
            </w:pPr>
          </w:p>
        </w:tc>
        <w:tc>
          <w:p>
            <w:pPr>
              <w:pStyle w:val="Compact"/>
            </w:pPr>
          </w:p>
        </w:tc>
        <w:tc>
          <w:p>
            <w:pPr>
              <w:pStyle w:val="Compact"/>
            </w:pPr>
          </w:p>
        </w:tc>
        <w:tc>
          <w:p>
            <w:pPr>
              <w:pStyle w:val="Compact"/>
            </w:pPr>
          </w:p>
        </w:tc>
        <w:tc>
          <w:p>
            <w:pPr>
              <w:pStyle w:val="Compact"/>
            </w:pPr>
          </w:p>
        </w:tc>
        <w:tc>
          <w:p>
            <w:pPr>
              <w:pStyle w:val="Compact"/>
            </w:pPr>
          </w:p>
        </w:tc>
      </w:tr>
      <w:tr>
        <w:tc>
          <w:p>
            <w:pPr>
              <w:pStyle w:val="Compact"/>
            </w:pPr>
            <w:r>
              <w:t xml:space="preserve">CycloneDX 1.6 CBOM Output</w:t>
            </w:r>
          </w:p>
        </w:tc>
        <w:tc>
          <w:p>
            <w:pPr>
              <w:pStyle w:val="Compact"/>
            </w:pPr>
          </w:p>
        </w:tc>
        <w:tc>
          <w:p>
            <w:pPr>
              <w:pStyle w:val="Compact"/>
            </w:pPr>
          </w:p>
        </w:tc>
        <w:tc>
          <w:p>
            <w:pPr>
              <w:pStyle w:val="Compact"/>
            </w:pPr>
          </w:p>
        </w:tc>
        <w:tc>
          <w:p>
            <w:pPr>
              <w:pStyle w:val="Compact"/>
            </w:pPr>
          </w:p>
        </w:tc>
        <w:tc>
          <w:p>
            <w:pPr>
              <w:pStyle w:val="Compact"/>
            </w:pPr>
          </w:p>
        </w:tc>
        <w:tc>
          <w:p>
            <w:pPr>
              <w:pStyle w:val="Compact"/>
            </w:pPr>
          </w:p>
        </w:tc>
        <w:tc>
          <w:p>
            <w:pPr>
              <w:pStyle w:val="Compact"/>
            </w:pPr>
          </w:p>
        </w:tc>
        <w:tc>
          <w:p>
            <w:pPr>
              <w:pStyle w:val="Compact"/>
            </w:pPr>
          </w:p>
        </w:tc>
      </w:tr>
      <w:tr>
        <w:tc>
          <w:p>
            <w:pPr>
              <w:pStyle w:val="Compact"/>
            </w:pPr>
            <w:r>
              <w:t xml:space="preserve">Dataflow Binding to Protected Data</w:t>
            </w:r>
          </w:p>
        </w:tc>
        <w:tc>
          <w:p>
            <w:pPr>
              <w:pStyle w:val="Compact"/>
            </w:pPr>
          </w:p>
        </w:tc>
        <w:tc>
          <w:p>
            <w:pPr>
              <w:pStyle w:val="Compact"/>
            </w:pPr>
          </w:p>
        </w:tc>
        <w:tc>
          <w:p>
            <w:pPr>
              <w:pStyle w:val="Compact"/>
            </w:pPr>
          </w:p>
        </w:tc>
        <w:tc>
          <w:p>
            <w:pPr>
              <w:pStyle w:val="Compact"/>
            </w:pPr>
          </w:p>
        </w:tc>
        <w:tc>
          <w:p>
            <w:pPr>
              <w:pStyle w:val="Compact"/>
            </w:pPr>
          </w:p>
        </w:tc>
        <w:tc>
          <w:p>
            <w:pPr>
              <w:pStyle w:val="Compact"/>
            </w:pPr>
          </w:p>
        </w:tc>
        <w:tc>
          <w:p>
            <w:pPr>
              <w:pStyle w:val="Compact"/>
            </w:pPr>
          </w:p>
        </w:tc>
        <w:tc>
          <w:p>
            <w:pPr>
              <w:pStyle w:val="Compact"/>
            </w:pPr>
            <w:r>
              <w:rPr>
                <w:b/>
              </w:rPr>
              <w:t xml:space="preserve"> (N1)</w:t>
            </w:r>
          </w:p>
        </w:tc>
      </w:tr>
      <w:tr>
        <w:tc>
          <w:p>
            <w:pPr>
              <w:pStyle w:val="Compact"/>
            </w:pPr>
            <w:r>
              <w:t xml:space="preserve">Retention Lifetime Inference</w:t>
            </w:r>
          </w:p>
        </w:tc>
        <w:tc>
          <w:p>
            <w:pPr>
              <w:pStyle w:val="Compact"/>
            </w:pPr>
          </w:p>
        </w:tc>
        <w:tc>
          <w:p>
            <w:pPr>
              <w:pStyle w:val="Compact"/>
            </w:pPr>
          </w:p>
        </w:tc>
        <w:tc>
          <w:p>
            <w:pPr>
              <w:pStyle w:val="Compact"/>
            </w:pPr>
          </w:p>
        </w:tc>
        <w:tc>
          <w:p>
            <w:pPr>
              <w:pStyle w:val="Compact"/>
            </w:pPr>
          </w:p>
        </w:tc>
        <w:tc>
          <w:p>
            <w:pPr>
              <w:pStyle w:val="Compact"/>
            </w:pPr>
          </w:p>
        </w:tc>
        <w:tc>
          <w:p>
            <w:pPr>
              <w:pStyle w:val="Compact"/>
            </w:pPr>
            <w:r>
              <w:t xml:space="preserve">manual</w:t>
            </w:r>
          </w:p>
        </w:tc>
        <w:tc>
          <w:p>
            <w:pPr>
              <w:pStyle w:val="Compact"/>
            </w:pPr>
          </w:p>
        </w:tc>
        <w:tc>
          <w:p>
            <w:pPr>
              <w:pStyle w:val="Compact"/>
            </w:pPr>
            <w:r>
              <w:rPr>
                <w:b/>
              </w:rPr>
              <w:t xml:space="preserve"> (N1)</w:t>
            </w:r>
          </w:p>
        </w:tc>
      </w:tr>
      <w:tr>
        <w:tc>
          <w:p>
            <w:pPr>
              <w:pStyle w:val="Compact"/>
            </w:pPr>
            <w:r>
              <w:t xml:space="preserve">Call-Site-Varying Risk Score</w:t>
            </w:r>
          </w:p>
        </w:tc>
        <w:tc>
          <w:p>
            <w:pPr>
              <w:pStyle w:val="Compact"/>
            </w:pPr>
          </w:p>
        </w:tc>
        <w:tc>
          <w:p>
            <w:pPr>
              <w:pStyle w:val="Compact"/>
            </w:pPr>
          </w:p>
        </w:tc>
        <w:tc>
          <w:p>
            <w:pPr>
              <w:pStyle w:val="Compact"/>
            </w:pPr>
          </w:p>
        </w:tc>
        <w:tc>
          <w:p>
            <w:pPr>
              <w:pStyle w:val="Compact"/>
            </w:pPr>
          </w:p>
        </w:tc>
        <w:tc>
          <w:p>
            <w:pPr>
              <w:pStyle w:val="Compact"/>
            </w:pPr>
          </w:p>
        </w:tc>
        <w:tc>
          <w:p>
            <w:pPr>
              <w:pStyle w:val="Compact"/>
            </w:pPr>
          </w:p>
        </w:tc>
        <w:tc>
          <w:p>
            <w:pPr>
              <w:pStyle w:val="Compact"/>
            </w:pPr>
          </w:p>
        </w:tc>
        <w:tc>
          <w:p>
            <w:pPr>
              <w:pStyle w:val="Compact"/>
            </w:pPr>
            <w:r>
              <w:rPr>
                <w:b/>
              </w:rPr>
              <w:t xml:space="preserve"> (N2)</w:t>
            </w:r>
          </w:p>
        </w:tc>
      </w:tr>
      <w:tr>
        <w:tc>
          <w:p>
            <w:pPr>
              <w:pStyle w:val="Compact"/>
            </w:pPr>
            <w:r>
              <w:t xml:space="preserve">Evaluated on Ranking Metrics (nDCG/$\tau$)</w:t>
            </w:r>
          </w:p>
        </w:tc>
        <w:tc>
          <w:p>
            <w:pPr>
              <w:pStyle w:val="Compact"/>
            </w:pPr>
          </w:p>
        </w:tc>
        <w:tc>
          <w:p>
            <w:pPr>
              <w:pStyle w:val="Compact"/>
            </w:pPr>
          </w:p>
        </w:tc>
        <w:tc>
          <w:p>
            <w:pPr>
              <w:pStyle w:val="Compact"/>
            </w:pPr>
          </w:p>
        </w:tc>
        <w:tc>
          <w:p>
            <w:pPr>
              <w:pStyle w:val="Compact"/>
            </w:pPr>
          </w:p>
        </w:tc>
        <w:tc>
          <w:p>
            <w:pPr>
              <w:pStyle w:val="Compact"/>
            </w:pPr>
          </w:p>
        </w:tc>
        <w:tc>
          <w:p>
            <w:pPr>
              <w:pStyle w:val="Compact"/>
            </w:pPr>
          </w:p>
        </w:tc>
        <w:tc>
          <w:p>
            <w:pPr>
              <w:pStyle w:val="Compact"/>
            </w:pPr>
          </w:p>
        </w:tc>
        <w:tc>
          <w:p>
            <w:pPr>
              <w:pStyle w:val="Compact"/>
            </w:pPr>
            <w:r>
              <w:rPr>
                <w:b/>
              </w:rPr>
              <w:t xml:space="preserve"> (N2)</w:t>
            </w:r>
          </w:p>
        </w:tc>
      </w:tr>
      <w:tr>
        <w:tc>
          <w:p>
            <w:pPr>
              <w:pStyle w:val="Compact"/>
            </w:pPr>
            <w:r>
              <w:t xml:space="preserve">Context-Based Noise Suppression</w:t>
            </w:r>
          </w:p>
        </w:tc>
        <w:tc>
          <w:p>
            <w:pPr>
              <w:pStyle w:val="Compact"/>
            </w:pPr>
          </w:p>
        </w:tc>
        <w:tc>
          <w:p>
            <w:pPr>
              <w:pStyle w:val="Compact"/>
            </w:pPr>
          </w:p>
        </w:tc>
        <w:tc>
          <w:p>
            <w:pPr>
              <w:pStyle w:val="Compact"/>
            </w:pPr>
          </w:p>
        </w:tc>
        <w:tc>
          <w:p>
            <w:pPr>
              <w:pStyle w:val="Compact"/>
            </w:pPr>
          </w:p>
        </w:tc>
        <w:tc>
          <w:p>
            <w:pPr>
              <w:pStyle w:val="Compact"/>
            </w:pPr>
          </w:p>
        </w:tc>
        <w:tc>
          <w:p>
            <w:pPr>
              <w:pStyle w:val="Compact"/>
            </w:pPr>
          </w:p>
        </w:tc>
        <w:tc>
          <w:p>
            <w:pPr>
              <w:pStyle w:val="Compact"/>
            </w:pPr>
          </w:p>
        </w:tc>
        <w:tc>
          <w:p>
            <w:pPr>
              <w:pStyle w:val="Compact"/>
            </w:pPr>
            <w:r>
              <w:rPr>
                <w:b/>
              </w:rPr>
              <w:t xml:space="preserve"> (N3)</w:t>
            </w:r>
          </w:p>
        </w:tc>
      </w:tr>
      <w:tr>
        <w:tc>
          <w:p>
            <w:pPr>
              <w:pStyle w:val="Compact"/>
            </w:pPr>
            <w:r>
              <w:t xml:space="preserve">Differentially Verified Hybrid Patches</w:t>
            </w:r>
          </w:p>
        </w:tc>
        <w:tc>
          <w:p>
            <w:pPr>
              <w:pStyle w:val="Compact"/>
            </w:pPr>
          </w:p>
        </w:tc>
        <w:tc>
          <w:p>
            <w:pPr>
              <w:pStyle w:val="Compact"/>
            </w:pPr>
          </w:p>
        </w:tc>
        <w:tc>
          <w:p>
            <w:pPr>
              <w:pStyle w:val="Compact"/>
            </w:pPr>
          </w:p>
        </w:tc>
        <w:tc>
          <w:p>
            <w:pPr>
              <w:pStyle w:val="Compact"/>
            </w:pPr>
          </w:p>
        </w:tc>
        <w:tc>
          <w:p>
            <w:pPr>
              <w:pStyle w:val="Compact"/>
            </w:pPr>
          </w:p>
        </w:tc>
        <w:tc>
          <w:p>
            <w:pPr>
              <w:pStyle w:val="Compact"/>
            </w:pPr>
          </w:p>
        </w:tc>
        <w:tc>
          <w:p>
            <w:pPr>
              <w:pStyle w:val="Compact"/>
            </w:pPr>
          </w:p>
        </w:tc>
        <w:tc>
          <w:p>
            <w:pPr>
              <w:pStyle w:val="Compact"/>
            </w:pPr>
            <w:r>
              <w:rPr>
                <w:b/>
              </w:rPr>
              <w:t xml:space="preserve"> (N4)</w:t>
            </w:r>
          </w:p>
        </w:tc>
      </w:tr>
      <w:tr>
        <w:tc>
          <w:p>
            <w:pPr>
              <w:pStyle w:val="Compact"/>
            </w:pPr>
            <w:r>
              <w:t xml:space="preserve">Public Annotated Priority Benchmark</w:t>
            </w:r>
          </w:p>
        </w:tc>
        <w:tc>
          <w:p>
            <w:pPr>
              <w:pStyle w:val="Compact"/>
            </w:pPr>
          </w:p>
        </w:tc>
        <w:tc>
          <w:p>
            <w:pPr>
              <w:pStyle w:val="Compact"/>
            </w:pPr>
          </w:p>
        </w:tc>
        <w:tc>
          <w:p>
            <w:pPr>
              <w:pStyle w:val="Compact"/>
            </w:pPr>
          </w:p>
        </w:tc>
        <w:tc>
          <w:p>
            <w:pPr>
              <w:pStyle w:val="Compact"/>
            </w:pPr>
          </w:p>
        </w:tc>
        <w:tc>
          <w:p>
            <w:pPr>
              <w:pStyle w:val="Compact"/>
            </w:pPr>
          </w:p>
        </w:tc>
        <w:tc>
          <w:p>
            <w:pPr>
              <w:pStyle w:val="Compact"/>
            </w:pPr>
          </w:p>
        </w:tc>
        <w:tc>
          <w:p>
            <w:pPr>
              <w:pStyle w:val="Compact"/>
            </w:pPr>
          </w:p>
        </w:tc>
        <w:tc>
          <w:p>
            <w:pPr>
              <w:pStyle w:val="Compact"/>
            </w:pPr>
            <w:r>
              <w:rPr>
                <w:b/>
              </w:rPr>
              <w:t xml:space="preserve"> (N5)</w:t>
            </w:r>
          </w:p>
        </w:tc>
      </w:tr>
    </w:tbl>
    <w:p>
      <w:pPr>
        <w:pStyle w:val="BodyText"/>
      </w:pPr>
      <w:r>
        <w:rPr>
          <w:i/>
        </w:rPr>
        <w:t xml:space="preserve">( fully present   partial / limited   absent)</w:t>
      </w:r>
    </w:p>
    <w:p>
      <w:pPr>
        <w:pStyle w:val="BodyText"/>
      </w:pPr>
      <w:r>
        <w:t xml:space="preserve"> </w:t>
      </w:r>
    </w:p>
    <w:p>
      <w:pPr>
        <w:pStyle w:val="Heading2"/>
      </w:pPr>
      <w:r>
        <w:t xml:space="preserve">3. Project Objectives, Scope &amp; Novelty</w:t>
      </w:r>
    </w:p>
    <w:p>
      <w:pPr>
        <w:pStyle w:val="Heading3"/>
      </w:pPr>
      <w:r>
        <w:t xml:space="preserve">3.1 Primary &amp; Secondary Objectives</w:t>
      </w:r>
    </w:p>
    <w:p>
      <w:pPr>
        <w:pStyle w:val="Compact"/>
      </w:pPr>
      <w:r>
        <w:t xml:space="preserve">• </w:t>
      </w:r>
      <w:r>
        <w:rPr>
          <w:b/>
        </w:rPr>
        <w:t xml:space="preserve">Objective 1 (O1  Multi-Language Discovery):</w:t>
      </w:r>
      <w:r>
        <w:t xml:space="preserve"> Construct an AST-based cryptographic discovery engine emitting standard CycloneDX 1.6 CBOM. </w:t>
      </w:r>
      <w:r>
        <w:rPr>
          <w:i/>
        </w:rPr>
        <w:t xml:space="preserve">Target: $F_1 \ge 0.85$ (Crypsy: 0.75; CBOMkit: 0.66).</w:t>
      </w:r>
    </w:p>
    <w:p>
      <w:pPr>
        <w:pStyle w:val="Compact"/>
      </w:pPr>
      <w:r>
        <w:t xml:space="preserve">• </w:t>
      </w:r>
      <w:r>
        <w:rPr>
          <w:b/>
        </w:rPr>
        <w:t xml:space="preserve">Objective 2 (O2  Semantic Dataflow Binding):</w:t>
      </w:r>
      <w:r>
        <w:t xml:space="preserve"> Implement inter-procedural dataflow analysis binding each cryptographic call site to its plaintext source, ciphertext sink, and retention evidence. </w:t>
      </w:r>
      <w:r>
        <w:rPr>
          <w:i/>
        </w:rPr>
        <w:t xml:space="preserve">Target: $\ge 70\%$ call-site binding; $\ge 50\%$ retention extraction.</w:t>
      </w:r>
    </w:p>
    <w:p>
      <w:pPr>
        <w:pStyle w:val="Compact"/>
      </w:pPr>
      <w:r>
        <w:t xml:space="preserve">• </w:t>
      </w:r>
      <w:r>
        <w:rPr>
          <w:b/>
        </w:rPr>
        <w:t xml:space="preserve">Objective 3 (O3  HNDL Exposure Scoring &amp; Prioritisation):</w:t>
      </w:r>
      <w:r>
        <w:t xml:space="preserve"> Formulate and compute a data-path-dependent HNDL score operationalizing Moscas inequality. </w:t>
      </w:r>
      <w:r>
        <w:rPr>
          <w:i/>
        </w:rPr>
        <w:t xml:space="preserve">Target: $\text{nDCG@20} \ge 0.80$, Kendall-$\tau \ge 0.60$ against expert order.</w:t>
      </w:r>
    </w:p>
    <w:p>
      <w:pPr>
        <w:pStyle w:val="Compact"/>
      </w:pPr>
      <w:r>
        <w:t xml:space="preserve">• </w:t>
      </w:r>
      <w:r>
        <w:rPr>
          <w:b/>
        </w:rPr>
        <w:t xml:space="preserve">Objective 4 (O4  Noise Suppression):</w:t>
      </w:r>
      <w:r>
        <w:t xml:space="preserve"> Filter out non-security cryptographic operations using dataflow context. </w:t>
      </w:r>
      <w:r>
        <w:rPr>
          <w:i/>
        </w:rPr>
        <w:t xml:space="preserve">Target: Actionable precision $\ge 0.70$ (baseline $\approx 0.30$) at $\le 5$ point recall loss.</w:t>
      </w:r>
    </w:p>
    <w:p>
      <w:pPr>
        <w:pStyle w:val="Compact"/>
      </w:pPr>
      <w:r>
        <w:t xml:space="preserve">• </w:t>
      </w:r>
      <w:r>
        <w:rPr>
          <w:b/>
        </w:rPr>
        <w:t xml:space="preserve">Objective 5 (O5  Verified Hybrid Patch Synthesis):</w:t>
      </w:r>
      <w:r>
        <w:t xml:space="preserve"> Generate hybrid post-quantum patches (X25519 + ML-KEM) verified via differential testing before pull request emission. </w:t>
      </w:r>
      <w:r>
        <w:rPr>
          <w:i/>
        </w:rPr>
        <w:t xml:space="preserve">Target: $\ge 80\%$ pass rate on real multi-file repositories.</w:t>
      </w:r>
    </w:p>
    <w:p>
      <w:pPr>
        <w:pStyle w:val="Compact"/>
      </w:pPr>
      <w:r>
        <w:t xml:space="preserve">• </w:t>
      </w:r>
      <w:r>
        <w:rPr>
          <w:b/>
        </w:rPr>
        <w:t xml:space="preserve">Objective 6 (O6  Public Benchmark Release):</w:t>
      </w:r>
      <w:r>
        <w:t xml:space="preserve"> Curate and release a public retention-annotated cryptographic benchmark of 1520 real-world repositories with expert priority orders.</w:t>
      </w:r>
    </w:p>
    <w:p>
      <w:pPr>
        <w:pStyle w:val="Compact"/>
      </w:pPr>
      <w:r>
        <w:t xml:space="preserve">• </w:t>
      </w:r>
      <w:r>
        <w:rPr>
          <w:b/>
        </w:rPr>
        <w:t xml:space="preserve">Secondary Objective (O7  Evaluation Methodology):</w:t>
      </w:r>
      <w:r>
        <w:t xml:space="preserve"> Standardise the ranking evaluation protocol ($\text{nDCG@20}$, Kendall-$\tau$) for cryptographic migration tooling.</w:t>
      </w:r>
    </w:p>
    <w:p>
      <w:pPr>
        <w:pStyle w:val="Heading3"/>
      </w:pPr>
      <w:r>
        <w:t xml:space="preserve">3.2 In-Scope vs. Explicitly Out-of-Scope</w:t>
      </w:r>
    </w:p>
    <w:p>
      <w:pPr>
        <w:pStyle w:val="Heading4"/>
      </w:pPr>
      <w:r>
        <w:t xml:space="preserve">In Scope:</w:t>
      </w:r>
    </w:p>
    <w:p>
      <w:pPr>
        <w:pStyle w:val="Compact"/>
      </w:pPr>
      <w:r>
        <w:t xml:space="preserve">• </w:t>
      </w:r>
      <w:r>
        <w:t xml:space="preserve">Source code in </w:t>
      </w:r>
      <w:r>
        <w:rPr>
          <w:b/>
        </w:rPr>
        <w:t xml:space="preserve">Python</w:t>
      </w:r>
      <w:r>
        <w:t xml:space="preserve"> and </w:t>
      </w:r>
      <w:r>
        <w:rPr>
          <w:b/>
        </w:rPr>
        <w:t xml:space="preserve">Java</w:t>
      </w:r>
      <w:r>
        <w:t xml:space="preserve">, covering transport security (TLS), storage encryption (envelope, database fields), and application cryptography (JWT, tokens, password hashing).</w:t>
      </w:r>
    </w:p>
    <w:p>
      <w:pPr>
        <w:pStyle w:val="Compact"/>
      </w:pPr>
      <w:r>
        <w:t xml:space="preserve">• </w:t>
      </w:r>
      <w:r>
        <w:t xml:space="preserve">Declarative infrastructure configurations: ORM models, SQL migration DDL, cloud lifecycle rules (S3, GCS), cache TTLs (Redis, Memcached), and IaC (Terraform).</w:t>
      </w:r>
    </w:p>
    <w:p>
      <w:pPr>
        <w:pStyle w:val="Compact"/>
      </w:pPr>
      <w:r>
        <w:t xml:space="preserve">• </w:t>
      </w:r>
      <w:r>
        <w:t xml:space="preserve">Deliverables: CLI tool, GitHub Action CI workflow, enriched CycloneDX 1.6 CBOM, and pull request generation.</w:t>
      </w:r>
    </w:p>
    <w:p>
      <w:pPr>
        <w:pStyle w:val="Heading4"/>
      </w:pPr>
      <w:r>
        <w:t xml:space="preserve">Explicitly Out of Scope:</w:t>
      </w:r>
    </w:p>
    <w:p>
      <w:pPr>
        <w:pStyle w:val="Compact"/>
      </w:pPr>
      <w:r>
        <w:t xml:space="preserve">• </w:t>
      </w:r>
      <w:r>
        <w:rPr>
          <w:b/>
        </w:rPr>
        <w:t xml:space="preserve">Binary and firmware analysis:</w:t>
      </w:r>
      <w:r>
        <w:t xml:space="preserve"> Defer to specialised executable toolchains [P11].</w:t>
      </w:r>
    </w:p>
    <w:p>
      <w:pPr>
        <w:pStyle w:val="Compact"/>
      </w:pPr>
      <w:r>
        <w:t xml:space="preserve">• </w:t>
      </w:r>
      <w:r>
        <w:rPr>
          <w:b/>
        </w:rPr>
        <w:t xml:space="preserve">Hardware Security Modules (HSM) / PKCS#11 appliance discovery:</w:t>
      </w:r>
      <w:r>
        <w:t xml:space="preserve"> Vendor infrastructure territory.</w:t>
      </w:r>
    </w:p>
    <w:p>
      <w:pPr>
        <w:pStyle w:val="Compact"/>
      </w:pPr>
      <w:r>
        <w:t xml:space="preserve">• </w:t>
      </w:r>
      <w:r>
        <w:rPr>
          <w:b/>
        </w:rPr>
        <w:t xml:space="preserve">Side-channel analysis:</w:t>
      </w:r>
      <w:r>
        <w:t xml:space="preserve"> Constant-time properties are inherited directly from upstream </w:t>
      </w:r>
      <w:r>
        <w:rPr>
          <w:rStyle w:val="VerbatimChar"/>
          <w:rFonts w:ascii="Consolas" w:hAnsi="Consolas"/>
        </w:rPr>
        <w:t xml:space="preserve">liboqs</w:t>
      </w:r>
      <w:r>
        <w:t xml:space="preserve">.</w:t>
      </w:r>
    </w:p>
    <w:p>
      <w:pPr>
        <w:pStyle w:val="Compact"/>
      </w:pPr>
      <w:r>
        <w:t xml:space="preserve">• </w:t>
      </w:r>
      <w:r>
        <w:rPr>
          <w:b/>
        </w:rPr>
        <w:t xml:space="preserve">Formal mathematical proof of equivalence:</w:t>
      </w:r>
      <w:r>
        <w:t xml:space="preserve"> We employ differential equivalence and property-based testing.</w:t>
      </w:r>
    </w:p>
    <w:p>
      <w:pPr>
        <w:pStyle w:val="Compact"/>
      </w:pPr>
      <w:r>
        <w:t xml:space="preserve">• </w:t>
      </w:r>
      <w:r>
        <w:rPr>
          <w:b/>
        </w:rPr>
        <w:t xml:space="preserve">Quantum hardware execution, QKD, or QRNG:</w:t>
      </w:r>
      <w:r>
        <w:t xml:space="preserve"> Quantum computing serves strictly as the </w:t>
      </w:r>
      <w:r>
        <w:rPr>
          <w:i/>
        </w:rPr>
        <w:t xml:space="preserve">threat model</w:t>
      </w:r>
      <w:r>
        <w:t xml:space="preserve">, not as execution hardware.</w:t>
      </w:r>
    </w:p>
    <w:p>
      <w:pPr>
        <w:pStyle w:val="Heading3"/>
      </w:pPr>
      <w:r>
        <w:t xml:space="preserve">3.3 The Five Pillars of Novelty</w:t>
      </w:r>
    </w:p>
    <w:p>
      <w:pPr>
        <w:pStyle w:val="Compact"/>
      </w:pPr>
      <w:r>
        <w:t xml:space="preserve">1. </w:t>
      </w:r>
      <w:r>
        <w:rPr>
          <w:b/>
        </w:rPr>
        <w:t xml:space="preserve">N1  Retention-Aware Cryptographic Dataflow Binding:</w:t>
      </w:r>
      <w:r>
        <w:t xml:space="preserve"> First framework to bind cryptographic call sites to data confidentiality lifetimes extracted from declarative configuration.</w:t>
      </w:r>
    </w:p>
    <w:p>
      <w:pPr>
        <w:pStyle w:val="Compact"/>
      </w:pPr>
      <w:r>
        <w:t xml:space="preserve">2. </w:t>
      </w:r>
      <w:r>
        <w:rPr>
          <w:b/>
        </w:rPr>
        <w:t xml:space="preserve">N2  Call-Site-Discriminating Risk Score &amp; Ranking Metric:</w:t>
      </w:r>
      <w:r>
        <w:t xml:space="preserve"> Operates over data paths rather than algorithms, evaluated against expert priority order using information retrieval ranking metrics.</w:t>
      </w:r>
    </w:p>
    <w:p>
      <w:pPr>
        <w:pStyle w:val="Compact"/>
      </w:pPr>
      <w:r>
        <w:t xml:space="preserve">3. </w:t>
      </w:r>
      <w:r>
        <w:rPr>
          <w:b/>
        </w:rPr>
        <w:t xml:space="preserve">N3  Dataflow-Conditioned Noise Suppression:</w:t>
      </w:r>
      <w:r>
        <w:t xml:space="preserve"> Reclassifies non-security hashes (cache keys, checksums) based on source/sink provenance without manual triage.</w:t>
      </w:r>
    </w:p>
    <w:p>
      <w:pPr>
        <w:pStyle w:val="Compact"/>
      </w:pPr>
      <w:r>
        <w:t xml:space="preserve">4. </w:t>
      </w:r>
      <w:r>
        <w:rPr>
          <w:b/>
        </w:rPr>
        <w:t xml:space="preserve">N4  Differentially Verified Hybrid Patch Synthesis:</w:t>
      </w:r>
      <w:r>
        <w:t xml:space="preserve"> Enforces a 3-gate verification harness (differential testing, property tests, downgrade checks) on hybrid PQC replacements.</w:t>
      </w:r>
    </w:p>
    <w:p>
      <w:pPr>
        <w:pStyle w:val="Compact"/>
      </w:pPr>
      <w:r>
        <w:t xml:space="preserve">5. </w:t>
      </w:r>
      <w:r>
        <w:rPr>
          <w:b/>
        </w:rPr>
        <w:t xml:space="preserve">N5  Public Retention-Annotated Benchmark:</w:t>
      </w:r>
      <w:r>
        <w:t xml:space="preserve"> First open dataset pairing real-world cryptographic call sites with retention ground truth and expert priority rankings.</w:t>
      </w:r>
    </w:p>
    <w:p>
      <w:pPr>
        <w:pStyle w:val="Heading3"/>
      </w:pPr>
      <w:r>
        <w:t xml:space="preserve">3.4 Intellectual Property &amp; Patent Positioning</w:t>
      </w:r>
    </w:p>
    <w:p>
      <w:pPr>
        <w:pStyle w:val="BodyText"/>
      </w:pPr>
      <w:r>
        <w:t xml:space="preserve">Under the </w:t>
      </w:r>
      <w:r>
        <w:rPr>
          <w:b/>
        </w:rPr>
        <w:t xml:space="preserve">Indian Patent Office Computer-Related Inventions (CRI) Guidelines (2025)</w:t>
      </w:r>
      <w:r>
        <w:t xml:space="preserve">, patent eligibility turns on a demonstrable </w:t>
      </w:r>
      <w:r>
        <w:rPr>
          <w:i/>
        </w:rPr>
        <w:t xml:space="preserve">technical effect</w:t>
      </w:r>
      <w:r>
        <w:t xml:space="preserve">. Our mechanism produces a measurable technical effect: a statistically significant reduction in residual HNDL exposure per unit of engineering remediation effort relative to algorithm-severity ordering.</w:t>
      </w:r>
    </w:p>
    <w:p>
      <w:pPr>
        <w:pStyle w:val="BodyText"/>
      </w:pPr>
      <w:r>
        <w:rPr>
          <w:b/>
        </w:rPr>
        <w:t xml:space="preserve">Rule of Disclosure:</w:t>
      </w:r>
      <w:r>
        <w:t xml:space="preserve"> A provisional patent application will be filed in </w:t>
      </w:r>
      <w:r>
        <w:rPr>
          <w:b/>
        </w:rPr>
        <w:t xml:space="preserve">Month 10</w:t>
      </w:r>
      <w:r>
        <w:t xml:space="preserve">, strictly before any public conference publication or preprint release.</w:t>
      </w:r>
    </w:p>
    <w:p>
      <w:pPr>
        <w:pStyle w:val="BodyText"/>
      </w:pPr>
      <w:r>
        <w:t xml:space="preserve"> </w:t>
      </w:r>
    </w:p>
    <w:p>
      <w:pPr>
        <w:pStyle w:val="Heading2"/>
      </w:pPr>
      <w:r>
        <w:t xml:space="preserve">4. Requirement Analysis &amp; Problem Understanding (Rubric Parameter 1  3 Marks)</w:t>
      </w:r>
    </w:p>
    <w:p>
      <w:pPr>
        <w:pStyle w:val="Heading3"/>
      </w:pPr>
      <w:r>
        <w:t xml:space="preserve">4.1 Stakeholder Analysis &amp; Target Ecosystems</w:t>
      </w:r>
    </w:p>
    <w:p>
      <w:pPr>
        <w:pStyle w:val="SourceCode"/>
      </w:pPr>
    </w:p>
    <w:p>
      <w:pPr>
        <w:pStyle w:val="SourceCode"/>
      </w:pPr>
      <w:r>
        <w:rPr>
          <w:rStyle w:val="VerbatimChar"/>
          <w:rFonts w:ascii="Consolas" w:hAnsi="Consolas"/>
        </w:rPr>
        <w:t xml:space="preserve"> STAKEHOLDER MAPPING &amp; OPERATIONAL VALUE PROPOSITION                                    </w:t>
      </w:r>
    </w:p>
    <w:p>
      <w:pPr>
        <w:pStyle w:val="SourceCode"/>
      </w:pPr>
    </w:p>
    <w:p>
      <w:pPr>
        <w:pStyle w:val="SourceCode"/>
      </w:pPr>
      <w:r>
        <w:rPr>
          <w:rStyle w:val="VerbatimChar"/>
          <w:rFonts w:ascii="Consolas" w:hAnsi="Consolas"/>
        </w:rPr>
        <w:t xml:space="preserve"> Stakeholder Class      Primary Pain Point               Copilot Solution             </w:t>
      </w:r>
    </w:p>
    <w:p>
      <w:pPr>
        <w:pStyle w:val="SourceCode"/>
      </w:pPr>
    </w:p>
    <w:p>
      <w:pPr>
        <w:pStyle w:val="SourceCode"/>
      </w:pPr>
      <w:r>
        <w:rPr>
          <w:rStyle w:val="VerbatimChar"/>
          <w:rFonts w:ascii="Consolas" w:hAnsi="Consolas"/>
        </w:rPr>
        <w:t xml:space="preserve"> Chief Information      Looming regulatory deadlines     Defensible, auditable CBOM   </w:t>
      </w:r>
    </w:p>
    <w:p>
      <w:pPr>
        <w:pStyle w:val="SourceCode"/>
      </w:pPr>
      <w:r>
        <w:rPr>
          <w:rStyle w:val="VerbatimChar"/>
          <w:rFonts w:ascii="Consolas" w:hAnsi="Consolas"/>
        </w:rPr>
        <w:t xml:space="preserve"> Security Officer       (RBI 20272029) without an       aligned with national CII    </w:t>
      </w:r>
    </w:p>
    <w:p>
      <w:pPr>
        <w:pStyle w:val="SourceCode"/>
      </w:pPr>
      <w:r>
        <w:rPr>
          <w:rStyle w:val="VerbatimChar"/>
          <w:rFonts w:ascii="Consolas" w:hAnsi="Consolas"/>
        </w:rPr>
        <w:t xml:space="preserve"> (CISO / Compliance)    actionable transition backlog.   transition mandates.         </w:t>
      </w:r>
    </w:p>
    <w:p>
      <w:pPr>
        <w:pStyle w:val="SourceCode"/>
      </w:pPr>
    </w:p>
    <w:p>
      <w:pPr>
        <w:pStyle w:val="SourceCode"/>
      </w:pPr>
      <w:r>
        <w:rPr>
          <w:rStyle w:val="VerbatimChar"/>
          <w:rFonts w:ascii="Consolas" w:hAnsi="Consolas"/>
        </w:rPr>
        <w:t xml:space="preserve"> DevSecOps &amp; Security   Overwhelmed by false alerts      70%+ actionable precision;   </w:t>
      </w:r>
    </w:p>
    <w:p>
      <w:pPr>
        <w:pStyle w:val="SourceCode"/>
      </w:pPr>
      <w:r>
        <w:rPr>
          <w:rStyle w:val="VerbatimChar"/>
          <w:rFonts w:ascii="Consolas" w:hAnsi="Consolas"/>
        </w:rPr>
        <w:t xml:space="preserve"> Engineers              (67% noise in current tools);    suppresses cache keys and    </w:t>
      </w:r>
    </w:p>
    <w:p>
      <w:pPr>
        <w:pStyle w:val="SourceCode"/>
      </w:pPr>
      <w:r>
        <w:rPr>
          <w:rStyle w:val="VerbatimChar"/>
          <w:rFonts w:ascii="Consolas" w:hAnsi="Consolas"/>
        </w:rPr>
        <w:t xml:space="preserve">                        no triage order.                 non-security hashing.        </w:t>
      </w:r>
    </w:p>
    <w:p>
      <w:pPr>
        <w:pStyle w:val="SourceCode"/>
      </w:pPr>
    </w:p>
    <w:p>
      <w:pPr>
        <w:pStyle w:val="SourceCode"/>
      </w:pPr>
      <w:r>
        <w:rPr>
          <w:rStyle w:val="VerbatimChar"/>
          <w:rFonts w:ascii="Consolas" w:hAnsi="Consolas"/>
        </w:rPr>
        <w:t xml:space="preserve"> Software Developers &amp;  Lacking PQC expertise; fear of    Template-constrained hybrid  </w:t>
      </w:r>
    </w:p>
    <w:p>
      <w:pPr>
        <w:pStyle w:val="SourceCode"/>
      </w:pPr>
      <w:r>
        <w:rPr>
          <w:rStyle w:val="VerbatimChar"/>
          <w:rFonts w:ascii="Consolas" w:hAnsi="Consolas"/>
        </w:rPr>
        <w:t xml:space="preserve"> System Architects      breaking production handshakes   patches with differential    </w:t>
      </w:r>
    </w:p>
    <w:p>
      <w:pPr>
        <w:pStyle w:val="SourceCode"/>
      </w:pPr>
      <w:r>
        <w:rPr>
          <w:rStyle w:val="VerbatimChar"/>
          <w:rFonts w:ascii="Consolas" w:hAnsi="Consolas"/>
        </w:rPr>
        <w:t xml:space="preserve">                        during cipher upgrades.          equivalence verification.    </w:t>
      </w:r>
    </w:p>
    <w:p>
      <w:pPr>
        <w:pStyle w:val="SourceCode"/>
      </w:pPr>
    </w:p>
    <w:p>
      <w:pPr>
        <w:pStyle w:val="Heading3"/>
      </w:pPr>
      <w:r>
        <w:t xml:space="preserve">4.2 Functional Requirements Specification (FR)</w:t>
      </w:r>
    </w:p>
    <w:p>
      <w:pPr>
        <w:pStyle w:val="Compact"/>
      </w:pPr>
      <w:r>
        <w:t xml:space="preserve">• </w:t>
      </w:r>
      <w:r>
        <w:rPr>
          <w:b/>
        </w:rPr>
        <w:t xml:space="preserve">FR-1 (Multi-Language AST Discovery):</w:t>
      </w:r>
      <w:r>
        <w:t xml:space="preserve"> The system shall parse Python and Java source files using AST/CST representations to discover all cryptographic primitives, identifying function names, source lines, algorithms, key sizes, and parameters.</w:t>
      </w:r>
    </w:p>
    <w:p>
      <w:pPr>
        <w:pStyle w:val="Compact"/>
      </w:pPr>
      <w:r>
        <w:t xml:space="preserve">• </w:t>
      </w:r>
      <w:r>
        <w:rPr>
          <w:b/>
        </w:rPr>
        <w:t xml:space="preserve">FR-2 (Constant Propagation &amp; Type Inference):</w:t>
      </w:r>
      <w:r>
        <w:t xml:space="preserve"> The system shall resolve dynamically computed algorithm identifiers and key sizes passed via variables or constants.</w:t>
      </w:r>
    </w:p>
    <w:p>
      <w:pPr>
        <w:pStyle w:val="Compact"/>
      </w:pPr>
      <w:r>
        <w:t xml:space="preserve">• </w:t>
      </w:r>
      <w:r>
        <w:rPr>
          <w:b/>
        </w:rPr>
        <w:t xml:space="preserve">FR-3 (Backward Taint Tracing):</w:t>
      </w:r>
      <w:r>
        <w:t xml:space="preserve"> The system shall trace the plaintext and key parameters of each cryptographic primitive backward to classify the data source into Persistent Storage, Offsite Archive, User Credential, Ephemeral Token, Network Input, or Constant.</w:t>
      </w:r>
    </w:p>
    <w:p>
      <w:pPr>
        <w:pStyle w:val="Compact"/>
      </w:pPr>
      <w:r>
        <w:t xml:space="preserve">• </w:t>
      </w:r>
      <w:r>
        <w:rPr>
          <w:b/>
        </w:rPr>
        <w:t xml:space="preserve">FR-4 (Forward Taint Tracing):</w:t>
      </w:r>
      <w:r>
        <w:t xml:space="preserve"> The system shall trace the ciphertext/hash output forward to classify the termination sink into Cloud Object Store, Persistent Database, In-Memory Cache, Network Socket, or Local Log, mapping spatial exposure boundaries.</w:t>
      </w:r>
    </w:p>
    <w:p>
      <w:pPr>
        <w:pStyle w:val="Compact"/>
      </w:pPr>
      <w:r>
        <w:t xml:space="preserve">• </w:t>
      </w:r>
      <w:r>
        <w:rPr>
          <w:b/>
        </w:rPr>
        <w:t xml:space="preserve">FR-5 (Retention Policy Extraction):</w:t>
      </w:r>
      <w:r>
        <w:t xml:space="preserve"> The system shall extract data retention lifetimes from declarative configurations, including AWS S3/GCS lifecycle policies, cache TTL arguments, database migrations, and ORM declarations.</w:t>
      </w:r>
    </w:p>
    <w:p>
      <w:pPr>
        <w:pStyle w:val="Compact"/>
      </w:pPr>
      <w:r>
        <w:t xml:space="preserve">• </w:t>
      </w:r>
      <w:r>
        <w:rPr>
          <w:b/>
        </w:rPr>
        <w:t xml:space="preserve">FR-6 (HNDL Scoring &amp; Mosca Evaluation):</w:t>
      </w:r>
      <w:r>
        <w:t xml:space="preserve"> The system shall evaluate Mosca's inequality $(x + y &gt; z)$ and compute the multi-factor HNDL Exposure Score for each data path, ordering findings by risk reduction per unit of engineering effort.</w:t>
      </w:r>
    </w:p>
    <w:p>
      <w:pPr>
        <w:pStyle w:val="Compact"/>
      </w:pPr>
      <w:r>
        <w:t xml:space="preserve">• </w:t>
      </w:r>
      <w:r>
        <w:rPr>
          <w:b/>
        </w:rPr>
        <w:t xml:space="preserve">FR-7 (Context Noise Suppression):</w:t>
      </w:r>
      <w:r>
        <w:t xml:space="preserve"> The system shall suppress cryptographic alerts where hashes are used strictly for caching, ETags, or checksums without security implications.</w:t>
      </w:r>
    </w:p>
    <w:p>
      <w:pPr>
        <w:pStyle w:val="Compact"/>
      </w:pPr>
      <w:r>
        <w:t xml:space="preserve">• </w:t>
      </w:r>
      <w:r>
        <w:rPr>
          <w:b/>
        </w:rPr>
        <w:t xml:space="preserve">FR-8 (Hybrid Patch Synthesis &amp; Verification):</w:t>
      </w:r>
      <w:r>
        <w:t xml:space="preserve"> The system shall synthesize template-constrained hybrid post-quantum replacements (</w:t>
      </w:r>
      <w:r>
        <w:rPr>
          <w:rStyle w:val="VerbatimChar"/>
          <w:rFonts w:ascii="Consolas" w:hAnsi="Consolas"/>
        </w:rPr>
        <w:t xml:space="preserve">liboqs</w:t>
      </w:r>
      <w:r>
        <w:t xml:space="preserve">) and verify them across differential equivalence, property testing, and downgrade resistance gates.</w:t>
      </w:r>
    </w:p>
    <w:p>
      <w:pPr>
        <w:pStyle w:val="Heading3"/>
      </w:pPr>
      <w:r>
        <w:t xml:space="preserve">4.3 Non-Functional Requirements Specification (NFR)</w:t>
      </w:r>
    </w:p>
    <w:p>
      <w:pPr>
        <w:pStyle w:val="Compact"/>
      </w:pPr>
      <w:r>
        <w:t xml:space="preserve">• </w:t>
      </w:r>
      <w:r>
        <w:rPr>
          <w:b/>
        </w:rPr>
        <w:t xml:space="preserve">NFR-1 (Scanning Throughput):</w:t>
      </w:r>
      <w:r>
        <w:t xml:space="preserve"> Process codebases up to 50,000 files in under 10 minutes on a standard 8-core, 16 GB RAM developer workstation.</w:t>
      </w:r>
    </w:p>
    <w:p>
      <w:pPr>
        <w:pStyle w:val="Compact"/>
      </w:pPr>
      <w:r>
        <w:t xml:space="preserve">• </w:t>
      </w:r>
      <w:r>
        <w:rPr>
          <w:b/>
        </w:rPr>
        <w:t xml:space="preserve">NFR-2 (Memory Footprint):</w:t>
      </w:r>
      <w:r>
        <w:t xml:space="preserve"> Peak resident memory consumption during inter-procedural analysis must not exceed 4 GB.</w:t>
      </w:r>
    </w:p>
    <w:p>
      <w:pPr>
        <w:pStyle w:val="Compact"/>
      </w:pPr>
      <w:r>
        <w:t xml:space="preserve">• </w:t>
      </w:r>
      <w:r>
        <w:rPr>
          <w:b/>
        </w:rPr>
        <w:t xml:space="preserve">NFR-3 (Zero Specialized Hardware):</w:t>
      </w:r>
      <w:r>
        <w:t xml:space="preserve"> Pure software implementation executable in commodity Linux/macOS environments without GPUs or quantum accelerators.</w:t>
      </w:r>
    </w:p>
    <w:p>
      <w:pPr>
        <w:pStyle w:val="Compact"/>
      </w:pPr>
      <w:r>
        <w:t xml:space="preserve">• </w:t>
      </w:r>
      <w:r>
        <w:rPr>
          <w:b/>
        </w:rPr>
        <w:t xml:space="preserve">NFR-4 (Provenance Integrity):</w:t>
      </w:r>
      <w:r>
        <w:t xml:space="preserve"> Every finding must record whether retention evidence was </w:t>
      </w:r>
      <w:r>
        <w:rPr>
          <w:i/>
        </w:rPr>
        <w:t xml:space="preserve">observed</w:t>
      </w:r>
      <w:r>
        <w:t xml:space="preserve"> (explicitly found in config) or </w:t>
      </w:r>
      <w:r>
        <w:rPr>
          <w:i/>
        </w:rPr>
        <w:t xml:space="preserve">inferred</w:t>
      </w:r>
      <w:r>
        <w:t xml:space="preserve"> (derived from sink priors).</w:t>
      </w:r>
    </w:p>
    <w:p>
      <w:pPr>
        <w:pStyle w:val="Compact"/>
      </w:pPr>
      <w:r>
        <w:t xml:space="preserve">• </w:t>
      </w:r>
      <w:r>
        <w:rPr>
          <w:b/>
        </w:rPr>
        <w:t xml:space="preserve">NFR-5 (Graceful Fallback &amp; Soundness):</w:t>
      </w:r>
      <w:r>
        <w:t xml:space="preserve"> Unresolvable dataflow paths must be routed to an explicit "insufficient context" audit bucket rather than silently defaulted.</w:t>
      </w:r>
    </w:p>
    <w:p>
      <w:pPr>
        <w:pStyle w:val="Compact"/>
      </w:pPr>
      <w:r>
        <w:t xml:space="preserve">• </w:t>
      </w:r>
      <w:r>
        <w:rPr>
          <w:b/>
        </w:rPr>
        <w:t xml:space="preserve">NFR-6 (Schema Standards Conformance):</w:t>
      </w:r>
      <w:r>
        <w:t xml:space="preserve"> 100% compliance with OWASP CycloneDX 1.6 CBOM JSON/XML schemas.</w:t>
      </w:r>
    </w:p>
    <w:p>
      <w:pPr>
        <w:pStyle w:val="Heading3"/>
      </w:pPr>
      <w:r>
        <w:t xml:space="preserve">4.4 Regulatory &amp; Compliance Constraints</w:t>
      </w:r>
    </w:p>
    <w:p>
      <w:pPr>
        <w:pStyle w:val="BodyText"/>
      </w:pPr>
      <w:r>
        <w:t xml:space="preserve">The copilot enforces compliance with:</w:t>
      </w:r>
    </w:p>
    <w:p>
      <w:pPr>
        <w:pStyle w:val="Compact"/>
      </w:pPr>
      <w:r>
        <w:t xml:space="preserve">• </w:t>
      </w:r>
      <w:r>
        <w:rPr>
          <w:b/>
        </w:rPr>
        <w:t xml:space="preserve">India National CII Directive:</w:t>
      </w:r>
      <w:r>
        <w:t xml:space="preserve"> Critical infrastructure quantum-safe transition by 20272029.</w:t>
      </w:r>
    </w:p>
    <w:p>
      <w:pPr>
        <w:pStyle w:val="Compact"/>
      </w:pPr>
      <w:r>
        <w:t xml:space="preserve">• </w:t>
      </w:r>
      <w:r>
        <w:rPr>
          <w:b/>
        </w:rPr>
        <w:t xml:space="preserve">Reserve Bank of India Q-SAFE Mandate:</w:t>
      </w:r>
      <w:r>
        <w:t xml:space="preserve"> Cryptographic asset inventorying and crypto-agility measurement.</w:t>
      </w:r>
    </w:p>
    <w:p>
      <w:pPr>
        <w:pStyle w:val="Compact"/>
      </w:pPr>
      <w:r>
        <w:t xml:space="preserve">• </w:t>
      </w:r>
      <w:r>
        <w:rPr>
          <w:b/>
        </w:rPr>
        <w:t xml:space="preserve">SEBI Cyber Security Framework:</w:t>
      </w:r>
      <w:r>
        <w:t xml:space="preserve"> Protection against Harvest-Now-Decrypt-Later threats.</w:t>
      </w:r>
    </w:p>
    <w:p>
      <w:pPr>
        <w:pStyle w:val="Compact"/>
      </w:pPr>
      <w:r>
        <w:t xml:space="preserve">• </w:t>
      </w:r>
      <w:r>
        <w:rPr>
          <w:b/>
        </w:rPr>
        <w:t xml:space="preserve">US Executive Order 14412:</w:t>
      </w:r>
      <w:r>
        <w:t xml:space="preserve"> Minimum elements for Cryptography Bills of Materials.</w:t>
      </w:r>
    </w:p>
    <w:p>
      <w:pPr>
        <w:pStyle w:val="Compact"/>
      </w:pPr>
      <w:r>
        <w:t xml:space="preserve">• </w:t>
      </w:r>
      <w:r>
        <w:rPr>
          <w:b/>
        </w:rPr>
        <w:t xml:space="preserve">NIST FIPS 203, 204, 205:</w:t>
      </w:r>
      <w:r>
        <w:t xml:space="preserve"> Standard specifications for ML-KEM, ML-DSA, and SLH-DSA.</w:t>
      </w:r>
    </w:p>
    <w:p>
      <w:pPr>
        <w:pStyle w:val="BodyText"/>
      </w:pPr>
      <w:r>
        <w:t xml:space="preserve"> </w:t>
      </w:r>
    </w:p>
    <w:p>
      <w:pPr>
        <w:pStyle w:val="Heading2"/>
      </w:pPr>
      <w:r>
        <w:t xml:space="preserve">5. System Design and Architecture (Rubric Parameter 2  3 Marks)</w:t>
      </w:r>
    </w:p>
    <w:p>
      <w:pPr>
        <w:pStyle w:val="Heading3"/>
      </w:pPr>
      <w:r>
        <w:t xml:space="preserve">5.1 End-to-End Architectural Pipeline</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Source Repository &amp; Config               </w:t>
      </w:r>
    </w:p>
    <w:p>
      <w:pPr>
        <w:pStyle w:val="SourceCode"/>
      </w:pPr>
      <w:r>
        <w:rPr>
          <w:rStyle w:val="VerbatimChar"/>
          <w:rFonts w:ascii="Consolas" w:hAnsi="Consolas"/>
        </w:rPr>
        <w:t xml:space="preserve">                       (Python/Java Source, DDL, ORM, IaC, Cloud Policies)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w:t>
      </w:r>
    </w:p>
    <w:p>
      <w:pPr>
        <w:pStyle w:val="SourceCode"/>
      </w:pPr>
    </w:p>
    <w:p>
      <w:pPr>
        <w:pStyle w:val="SourceCode"/>
      </w:pPr>
      <w:r>
        <w:rPr>
          <w:rStyle w:val="VerbatimChar"/>
          <w:rFonts w:ascii="Consolas" w:hAnsi="Consolas"/>
        </w:rPr>
        <w:t xml:space="preserve"> STAGE 1: MULTI-LANGUAGE CRYPTOGRAPHIC DISCOVERY LAYER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AST Parsing Engine                Rule Matching Engine          Constant Propagation &amp;      </w:t>
      </w:r>
    </w:p>
    <w:p>
      <w:pPr>
        <w:pStyle w:val="SourceCode"/>
      </w:pPr>
      <w:r>
        <w:rPr>
          <w:rStyle w:val="VerbatimChar"/>
          <w:rFonts w:ascii="Consolas" w:hAnsi="Consolas"/>
        </w:rPr>
        <w:t xml:space="preserve">      (Tree-sitter / Py-AST)    (Semgrep &amp; Crypistry)     Local Type Inference        </w:t>
      </w:r>
    </w:p>
    <w:p>
      <w:pPr>
        <w:pStyle w:val="SourceCode"/>
      </w:pPr>
      <w:r>
        <w:rPr>
          <w:rStyle w:val="VerbatimChar"/>
          <w:rFonts w:ascii="Consolas" w:hAnsi="Consolas"/>
        </w:rPr>
        <w:t xml:space="preserve">                 </w:t>
      </w:r>
    </w:p>
    <w:p>
      <w:pPr>
        <w:pStyle w:val="SourceCode"/>
      </w:pPr>
    </w:p>
    <w:p>
      <w:pPr>
        <w:pStyle w:val="SourceCode"/>
      </w:pPr>
      <w:r>
        <w:rPr>
          <w:rStyle w:val="VerbatimChar"/>
          <w:rFonts w:ascii="Consolas" w:hAnsi="Consolas"/>
        </w:rPr>
        <w:t xml:space="preserve">                                                                                         Discovered Assets</w:t>
      </w:r>
    </w:p>
    <w:p>
      <w:pPr>
        <w:pStyle w:val="SourceCode"/>
      </w:pPr>
      <w:r>
        <w:rPr>
          <w:rStyle w:val="VerbatimChar"/>
          <w:rFonts w:ascii="Consolas" w:hAnsi="Consolas"/>
        </w:rPr>
        <w:t xml:space="preserve">                                                                                        </w:t>
      </w:r>
    </w:p>
    <w:p>
      <w:pPr>
        <w:pStyle w:val="SourceCode"/>
      </w:pPr>
    </w:p>
    <w:p>
      <w:pPr>
        <w:pStyle w:val="SourceCode"/>
      </w:pPr>
      <w:r>
        <w:rPr>
          <w:rStyle w:val="VerbatimChar"/>
          <w:rFonts w:ascii="Consolas" w:hAnsi="Consolas"/>
        </w:rPr>
        <w:t xml:space="preserve"> STAGE 2: INTER-PROCEDURAL SEMANTIC BINDING &amp; RETENTION INFERENCE (Core Innovation N1)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Backward Taint Engine            Forward Taint Engine             Retention Extractor         </w:t>
      </w:r>
    </w:p>
    <w:p>
      <w:pPr>
        <w:pStyle w:val="SourceCode"/>
      </w:pPr>
      <w:r>
        <w:rPr>
          <w:rStyle w:val="VerbatimChar"/>
          <w:rFonts w:ascii="Consolas" w:hAnsi="Consolas"/>
        </w:rPr>
        <w:t xml:space="preserve">    Plaintext/Key  Source           Ciphertext  Sink &amp; Exp.         DDL / TTL / S3 Policies     </w:t>
      </w:r>
    </w:p>
    <w:p>
      <w:pPr>
        <w:pStyle w:val="SourceCode"/>
      </w:pPr>
      <w:r>
        <w:rPr>
          <w:rStyle w:val="VerbatimChar"/>
          <w:rFonts w:ascii="Consolas" w:hAnsi="Consolas"/>
        </w:rPr>
        <w:t xml:space="preserve">    (DB, Secret, Form, Token)        (Object, DB, Cache, Net)         (Observed vs Prior)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Enriched Semantic Data Paths                                     </w:t>
      </w:r>
    </w:p>
    <w:p>
      <w:pPr>
        <w:pStyle w:val="SourceCode"/>
      </w:pPr>
      <w:r>
        <w:rPr>
          <w:rStyle w:val="VerbatimChar"/>
          <w:rFonts w:ascii="Consolas" w:hAnsi="Consolas"/>
        </w:rPr>
        <w:t xml:space="preserve">                                                                  </w:t>
      </w:r>
    </w:p>
    <w:p>
      <w:pPr>
        <w:pStyle w:val="SourceCode"/>
      </w:pPr>
    </w:p>
    <w:p>
      <w:pPr>
        <w:pStyle w:val="SourceCode"/>
      </w:pPr>
      <w:r>
        <w:rPr>
          <w:rStyle w:val="VerbatimChar"/>
          <w:rFonts w:ascii="Consolas" w:hAnsi="Consolas"/>
        </w:rPr>
        <w:t xml:space="preserve">                                                      Data Paths (Source, Sink, Retention, Exposure)</w:t>
      </w:r>
    </w:p>
    <w:p>
      <w:pPr>
        <w:pStyle w:val="SourceCode"/>
      </w:pPr>
      <w:r>
        <w:rPr>
          <w:rStyle w:val="VerbatimChar"/>
          <w:rFonts w:ascii="Consolas" w:hAnsi="Consolas"/>
        </w:rPr>
        <w:t xml:space="preserve">                                                     </w:t>
      </w:r>
    </w:p>
    <w:p>
      <w:pPr>
        <w:pStyle w:val="SourceCode"/>
      </w:pPr>
    </w:p>
    <w:p>
      <w:pPr>
        <w:pStyle w:val="SourceCode"/>
      </w:pPr>
      <w:r>
        <w:rPr>
          <w:rStyle w:val="VerbatimChar"/>
          <w:rFonts w:ascii="Consolas" w:hAnsi="Consolas"/>
        </w:rPr>
        <w:t xml:space="preserve"> STAGE 3: PRIORITISATION, SCORING &amp; CONTEXT NOISE SUPPRESSION (Innovations N2, N3)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HNDL Exposure Scoring Engine                      Context-Based Noise Suppression    </w:t>
      </w:r>
    </w:p>
    <w:p>
      <w:pPr>
        <w:pStyle w:val="SourceCode"/>
      </w:pPr>
      <w:r>
        <w:rPr>
          <w:rStyle w:val="VerbatimChar"/>
          <w:rFonts w:ascii="Consolas" w:hAnsi="Consolas"/>
        </w:rPr>
        <w:t xml:space="preserve">     Exposure(p) = w_rR(p)  w_eE(p)  w_aA(p)  w_kK         Filter non-security hashes         </w:t>
      </w:r>
    </w:p>
    <w:p>
      <w:pPr>
        <w:pStyle w:val="SourceCode"/>
      </w:pPr>
      <w:r>
        <w:rPr>
          <w:rStyle w:val="VerbatimChar"/>
          <w:rFonts w:ascii="Consolas" w:hAnsi="Consolas"/>
        </w:rPr>
        <w:t xml:space="preserve">     Mosca Breach Evaluation: (x + y &gt; z)                        (ETags, Cache Keys, Checksums)     </w:t>
      </w:r>
    </w:p>
    <w:p>
      <w:pPr>
        <w:pStyle w:val="SourceCode"/>
      </w:pPr>
      <w:r>
        <w:rPr>
          <w:rStyle w:val="VerbatimChar"/>
          <w:rFonts w:ascii="Consolas" w:hAnsi="Consolas"/>
        </w:rPr>
        <w:t xml:space="preserve">            </w:t>
      </w:r>
    </w:p>
    <w:p>
      <w:pPr>
        <w:pStyle w:val="SourceCode"/>
      </w:pPr>
    </w:p>
    <w:p>
      <w:pPr>
        <w:pStyle w:val="SourceCode"/>
      </w:pPr>
      <w:r>
        <w:rPr>
          <w:rStyle w:val="VerbatimChar"/>
          <w:rFonts w:ascii="Consolas" w:hAnsi="Consolas"/>
        </w:rPr>
        <w:t xml:space="preserve">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w:t>
      </w:r>
    </w:p>
    <w:p>
      <w:pPr>
        <w:pStyle w:val="SourceCode"/>
      </w:pPr>
    </w:p>
    <w:p>
      <w:pPr>
        <w:pStyle w:val="SourceCode"/>
      </w:pPr>
      <w:r>
        <w:rPr>
          <w:rStyle w:val="VerbatimChar"/>
          <w:rFonts w:ascii="Consolas" w:hAnsi="Consolas"/>
        </w:rPr>
        <w:t xml:space="preserve"> STAGE 4: HYBRID PATCH SYNTHESIS &amp; DIFFERENTIAL VERIFICATION HARNESS (Innovation N4)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Template-Constrained PQC                             3-Gate Verification                        </w:t>
      </w:r>
    </w:p>
    <w:p>
      <w:pPr>
        <w:pStyle w:val="SourceCode"/>
      </w:pPr>
      <w:r>
        <w:rPr>
          <w:rStyle w:val="VerbatimChar"/>
          <w:rFonts w:ascii="Consolas" w:hAnsi="Consolas"/>
        </w:rPr>
        <w:t xml:space="preserve">    Code Synthesis (liboqs)     [Gate 1] Differential Equivalence Engine                      </w:t>
      </w:r>
    </w:p>
    <w:p>
      <w:pPr>
        <w:pStyle w:val="SourceCode"/>
      </w:pPr>
      <w:r>
        <w:rPr>
          <w:rStyle w:val="VerbatimChar"/>
          <w:rFonts w:ascii="Consolas" w:hAnsi="Consolas"/>
        </w:rPr>
        <w:t xml:space="preserve">    (X25519 + ML-KEM Hybrid)          [Gate 2] Property Tests (Tamper / Wrong-Key / Downgrade)      </w:t>
      </w:r>
    </w:p>
    <w:p>
      <w:pPr>
        <w:pStyle w:val="SourceCode"/>
      </w:pPr>
      <w:r>
        <w:rPr>
          <w:rStyle w:val="VerbatimChar"/>
          <w:rFonts w:ascii="Consolas" w:hAnsi="Consolas"/>
        </w:rPr>
        <w:t xml:space="preserve">           [Gate 3] Interoperability &amp; Downgrade Resilience Check        </w:t>
      </w:r>
    </w:p>
    <w:p>
      <w:pPr>
        <w:pStyle w:val="SourceCode"/>
      </w:pPr>
      <w:r>
        <w:rPr>
          <w:rStyle w:val="VerbatimChar"/>
          <w:rFonts w:ascii="Consolas" w:hAnsi="Consolas"/>
        </w:rPr>
        <w:t xml:space="preserve">                                         </w:t>
      </w:r>
    </w:p>
    <w:p>
      <w:pPr>
        <w:pStyle w:val="SourceCode"/>
      </w:pPr>
    </w:p>
    <w:p>
      <w:pPr>
        <w:pStyle w:val="SourceCode"/>
      </w:pPr>
      <w:r>
        <w:rPr>
          <w:rStyle w:val="VerbatimChar"/>
          <w:rFonts w:ascii="Consolas" w:hAnsi="Consolas"/>
        </w:rPr>
        <w:t xml:space="preserve">                                                                       Verified Patches</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Deliverables                      </w:t>
      </w:r>
    </w:p>
    <w:p>
      <w:pPr>
        <w:pStyle w:val="SourceCode"/>
      </w:pPr>
      <w:r>
        <w:rPr>
          <w:rStyle w:val="VerbatimChar"/>
          <w:rFonts w:ascii="Consolas" w:hAnsi="Consolas"/>
        </w:rPr>
        <w:t xml:space="preserve">                       1. Enriched CycloneDX 1.6 CBOM (JSON/XML)            </w:t>
      </w:r>
    </w:p>
    <w:p>
      <w:pPr>
        <w:pStyle w:val="SourceCode"/>
      </w:pPr>
      <w:r>
        <w:rPr>
          <w:rStyle w:val="VerbatimChar"/>
          <w:rFonts w:ascii="Consolas" w:hAnsi="Consolas"/>
        </w:rPr>
        <w:t xml:space="preserve">                       2. Ranked Remediation Backlog (CLI / CI Reports)     </w:t>
      </w:r>
    </w:p>
    <w:p>
      <w:pPr>
        <w:pStyle w:val="SourceCode"/>
      </w:pPr>
      <w:r>
        <w:rPr>
          <w:rStyle w:val="VerbatimChar"/>
          <w:rFonts w:ascii="Consolas" w:hAnsi="Consolas"/>
        </w:rPr>
        <w:t xml:space="preserve">                       3. Verified Hybrid Post-Quantum Pull Requests        </w:t>
      </w:r>
    </w:p>
    <w:p>
      <w:pPr>
        <w:pStyle w:val="SourceCode"/>
      </w:pPr>
      <w:r>
        <w:rPr>
          <w:rStyle w:val="VerbatimChar"/>
          <w:rFonts w:ascii="Consolas" w:hAnsi="Consolas"/>
        </w:rPr>
        <w:t xml:space="preserve">                    </w:t>
      </w:r>
    </w:p>
    <w:p>
      <w:pPr>
        <w:pStyle w:val="Heading3"/>
      </w:pPr>
      <w:r>
        <w:t xml:space="preserve">5.2 Subsystem 1: Multi-Language Cryptographic Discovery Layer</w:t>
      </w:r>
    </w:p>
    <w:p>
      <w:pPr>
        <w:pStyle w:val="Compact"/>
      </w:pPr>
      <w:r>
        <w:t xml:space="preserve">• </w:t>
      </w:r>
      <w:r>
        <w:rPr>
          <w:b/>
        </w:rPr>
        <w:t xml:space="preserve">Parser Layer:</w:t>
      </w:r>
      <w:r>
        <w:t xml:space="preserve"> Utilizes Tree-sitter for multi-language syntax tree generation and Python's native </w:t>
      </w:r>
      <w:r>
        <w:rPr>
          <w:rStyle w:val="VerbatimChar"/>
          <w:rFonts w:ascii="Consolas" w:hAnsi="Consolas"/>
        </w:rPr>
        <w:t xml:space="preserve">ast</w:t>
      </w:r>
      <w:r>
        <w:t xml:space="preserve"> module.</w:t>
      </w:r>
    </w:p>
    <w:p>
      <w:pPr>
        <w:pStyle w:val="Compact"/>
      </w:pPr>
      <w:r>
        <w:t xml:space="preserve">• </w:t>
      </w:r>
      <w:r>
        <w:rPr>
          <w:b/>
        </w:rPr>
        <w:t xml:space="preserve">Rule Corpus:</w:t>
      </w:r>
      <w:r>
        <w:t xml:space="preserve"> An extensible pattern library matching cryptographic namespaces:</w:t>
      </w:r>
    </w:p>
    <w:p>
      <w:pPr>
        <w:pStyle w:val="Compact"/>
      </w:pPr>
      <w:r>
        <w:t xml:space="preserve">• </w:t>
      </w:r>
      <w:r>
        <w:rPr>
          <w:i/>
        </w:rPr>
        <w:t xml:space="preserve">Python:</w:t>
      </w:r>
      <w:r>
        <w:t xml:space="preserve"> </w:t>
      </w:r>
      <w:r>
        <w:rPr>
          <w:rStyle w:val="VerbatimChar"/>
          <w:rFonts w:ascii="Consolas" w:hAnsi="Consolas"/>
        </w:rPr>
        <w:t xml:space="preserve">cryptography.hazmat</w:t>
      </w:r>
      <w:r>
        <w:t xml:space="preserve">, </w:t>
      </w:r>
      <w:r>
        <w:rPr>
          <w:rStyle w:val="VerbatimChar"/>
          <w:rFonts w:ascii="Consolas" w:hAnsi="Consolas"/>
        </w:rPr>
        <w:t xml:space="preserve">hashlib</w:t>
      </w:r>
      <w:r>
        <w:t xml:space="preserve">, </w:t>
      </w:r>
      <w:r>
        <w:rPr>
          <w:rStyle w:val="VerbatimChar"/>
          <w:rFonts w:ascii="Consolas" w:hAnsi="Consolas"/>
        </w:rPr>
        <w:t xml:space="preserve">PyCryptodome</w:t>
      </w:r>
      <w:r>
        <w:t xml:space="preserve">, </w:t>
      </w:r>
      <w:r>
        <w:rPr>
          <w:rStyle w:val="VerbatimChar"/>
          <w:rFonts w:ascii="Consolas" w:hAnsi="Consolas"/>
        </w:rPr>
        <w:t xml:space="preserve">rsa</w:t>
      </w:r>
      <w:r>
        <w:t xml:space="preserve">, </w:t>
      </w:r>
      <w:r>
        <w:rPr>
          <w:rStyle w:val="VerbatimChar"/>
          <w:rFonts w:ascii="Consolas" w:hAnsi="Consolas"/>
        </w:rPr>
        <w:t xml:space="preserve">ecdsa</w:t>
      </w:r>
      <w:r>
        <w:t xml:space="preserve">.</w:t>
      </w:r>
    </w:p>
    <w:p>
      <w:pPr>
        <w:pStyle w:val="Compact"/>
      </w:pPr>
      <w:r>
        <w:t xml:space="preserve">• </w:t>
      </w:r>
      <w:r>
        <w:rPr>
          <w:i/>
        </w:rPr>
        <w:t xml:space="preserve">Java:</w:t>
      </w:r>
      <w:r>
        <w:t xml:space="preserve"> </w:t>
      </w:r>
      <w:r>
        <w:rPr>
          <w:rStyle w:val="VerbatimChar"/>
          <w:rFonts w:ascii="Consolas" w:hAnsi="Consolas"/>
        </w:rPr>
        <w:t xml:space="preserve">java.security.*</w:t>
      </w:r>
      <w:r>
        <w:t xml:space="preserve">, </w:t>
      </w:r>
      <w:r>
        <w:rPr>
          <w:rStyle w:val="VerbatimChar"/>
          <w:rFonts w:ascii="Consolas" w:hAnsi="Consolas"/>
        </w:rPr>
        <w:t xml:space="preserve">javax.crypto.*</w:t>
      </w:r>
      <w:r>
        <w:t xml:space="preserve">, </w:t>
      </w:r>
      <w:r>
        <w:rPr>
          <w:rStyle w:val="VerbatimChar"/>
          <w:rFonts w:ascii="Consolas" w:hAnsi="Consolas"/>
        </w:rPr>
        <w:t xml:space="preserve">org.bouncycastle.*</w:t>
      </w:r>
      <w:r>
        <w:t xml:space="preserve">.</w:t>
      </w:r>
    </w:p>
    <w:p>
      <w:pPr>
        <w:pStyle w:val="Compact"/>
      </w:pPr>
      <w:r>
        <w:t xml:space="preserve">• </w:t>
      </w:r>
      <w:r>
        <w:rPr>
          <w:b/>
        </w:rPr>
        <w:t xml:space="preserve">Constant Propagation:</w:t>
      </w:r>
      <w:r>
        <w:t xml:space="preserve"> Follows local assignment chains to resolve parameters defined upstream (e.g. </w:t>
      </w:r>
      <w:r>
        <w:rPr>
          <w:rStyle w:val="VerbatimChar"/>
          <w:rFonts w:ascii="Consolas" w:hAnsi="Consolas"/>
        </w:rPr>
        <w:t xml:space="preserve">cipher_algo = "RSA-OAEP"</w:t>
      </w:r>
      <w:r>
        <w:t xml:space="preserve">).</w:t>
      </w:r>
    </w:p>
    <w:p>
      <w:pPr>
        <w:pStyle w:val="Heading3"/>
      </w:pPr>
      <w:r>
        <w:t xml:space="preserve">5.3 Subsystem 2: Inter-Procedural Semantic Dataflow &amp; Retention Engine</w:t>
      </w:r>
    </w:p>
    <w:p>
      <w:pPr>
        <w:pStyle w:val="Compact"/>
      </w:pPr>
      <w:r>
        <w:t xml:space="preserve">• </w:t>
      </w:r>
      <w:r>
        <w:rPr>
          <w:b/>
        </w:rPr>
        <w:t xml:space="preserve">Formal Dataflow Lattice:</w:t>
      </w:r>
      <w:r>
        <w:t xml:space="preserve"> Defines taint propagation across control flow graphs (CFGs):</w:t>
      </w:r>
    </w:p>
    <w:p>
      <w:pPr>
        <w:pStyle w:val="BodyText"/>
      </w:pPr>
      <w:r>
        <w:t xml:space="preserve">$$\mathcal{L} = \langle \mathcal{S}_{\text{source}} \times \mathcal{S}_{\text{sink}} \times \mathcal{R}_{\text{retention}} \times \mathcal{E}_{\text{exposure}}, \sqsubseteq \rangle$$</w:t>
      </w:r>
    </w:p>
    <w:p>
      <w:pPr>
        <w:pStyle w:val="Compact"/>
      </w:pPr>
      <w:r>
        <w:t xml:space="preserve">• </w:t>
      </w:r>
      <w:r>
        <w:rPr>
          <w:b/>
        </w:rPr>
        <w:t xml:space="preserve">Backward Taint:</w:t>
      </w:r>
      <w:r>
        <w:t xml:space="preserve"> Tracks from primitive arguments to database queries (</w:t>
      </w:r>
      <w:r>
        <w:rPr>
          <w:rStyle w:val="VerbatimChar"/>
          <w:rFonts w:ascii="Consolas" w:hAnsi="Consolas"/>
        </w:rPr>
        <w:t xml:space="preserve">db.query</w:t>
      </w:r>
      <w:r>
        <w:t xml:space="preserve">), file reads (</w:t>
      </w:r>
      <w:r>
        <w:rPr>
          <w:rStyle w:val="VerbatimChar"/>
          <w:rFonts w:ascii="Consolas" w:hAnsi="Consolas"/>
        </w:rPr>
        <w:t xml:space="preserve">open()</w:t>
      </w:r>
      <w:r>
        <w:t xml:space="preserve">), credential inputs (</w:t>
      </w:r>
      <w:r>
        <w:rPr>
          <w:rStyle w:val="VerbatimChar"/>
          <w:rFonts w:ascii="Consolas" w:hAnsi="Consolas"/>
        </w:rPr>
        <w:t xml:space="preserve">request.form</w:t>
      </w:r>
      <w:r>
        <w:t xml:space="preserve">), or RNGs (</w:t>
      </w:r>
      <w:r>
        <w:rPr>
          <w:rStyle w:val="VerbatimChar"/>
          <w:rFonts w:ascii="Consolas" w:hAnsi="Consolas"/>
        </w:rPr>
        <w:t xml:space="preserve">secrets.token_bytes</w:t>
      </w:r>
      <w:r>
        <w:t xml:space="preserve">).</w:t>
      </w:r>
    </w:p>
    <w:p>
      <w:pPr>
        <w:pStyle w:val="Compact"/>
      </w:pPr>
      <w:r>
        <w:t xml:space="preserve">• </w:t>
      </w:r>
      <w:r>
        <w:rPr>
          <w:b/>
        </w:rPr>
        <w:t xml:space="preserve">Forward Taint:</w:t>
      </w:r>
      <w:r>
        <w:t xml:space="preserve"> Tracks from output variables to cloud object stores (</w:t>
      </w:r>
      <w:r>
        <w:rPr>
          <w:rStyle w:val="VerbatimChar"/>
          <w:rFonts w:ascii="Consolas" w:hAnsi="Consolas"/>
        </w:rPr>
        <w:t xml:space="preserve">s3.put_object</w:t>
      </w:r>
      <w:r>
        <w:t xml:space="preserve">), databases (</w:t>
      </w:r>
      <w:r>
        <w:rPr>
          <w:rStyle w:val="VerbatimChar"/>
          <w:rFonts w:ascii="Consolas" w:hAnsi="Consolas"/>
        </w:rPr>
        <w:t xml:space="preserve">session.commit</w:t>
      </w:r>
      <w:r>
        <w:t xml:space="preserve">), caches (</w:t>
      </w:r>
      <w:r>
        <w:rPr>
          <w:rStyle w:val="VerbatimChar"/>
          <w:rFonts w:ascii="Consolas" w:hAnsi="Consolas"/>
        </w:rPr>
        <w:t xml:space="preserve">redis.setex</w:t>
      </w:r>
      <w:r>
        <w:t xml:space="preserve">), or network sockets.</w:t>
      </w:r>
    </w:p>
    <w:p>
      <w:pPr>
        <w:pStyle w:val="Compact"/>
      </w:pPr>
      <w:r>
        <w:t xml:space="preserve">• </w:t>
      </w:r>
      <w:r>
        <w:rPr>
          <w:b/>
        </w:rPr>
        <w:t xml:space="preserve">Declarative Retention Extractor:</w:t>
      </w:r>
    </w:p>
    <w:p>
      <w:pPr>
        <w:pStyle w:val="Compact"/>
      </w:pPr>
      <w:r>
        <w:t xml:space="preserve">• </w:t>
      </w:r>
      <w:r>
        <w:t xml:space="preserve">Extracts cloud lifecycle rules (e.g. </w:t>
      </w:r>
      <w:r>
        <w:rPr>
          <w:rStyle w:val="VerbatimChar"/>
          <w:rFonts w:ascii="Consolas" w:hAnsi="Consolas"/>
        </w:rPr>
        <w:t xml:space="preserve">Expiration: Days: 3650</w:t>
      </w:r>
      <w:r>
        <w:t xml:space="preserve">).</w:t>
      </w:r>
    </w:p>
    <w:p>
      <w:pPr>
        <w:pStyle w:val="Compact"/>
      </w:pPr>
      <w:r>
        <w:t xml:space="preserve">• </w:t>
      </w:r>
      <w:r>
        <w:t xml:space="preserve">Extracts cache TTLs (e.g. </w:t>
      </w:r>
      <w:r>
        <w:rPr>
          <w:rStyle w:val="VerbatimChar"/>
          <w:rFonts w:ascii="Consolas" w:hAnsi="Consolas"/>
        </w:rPr>
        <w:t xml:space="preserve">redis.setex(key, 900, val)</w:t>
      </w:r>
      <w:r>
        <w:t xml:space="preserve">).</w:t>
      </w:r>
    </w:p>
    <w:p>
      <w:pPr>
        <w:pStyle w:val="Compact"/>
      </w:pPr>
      <w:r>
        <w:t xml:space="preserve">• </w:t>
      </w:r>
      <w:r>
        <w:t xml:space="preserve">Inspects database column definitions (</w:t>
      </w:r>
      <w:r>
        <w:rPr>
          <w:rStyle w:val="VerbatimChar"/>
          <w:rFonts w:ascii="Consolas" w:hAnsi="Consolas"/>
        </w:rPr>
        <w:t xml:space="preserve">expires_at</w:t>
      </w:r>
      <w:r>
        <w:t xml:space="preserve">, </w:t>
      </w:r>
      <w:r>
        <w:rPr>
          <w:rStyle w:val="VerbatimChar"/>
          <w:rFonts w:ascii="Consolas" w:hAnsi="Consolas"/>
        </w:rPr>
        <w:t xml:space="preserve">created_at</w:t>
      </w:r>
      <w:r>
        <w:t xml:space="preserve">).</w:t>
      </w:r>
    </w:p>
    <w:p>
      <w:pPr>
        <w:pStyle w:val="Compact"/>
      </w:pPr>
      <w:r>
        <w:t xml:space="preserve">• </w:t>
      </w:r>
      <w:r>
        <w:t xml:space="preserve">Distinguishes observed retention evidence from conservative sink priors.</w:t>
      </w:r>
    </w:p>
    <w:p>
      <w:pPr>
        <w:pStyle w:val="Heading3"/>
      </w:pPr>
      <w:r>
        <w:t xml:space="preserve">5.4 Subsystem 3: HNDL Prioritisation, Scoring &amp; Noise Suppression Engine</w:t>
      </w:r>
    </w:p>
    <w:p>
      <w:pPr>
        <w:pStyle w:val="Compact"/>
      </w:pPr>
      <w:r>
        <w:t xml:space="preserve">• </w:t>
      </w:r>
      <w:r>
        <w:rPr>
          <w:b/>
        </w:rPr>
        <w:t xml:space="preserve">Mathematical Formulation:</w:t>
      </w:r>
    </w:p>
    <w:p>
      <w:pPr>
        <w:pStyle w:val="BodyText"/>
      </w:pPr>
      <w:r>
        <w:t xml:space="preserve">$$\text{Exposure}(p) = w_r \cdot R(p) \times w_e \cdot E(p) \times w_a \cdot A(p) \times w_k \cdot K(p)$$</w:t>
      </w:r>
    </w:p>
    <w:p>
      <w:pPr>
        <w:pStyle w:val="Compact"/>
      </w:pPr>
      <w:r>
        <w:t xml:space="preserve">• </w:t>
      </w:r>
      <w:r>
        <w:t xml:space="preserve">$R(p)$: Normalised retention lifetime $[0, 1]$, weighted by evidence provenance (1.0 for observed, 0.8 for inferred).</w:t>
      </w:r>
    </w:p>
    <w:p>
      <w:pPr>
        <w:pStyle w:val="Compact"/>
      </w:pPr>
      <w:r>
        <w:t xml:space="preserve">• </w:t>
      </w:r>
      <w:r>
        <w:t xml:space="preserve">$E(p)$: Exposure surface ($1.0$ for public cloud egress; $0.5$ for cross-host VPC; $0.25$ for local IPC; $0.1$ for in-process).</w:t>
      </w:r>
    </w:p>
    <w:p>
      <w:pPr>
        <w:pStyle w:val="Compact"/>
      </w:pPr>
      <w:r>
        <w:t xml:space="preserve">• </w:t>
      </w:r>
      <w:r>
        <w:t xml:space="preserve">$A(p)$: Quantum vulnerability ($1.0$ for Shor-broken; $0.3$ for Grover-weakened; $0.05$ for quantum-safe).</w:t>
      </w:r>
    </w:p>
    <w:p>
      <w:pPr>
        <w:pStyle w:val="Compact"/>
      </w:pPr>
      <w:r>
        <w:t xml:space="preserve">• </w:t>
      </w:r>
      <w:r>
        <w:t xml:space="preserve">$K(p)$: Key blast-radius factor based on key reuse across data paths.</w:t>
      </w:r>
    </w:p>
    <w:p>
      <w:pPr>
        <w:pStyle w:val="Compact"/>
      </w:pPr>
      <w:r>
        <w:t xml:space="preserve">• </w:t>
      </w:r>
      <w:r>
        <w:rPr>
          <w:b/>
        </w:rPr>
        <w:t xml:space="preserve">Mosca Breach:</w:t>
      </w:r>
      <w:r>
        <w:t xml:space="preserve"> Flagged as critical if $\text{RetentionYears} + \text{MigrationYears} &gt; \text{CRQCHorizon}$.</w:t>
      </w:r>
    </w:p>
    <w:p>
      <w:pPr>
        <w:pStyle w:val="Compact"/>
      </w:pPr>
      <w:r>
        <w:t xml:space="preserve">• </w:t>
      </w:r>
      <w:r>
        <w:rPr>
          <w:b/>
        </w:rPr>
        <w:t xml:space="preserve">Noise Suppression:</w:t>
      </w:r>
      <w:r>
        <w:t xml:space="preserve"> Automatic reclassification of hashes whose inputs and sinks lack security relevance.</w:t>
      </w:r>
    </w:p>
    <w:p>
      <w:pPr>
        <w:pStyle w:val="Heading3"/>
      </w:pPr>
      <w:r>
        <w:t xml:space="preserve">5.5 Subsystem 4: Hybrid Patch Synthesis &amp; Differential Verification Harness</w:t>
      </w:r>
    </w:p>
    <w:p>
      <w:pPr>
        <w:pStyle w:val="Compact"/>
      </w:pPr>
      <w:r>
        <w:t xml:space="preserve">• </w:t>
      </w:r>
      <w:r>
        <w:rPr>
          <w:b/>
        </w:rPr>
        <w:t xml:space="preserve">Verified Hybrid Templates:</w:t>
      </w:r>
      <w:r>
        <w:t xml:space="preserve"> Drop-in constructions combining classical algorithms with post-quantum replacements (e.g., </w:t>
      </w:r>
      <w:r>
        <w:rPr>
          <w:rStyle w:val="VerbatimChar"/>
          <w:rFonts w:ascii="Consolas" w:hAnsi="Consolas"/>
        </w:rPr>
        <w:t xml:space="preserve">X25519 + ML-KEM-768</w:t>
      </w:r>
      <w:r>
        <w:t xml:space="preserve">) via </w:t>
      </w:r>
      <w:r>
        <w:rPr>
          <w:rStyle w:val="VerbatimChar"/>
          <w:rFonts w:ascii="Consolas" w:hAnsi="Consolas"/>
        </w:rPr>
        <w:t xml:space="preserve">liboqs</w:t>
      </w:r>
      <w:r>
        <w:t xml:space="preserve">.</w:t>
      </w:r>
    </w:p>
    <w:p>
      <w:pPr>
        <w:pStyle w:val="Compact"/>
      </w:pPr>
      <w:r>
        <w:t xml:space="preserve">• </w:t>
      </w:r>
      <w:r>
        <w:rPr>
          <w:b/>
        </w:rPr>
        <w:t xml:space="preserve">3-Gate Verification:</w:t>
      </w:r>
    </w:p>
    <w:p>
      <w:pPr>
        <w:pStyle w:val="Compact"/>
      </w:pPr>
      <w:r>
        <w:t xml:space="preserve">1. </w:t>
      </w:r>
      <w:r>
        <w:rPr>
          <w:i/>
        </w:rPr>
        <w:t xml:space="preserve">Differential Equivalence:</w:t>
      </w:r>
      <w:r>
        <w:t xml:space="preserve"> Asserts identical plaintext recovery and error handling on matched inputs.</w:t>
      </w:r>
    </w:p>
    <w:p>
      <w:pPr>
        <w:pStyle w:val="Compact"/>
      </w:pPr>
      <w:r>
        <w:t xml:space="preserve">2. </w:t>
      </w:r>
      <w:r>
        <w:rPr>
          <w:i/>
        </w:rPr>
        <w:t xml:space="preserve">Property Testing:</w:t>
      </w:r>
      <w:r>
        <w:t xml:space="preserve"> Verifies wrong-key rejection, tamper detection, and parameter boundary resilience.</w:t>
      </w:r>
    </w:p>
    <w:p>
      <w:pPr>
        <w:pStyle w:val="Compact"/>
      </w:pPr>
      <w:r>
        <w:t xml:space="preserve">3. </w:t>
      </w:r>
      <w:r>
        <w:rPr>
          <w:i/>
        </w:rPr>
        <w:t xml:space="preserve">Downgrade Resistance:</w:t>
      </w:r>
      <w:r>
        <w:t xml:space="preserve"> Confirms that the hybrid handshake fails closed against downgrade attempts.</w:t>
      </w:r>
    </w:p>
    <w:p>
      <w:pPr>
        <w:pStyle w:val="Heading3"/>
      </w:pPr>
      <w:r>
        <w:t xml:space="preserve">5.6 Data Schema &amp; CycloneDX 1.6 CBOM Extension Contracts</w:t>
      </w:r>
    </w:p>
    <w:p>
      <w:pPr>
        <w:pStyle w:val="BodyText"/>
      </w:pPr>
      <w:r>
        <w:t xml:space="preserve">The tool emits a standard CycloneDX 1.6 CBOM enriched with custom dataflow properties:</w:t>
      </w:r>
    </w:p>
    <w:p>
      <w:pPr>
        <w:pStyle w:val="Compact"/>
      </w:pPr>
      <w:r>
        <w:t xml:space="preserve">• </w:t>
      </w:r>
      <w:r>
        <w:rPr>
          <w:rStyle w:val="VerbatimChar"/>
          <w:rFonts w:ascii="Consolas" w:hAnsi="Consolas"/>
        </w:rPr>
        <w:t xml:space="preserve">cryptoProperties</w:t>
      </w:r>
      <w:r>
        <w:t xml:space="preserve">: Standard algorithm attributes, key sizes, classical security level, and NIST quantum security level.</w:t>
      </w:r>
    </w:p>
    <w:p>
      <w:pPr>
        <w:pStyle w:val="Compact"/>
      </w:pPr>
      <w:r>
        <w:t xml:space="preserve">• </w:t>
      </w:r>
      <w:r>
        <w:rPr>
          <w:rStyle w:val="VerbatimChar"/>
          <w:rFonts w:ascii="Consolas" w:hAnsi="Consolas"/>
        </w:rPr>
        <w:t xml:space="preserve">dataflowProperties</w:t>
      </w:r>
      <w:r>
        <w:t xml:space="preserve">: Plaintext source, ciphertext sink, retention evidence (years, type, observed flag), exposure surface, and HNDL risk assessment (score, urgency tier, Mosca breach flag).</w:t>
      </w:r>
    </w:p>
    <w:p>
      <w:pPr>
        <w:pStyle w:val="BodyText"/>
      </w:pPr>
      <w:r>
        <w:t xml:space="preserve"> </w:t>
      </w:r>
    </w:p>
    <w:p>
      <w:pPr>
        <w:pStyle w:val="Heading2"/>
      </w:pPr>
      <w:r>
        <w:t xml:space="preserve">6. Component &amp; Tool Selection with Technical Justification (Rubric Parameter 3  3 Marks)</w:t>
      </w:r>
    </w:p>
    <w:p>
      <w:pPr>
        <w:pStyle w:val="Heading3"/>
      </w:pPr>
      <w:r>
        <w:t xml:space="preserve">6.1 Parsing &amp; AST Infrastructure Evaluation</w:t>
      </w:r>
    </w:p>
    <w:tbl>
      <w:tblPr>
        <w:tblStyle w:val="Table"/>
        <w:tblW w:type="pct" w:w="0.0"/>
        <w:tblLook w:firstRow="1" w:lastRow="0" w:firstColumn="0" w:lastColumn="0" w:noHBand="0" w:noVBand="0" w:val="0020"/>
      </w:tblPr>
      <w:tr>
        <w:tc>
          <w:p>
            <w:pPr>
              <w:pStyle w:val="Compact"/>
            </w:pPr>
            <w:r>
              <w:rPr>
                <w:b/>
              </w:rPr>
              <w:t xml:space="preserve">Tool Option</w:t>
            </w:r>
          </w:p>
        </w:tc>
        <w:tc>
          <w:p>
            <w:pPr>
              <w:pStyle w:val="Compact"/>
            </w:pPr>
            <w:r>
              <w:rPr>
                <w:b/>
              </w:rPr>
              <w:t xml:space="preserve">Language Coverage</w:t>
            </w:r>
          </w:p>
        </w:tc>
        <w:tc>
          <w:p>
            <w:pPr>
              <w:pStyle w:val="Compact"/>
            </w:pPr>
            <w:r>
              <w:rPr>
                <w:b/>
              </w:rPr>
              <w:t xml:space="preserve">Parsing Throughput</w:t>
            </w:r>
          </w:p>
        </w:tc>
        <w:tc>
          <w:p>
            <w:pPr>
              <w:pStyle w:val="Compact"/>
            </w:pPr>
            <w:r>
              <w:rPr>
                <w:b/>
              </w:rPr>
              <w:t xml:space="preserve">AST / CST Representation</w:t>
            </w:r>
          </w:p>
        </w:tc>
        <w:tc>
          <w:p>
            <w:pPr>
              <w:pStyle w:val="Compact"/>
            </w:pPr>
            <w:r>
              <w:rPr>
                <w:b/>
              </w:rPr>
              <w:t xml:space="preserve">Selection Decision &amp; Rationale</w:t>
            </w:r>
          </w:p>
        </w:tc>
      </w:tr>
      <w:tr>
        <w:tc>
          <w:p>
            <w:pPr>
              <w:pStyle w:val="Compact"/>
            </w:pPr>
            <w:r>
              <w:rPr>
                <w:b/>
              </w:rPr>
              <w:t xml:space="preserve">Tree-sitter + Python `ast`</w:t>
            </w:r>
          </w:p>
        </w:tc>
        <w:tc>
          <w:p>
            <w:pPr>
              <w:pStyle w:val="Compact"/>
            </w:pPr>
            <w:r>
              <w:t xml:space="preserve">Multi-language (40+ grammars via C API)</w:t>
            </w:r>
          </w:p>
        </w:tc>
        <w:tc>
          <w:p>
            <w:pPr>
              <w:pStyle w:val="Compact"/>
            </w:pPr>
            <w:r>
              <w:t xml:space="preserve">High ($\approx 30,000$ lines/sec)</w:t>
            </w:r>
          </w:p>
        </w:tc>
        <w:tc>
          <w:p>
            <w:pPr>
              <w:pStyle w:val="Compact"/>
            </w:pPr>
            <w:r>
              <w:t xml:space="preserve">Preserves concrete syntax and byte offsets</w:t>
            </w:r>
          </w:p>
        </w:tc>
        <w:tc>
          <w:p>
            <w:pPr>
              <w:pStyle w:val="Compact"/>
            </w:pPr>
            <w:r>
              <w:rPr>
                <w:b/>
              </w:rPr>
              <w:t xml:space="preserve">Selected.</w:t>
            </w:r>
            <w:r>
              <w:t xml:space="preserve"> Provides rapid multi-language CST parsing with low overhead and robust error tolerance.</w:t>
            </w:r>
          </w:p>
        </w:tc>
      </w:tr>
      <w:tr>
        <w:tc>
          <w:p>
            <w:pPr>
              <w:pStyle w:val="Compact"/>
            </w:pPr>
            <w:r>
              <w:t xml:space="preserve">ANTLR4</w:t>
            </w:r>
          </w:p>
        </w:tc>
        <w:tc>
          <w:p>
            <w:pPr>
              <w:pStyle w:val="Compact"/>
            </w:pPr>
            <w:r>
              <w:t xml:space="preserve">High (grammar-based)</w:t>
            </w:r>
          </w:p>
        </w:tc>
        <w:tc>
          <w:p>
            <w:pPr>
              <w:pStyle w:val="Compact"/>
            </w:pPr>
            <w:r>
              <w:t xml:space="preserve">Moderate ($\approx 8,000$ lines/sec)</w:t>
            </w:r>
          </w:p>
        </w:tc>
        <w:tc>
          <w:p>
            <w:pPr>
              <w:pStyle w:val="Compact"/>
            </w:pPr>
            <w:r>
              <w:t xml:space="preserve">Heavy parse tree representation</w:t>
            </w:r>
          </w:p>
        </w:tc>
        <w:tc>
          <w:p>
            <w:pPr>
              <w:pStyle w:val="Compact"/>
            </w:pPr>
            <w:r>
              <w:t xml:space="preserve">Rejected. Significant runtime startup latency and high memory footprint per parse tree.</w:t>
            </w:r>
          </w:p>
        </w:tc>
      </w:tr>
      <w:tr>
        <w:tc>
          <w:p>
            <w:pPr>
              <w:pStyle w:val="Compact"/>
            </w:pPr>
            <w:r>
              <w:t xml:space="preserve">Compiler Frontends (Clang / Javac)</w:t>
            </w:r>
          </w:p>
        </w:tc>
        <w:tc>
          <w:p>
            <w:pPr>
              <w:pStyle w:val="Compact"/>
            </w:pPr>
            <w:r>
              <w:t xml:space="preserve">Single language only</w:t>
            </w:r>
          </w:p>
        </w:tc>
        <w:tc>
          <w:p>
            <w:pPr>
              <w:pStyle w:val="Compact"/>
            </w:pPr>
            <w:r>
              <w:t xml:space="preserve">Slow</w:t>
            </w:r>
          </w:p>
        </w:tc>
        <w:tc>
          <w:p>
            <w:pPr>
              <w:pStyle w:val="Compact"/>
            </w:pPr>
            <w:r>
              <w:t xml:space="preserve">AST tightly coupled to compiler internals</w:t>
            </w:r>
          </w:p>
        </w:tc>
        <w:tc>
          <w:p>
            <w:pPr>
              <w:pStyle w:val="Compact"/>
            </w:pPr>
            <w:r>
              <w:t xml:space="preserve">Rejected. Infeasible for unified cross-language analysis spanning Python and Java.</w:t>
            </w:r>
          </w:p>
        </w:tc>
      </w:tr>
    </w:tbl>
    <w:p>
      <w:pPr>
        <w:pStyle w:val="Heading3"/>
      </w:pPr>
      <w:r>
        <w:t xml:space="preserve">6.2 Static Analysis &amp; Taint Tracking Evaluation</w:t>
      </w:r>
    </w:p>
    <w:tbl>
      <w:tblPr>
        <w:tblStyle w:val="Table"/>
        <w:tblW w:type="pct" w:w="0.0"/>
        <w:tblLook w:firstRow="1" w:lastRow="0" w:firstColumn="0" w:lastColumn="0" w:noHBand="0" w:noVBand="0" w:val="0020"/>
      </w:tblPr>
      <w:tr>
        <w:tc>
          <w:p>
            <w:pPr>
              <w:pStyle w:val="Compact"/>
            </w:pPr>
            <w:r>
              <w:rPr>
                <w:b/>
              </w:rPr>
              <w:t xml:space="preserve">Framework</w:t>
            </w:r>
          </w:p>
        </w:tc>
        <w:tc>
          <w:p>
            <w:pPr>
              <w:pStyle w:val="Compact"/>
            </w:pPr>
            <w:r>
              <w:rPr>
                <w:b/>
              </w:rPr>
              <w:t xml:space="preserve">Inter-Procedural Taint</w:t>
            </w:r>
          </w:p>
        </w:tc>
        <w:tc>
          <w:p>
            <w:pPr>
              <w:pStyle w:val="Compact"/>
            </w:pPr>
            <w:r>
              <w:rPr>
                <w:b/>
              </w:rPr>
              <w:t xml:space="preserve">Extensibility &amp; Custom Rules</w:t>
            </w:r>
          </w:p>
        </w:tc>
        <w:tc>
          <w:p>
            <w:pPr>
              <w:pStyle w:val="Compact"/>
            </w:pPr>
            <w:r>
              <w:rPr>
                <w:b/>
              </w:rPr>
              <w:t xml:space="preserve">Setup &amp; Maintenance Overhead</w:t>
            </w:r>
          </w:p>
        </w:tc>
        <w:tc>
          <w:p>
            <w:pPr>
              <w:pStyle w:val="Compact"/>
            </w:pPr>
            <w:r>
              <w:rPr>
                <w:b/>
              </w:rPr>
              <w:t xml:space="preserve">Selection Decision &amp; Rationale</w:t>
            </w:r>
          </w:p>
        </w:tc>
      </w:tr>
      <w:tr>
        <w:tc>
          <w:p>
            <w:pPr>
              <w:pStyle w:val="Compact"/>
            </w:pPr>
            <w:r>
              <w:rPr>
                <w:b/>
              </w:rPr>
              <w:t xml:space="preserve">CodeQL (Java) + AST Visitor (Python)</w:t>
            </w:r>
          </w:p>
        </w:tc>
        <w:tc>
          <w:p>
            <w:pPr>
              <w:pStyle w:val="Compact"/>
            </w:pPr>
            <w:r>
              <w:t xml:space="preserve">High (proven inter-procedural scalability)</w:t>
            </w:r>
          </w:p>
        </w:tc>
        <w:tc>
          <w:p>
            <w:pPr>
              <w:pStyle w:val="Compact"/>
            </w:pPr>
            <w:r>
              <w:t xml:space="preserve">High (declarative QL queries + modular Python visitor)</w:t>
            </w:r>
          </w:p>
        </w:tc>
        <w:tc>
          <w:p>
            <w:pPr>
              <w:pStyle w:val="Compact"/>
            </w:pPr>
            <w:r>
              <w:t xml:space="preserve">Moderate</w:t>
            </w:r>
          </w:p>
        </w:tc>
        <w:tc>
          <w:p>
            <w:pPr>
              <w:pStyle w:val="Compact"/>
            </w:pPr>
            <w:r>
              <w:rPr>
                <w:b/>
              </w:rPr>
              <w:t xml:space="preserve">Selected.</w:t>
            </w:r>
            <w:r>
              <w:t xml:space="preserve"> CodeQL provides proven enterprise-scale Java taint tracking [P13]; our custom AST engine provides fine-grained taint control for Python.</w:t>
            </w:r>
          </w:p>
        </w:tc>
      </w:tr>
      <w:tr>
        <w:tc>
          <w:p>
            <w:pPr>
              <w:pStyle w:val="Compact"/>
            </w:pPr>
            <w:r>
              <w:t xml:space="preserve">Soot / WALA</w:t>
            </w:r>
          </w:p>
        </w:tc>
        <w:tc>
          <w:p>
            <w:pPr>
              <w:pStyle w:val="Compact"/>
            </w:pPr>
            <w:r>
              <w:t xml:space="preserve">Java only</w:t>
            </w:r>
          </w:p>
        </w:tc>
        <w:tc>
          <w:p>
            <w:pPr>
              <w:pStyle w:val="Compact"/>
            </w:pPr>
            <w:r>
              <w:t xml:space="preserve">Low (complex internal IR)</w:t>
            </w:r>
          </w:p>
        </w:tc>
        <w:tc>
          <w:p>
            <w:pPr>
              <w:pStyle w:val="Compact"/>
            </w:pPr>
            <w:r>
              <w:t xml:space="preserve">Very high</w:t>
            </w:r>
          </w:p>
        </w:tc>
        <w:tc>
          <w:p>
            <w:pPr>
              <w:pStyle w:val="Compact"/>
            </w:pPr>
            <w:r>
              <w:t xml:space="preserve">Rejected. Outdated JVM architecture with zero support for Python.</w:t>
            </w:r>
          </w:p>
        </w:tc>
      </w:tr>
      <w:tr>
        <w:tc>
          <w:p>
            <w:pPr>
              <w:pStyle w:val="Compact"/>
            </w:pPr>
            <w:r>
              <w:t xml:space="preserve">Semgrep OSS Engine</w:t>
            </w:r>
          </w:p>
        </w:tc>
        <w:tc>
          <w:p>
            <w:pPr>
              <w:pStyle w:val="Compact"/>
            </w:pPr>
            <w:r>
              <w:t xml:space="preserve">Intra-procedural only</w:t>
            </w:r>
          </w:p>
        </w:tc>
        <w:tc>
          <w:p>
            <w:pPr>
              <w:pStyle w:val="Compact"/>
            </w:pPr>
            <w:r>
              <w:t xml:space="preserve">High</w:t>
            </w:r>
          </w:p>
        </w:tc>
        <w:tc>
          <w:p>
            <w:pPr>
              <w:pStyle w:val="Compact"/>
            </w:pPr>
            <w:r>
              <w:t xml:space="preserve">Extremely low</w:t>
            </w:r>
          </w:p>
        </w:tc>
        <w:tc>
          <w:p>
            <w:pPr>
              <w:pStyle w:val="Compact"/>
            </w:pPr>
            <w:r>
              <w:t xml:space="preserve">Integrated as our fast Stage 1 discovery filter, but augmented with our custom Stage 2 inter-procedural taint engine.</w:t>
            </w:r>
          </w:p>
        </w:tc>
      </w:tr>
    </w:tbl>
    <w:p>
      <w:pPr>
        <w:pStyle w:val="Heading3"/>
      </w:pPr>
      <w:r>
        <w:t xml:space="preserve">6.3 Post-Quantum Cryptographic Library Selection</w:t>
      </w:r>
    </w:p>
    <w:tbl>
      <w:tblPr>
        <w:tblStyle w:val="Table"/>
        <w:tblW w:type="pct" w:w="0.0"/>
        <w:tblLook w:firstRow="1" w:lastRow="0" w:firstColumn="0" w:lastColumn="0" w:noHBand="0" w:noVBand="0" w:val="0020"/>
      </w:tblPr>
      <w:tr>
        <w:tc>
          <w:p>
            <w:pPr>
              <w:pStyle w:val="Compact"/>
            </w:pPr>
            <w:r>
              <w:rPr>
                <w:b/>
              </w:rPr>
              <w:t xml:space="preserve">Library</w:t>
            </w:r>
          </w:p>
        </w:tc>
        <w:tc>
          <w:p>
            <w:pPr>
              <w:pStyle w:val="Compact"/>
            </w:pPr>
            <w:r>
              <w:rPr>
                <w:b/>
              </w:rPr>
              <w:t xml:space="preserve">NIST Standards Conformance</w:t>
            </w:r>
          </w:p>
        </w:tc>
        <w:tc>
          <w:p>
            <w:pPr>
              <w:pStyle w:val="Compact"/>
            </w:pPr>
            <w:r>
              <w:rPr>
                <w:b/>
              </w:rPr>
              <w:t xml:space="preserve">Hybrid Constructions</w:t>
            </w:r>
          </w:p>
        </w:tc>
        <w:tc>
          <w:p>
            <w:pPr>
              <w:pStyle w:val="Compact"/>
            </w:pPr>
            <w:r>
              <w:rPr>
                <w:b/>
              </w:rPr>
              <w:t xml:space="preserve">Language Support</w:t>
            </w:r>
          </w:p>
        </w:tc>
        <w:tc>
          <w:p>
            <w:pPr>
              <w:pStyle w:val="Compact"/>
            </w:pPr>
            <w:r>
              <w:rPr>
                <w:b/>
              </w:rPr>
              <w:t xml:space="preserve">Selection Decision &amp; Rationale</w:t>
            </w:r>
          </w:p>
        </w:tc>
      </w:tr>
      <w:tr>
        <w:tc>
          <w:p>
            <w:pPr>
              <w:pStyle w:val="Compact"/>
            </w:pPr>
            <w:r>
              <w:rPr>
                <w:b/>
              </w:rPr>
              <w:t xml:space="preserve">Open Quantum Safe (`liboqs` / `liboqs-python`)</w:t>
            </w:r>
          </w:p>
        </w:tc>
        <w:tc>
          <w:p>
            <w:pPr>
              <w:pStyle w:val="Compact"/>
            </w:pPr>
            <w:r>
              <w:t xml:space="preserve">Full (FIPS 203 ML-KEM, FIPS 204 ML-DSA, FIPS 205 SLH-DSA)</w:t>
            </w:r>
          </w:p>
        </w:tc>
        <w:tc>
          <w:p>
            <w:pPr>
              <w:pStyle w:val="Compact"/>
            </w:pPr>
            <w:r>
              <w:t xml:space="preserve">Native classical + PQC combinations (X25519 + ML-KEM)</w:t>
            </w:r>
          </w:p>
        </w:tc>
        <w:tc>
          <w:p>
            <w:pPr>
              <w:pStyle w:val="Compact"/>
            </w:pPr>
            <w:r>
              <w:t xml:space="preserve">C, Python, Java</w:t>
            </w:r>
          </w:p>
        </w:tc>
        <w:tc>
          <w:p>
            <w:pPr>
              <w:pStyle w:val="Compact"/>
            </w:pPr>
            <w:r>
              <w:rPr>
                <w:b/>
              </w:rPr>
              <w:t xml:space="preserve">Selected.</w:t>
            </w:r>
            <w:r>
              <w:t xml:space="preserve"> The global reference standard for PQC research and engineering, maintained by the Linux Foundation.</w:t>
            </w:r>
          </w:p>
        </w:tc>
      </w:tr>
      <w:tr>
        <w:tc>
          <w:p>
            <w:pPr>
              <w:pStyle w:val="Compact"/>
            </w:pPr>
            <w:r>
              <w:t xml:space="preserve">Bouncy Castle PQC</w:t>
            </w:r>
          </w:p>
        </w:tc>
        <w:tc>
          <w:p>
            <w:pPr>
              <w:pStyle w:val="Compact"/>
            </w:pPr>
            <w:r>
              <w:t xml:space="preserve">Good (Java-focused)</w:t>
            </w:r>
          </w:p>
        </w:tc>
        <w:tc>
          <w:p>
            <w:pPr>
              <w:pStyle w:val="Compact"/>
            </w:pPr>
            <w:r>
              <w:t xml:space="preserve">Partial</w:t>
            </w:r>
          </w:p>
        </w:tc>
        <w:tc>
          <w:p>
            <w:pPr>
              <w:pStyle w:val="Compact"/>
            </w:pPr>
            <w:r>
              <w:t xml:space="preserve">Java / C# only</w:t>
            </w:r>
          </w:p>
        </w:tc>
        <w:tc>
          <w:p>
            <w:pPr>
              <w:pStyle w:val="Compact"/>
            </w:pPr>
            <w:r>
              <w:t xml:space="preserve">Retained as secondary dependency for Java verification; unsuitable for the Python core.</w:t>
            </w:r>
          </w:p>
        </w:tc>
      </w:tr>
      <w:tr>
        <w:tc>
          <w:p>
            <w:pPr>
              <w:pStyle w:val="Compact"/>
            </w:pPr>
            <w:r>
              <w:t xml:space="preserve">Bespoke Implementations</w:t>
            </w:r>
          </w:p>
        </w:tc>
        <w:tc>
          <w:p>
            <w:pPr>
              <w:pStyle w:val="Compact"/>
            </w:pPr>
            <w:r>
              <w:t xml:space="preserve">Risky</w:t>
            </w:r>
          </w:p>
        </w:tc>
        <w:tc>
          <w:p>
            <w:pPr>
              <w:pStyle w:val="Compact"/>
            </w:pPr>
            <w:r>
              <w:t xml:space="preserve">Complex</w:t>
            </w:r>
          </w:p>
        </w:tc>
        <w:tc>
          <w:p>
            <w:pPr>
              <w:pStyle w:val="Compact"/>
            </w:pPr>
            <w:r>
              <w:t xml:space="preserve">Custom</w:t>
            </w:r>
          </w:p>
        </w:tc>
        <w:tc>
          <w:p>
            <w:pPr>
              <w:pStyle w:val="Compact"/>
            </w:pPr>
            <w:r>
              <w:t xml:space="preserve">Strictly rejected. Custom cryptographic implementations introduce unacceptable security risks.</w:t>
            </w:r>
          </w:p>
        </w:tc>
      </w:tr>
    </w:tbl>
    <w:p>
      <w:pPr>
        <w:pStyle w:val="Heading3"/>
      </w:pPr>
      <w:r>
        <w:t xml:space="preserve">6.4 Cryptography Bill of Materials (CBOM) Schema Selection</w:t>
      </w:r>
    </w:p>
    <w:tbl>
      <w:tblPr>
        <w:tblStyle w:val="Table"/>
        <w:tblW w:type="pct" w:w="0.0"/>
        <w:tblLook w:firstRow="1" w:lastRow="0" w:firstColumn="0" w:lastColumn="0" w:noHBand="0" w:noVBand="0" w:val="0020"/>
      </w:tblPr>
      <w:tr>
        <w:tc>
          <w:p>
            <w:pPr>
              <w:pStyle w:val="Compact"/>
            </w:pPr>
            <w:r>
              <w:rPr>
                <w:b/>
              </w:rPr>
              <w:t xml:space="preserve">Standard Specification</w:t>
            </w:r>
          </w:p>
        </w:tc>
        <w:tc>
          <w:p>
            <w:pPr>
              <w:pStyle w:val="Compact"/>
            </w:pPr>
            <w:r>
              <w:rPr>
                <w:b/>
              </w:rPr>
              <w:t xml:space="preserve">Industry Adoption</w:t>
            </w:r>
          </w:p>
        </w:tc>
        <w:tc>
          <w:p>
            <w:pPr>
              <w:pStyle w:val="Compact"/>
            </w:pPr>
            <w:r>
              <w:rPr>
                <w:b/>
              </w:rPr>
              <w:t xml:space="preserve">Cryptographic Object Model</w:t>
            </w:r>
          </w:p>
        </w:tc>
        <w:tc>
          <w:p>
            <w:pPr>
              <w:pStyle w:val="Compact"/>
            </w:pPr>
            <w:r>
              <w:rPr>
                <w:b/>
              </w:rPr>
              <w:t xml:space="preserve">Standardisation Status</w:t>
            </w:r>
          </w:p>
        </w:tc>
        <w:tc>
          <w:p>
            <w:pPr>
              <w:pStyle w:val="Compact"/>
            </w:pPr>
            <w:r>
              <w:rPr>
                <w:b/>
              </w:rPr>
              <w:t xml:space="preserve">Selection Decision &amp; Rationale</w:t>
            </w:r>
          </w:p>
        </w:tc>
      </w:tr>
      <w:tr>
        <w:tc>
          <w:p>
            <w:pPr>
              <w:pStyle w:val="Compact"/>
            </w:pPr>
            <w:r>
              <w:rPr>
                <w:b/>
              </w:rPr>
              <w:t xml:space="preserve">OWASP CycloneDX 1.6 CBOM</w:t>
            </w:r>
          </w:p>
        </w:tc>
        <w:tc>
          <w:p>
            <w:pPr>
              <w:pStyle w:val="Compact"/>
            </w:pPr>
            <w:r>
              <w:t xml:space="preserve">OWASP, IBM, CISA, European Cyber Resilience Act</w:t>
            </w:r>
          </w:p>
        </w:tc>
        <w:tc>
          <w:p>
            <w:pPr>
              <w:pStyle w:val="Compact"/>
            </w:pPr>
            <w:r>
              <w:t xml:space="preserve">First-class </w:t>
            </w:r>
            <w:r>
              <w:rPr>
                <w:rStyle w:val="VerbatimChar"/>
                <w:rFonts w:ascii="Consolas" w:hAnsi="Consolas"/>
              </w:rPr>
              <w:t xml:space="preserve">cryptoProperties</w:t>
            </w:r>
            <w:r>
              <w:t xml:space="preserve"> for algorithms, protocols, keys, curves</w:t>
            </w:r>
          </w:p>
        </w:tc>
        <w:tc>
          <w:p>
            <w:pPr>
              <w:pStyle w:val="Compact"/>
            </w:pPr>
            <w:r>
              <w:t xml:space="preserve">Final standard (Eurocrypt 2026 [P6])</w:t>
            </w:r>
          </w:p>
        </w:tc>
        <w:tc>
          <w:p>
            <w:pPr>
              <w:pStyle w:val="Compact"/>
            </w:pPr>
            <w:r>
              <w:rPr>
                <w:b/>
              </w:rPr>
              <w:t xml:space="preserve">Selected.</w:t>
            </w:r>
            <w:r>
              <w:t xml:space="preserve"> Mandated by industry consensus and formalised in international standards.</w:t>
            </w:r>
          </w:p>
        </w:tc>
      </w:tr>
      <w:tr>
        <w:tc>
          <w:p>
            <w:pPr>
              <w:pStyle w:val="Compact"/>
            </w:pPr>
            <w:r>
              <w:t xml:space="preserve">SPDX 3.0</w:t>
            </w:r>
          </w:p>
        </w:tc>
        <w:tc>
          <w:p>
            <w:pPr>
              <w:pStyle w:val="Compact"/>
            </w:pPr>
            <w:r>
              <w:t xml:space="preserve">Linux Foundation</w:t>
            </w:r>
          </w:p>
        </w:tc>
        <w:tc>
          <w:p>
            <w:pPr>
              <w:pStyle w:val="Compact"/>
            </w:pPr>
            <w:r>
              <w:t xml:space="preserve">Generic security profile; crypto extensions in draft</w:t>
            </w:r>
          </w:p>
        </w:tc>
        <w:tc>
          <w:p>
            <w:pPr>
              <w:pStyle w:val="Compact"/>
            </w:pPr>
            <w:r>
              <w:t xml:space="preserve">Draft / preliminary</w:t>
            </w:r>
          </w:p>
        </w:tc>
        <w:tc>
          <w:p>
            <w:pPr>
              <w:pStyle w:val="Compact"/>
            </w:pPr>
            <w:r>
              <w:t xml:space="preserve">Rejected. Lacks mature CBOM tooling and validation ecosystems compared to CycloneDX 1.6.</w:t>
            </w:r>
          </w:p>
        </w:tc>
      </w:tr>
    </w:tbl>
    <w:p>
      <w:pPr>
        <w:pStyle w:val="Heading3"/>
      </w:pPr>
      <w:r>
        <w:t xml:space="preserve">6.5 Patch Verification &amp; Correctness Strategy</w:t>
      </w:r>
    </w:p>
    <w:tbl>
      <w:tblPr>
        <w:tblStyle w:val="Table"/>
        <w:tblW w:type="pct" w:w="0.0"/>
        <w:tblLook w:firstRow="1" w:lastRow="0" w:firstColumn="0" w:lastColumn="0" w:noHBand="0" w:noVBand="0" w:val="0020"/>
      </w:tblPr>
      <w:tr>
        <w:tc>
          <w:p>
            <w:pPr>
              <w:pStyle w:val="Compact"/>
            </w:pPr>
            <w:r>
              <w:rPr>
                <w:b/>
              </w:rPr>
              <w:t xml:space="preserve">Verification Approach</w:t>
            </w:r>
          </w:p>
        </w:tc>
        <w:tc>
          <w:p>
            <w:pPr>
              <w:pStyle w:val="Compact"/>
            </w:pPr>
            <w:r>
              <w:rPr>
                <w:b/>
              </w:rPr>
              <w:t xml:space="preserve">Soundness Guarantee</w:t>
            </w:r>
          </w:p>
        </w:tc>
        <w:tc>
          <w:p>
            <w:pPr>
              <w:pStyle w:val="Compact"/>
            </w:pPr>
            <w:r>
              <w:rPr>
                <w:b/>
              </w:rPr>
              <w:t xml:space="preserve">Automation Feasibility</w:t>
            </w:r>
          </w:p>
        </w:tc>
        <w:tc>
          <w:p>
            <w:pPr>
              <w:pStyle w:val="Compact"/>
            </w:pPr>
            <w:r>
              <w:rPr>
                <w:b/>
              </w:rPr>
              <w:t xml:space="preserve">Real Multi-File Repo Support</w:t>
            </w:r>
          </w:p>
        </w:tc>
        <w:tc>
          <w:p>
            <w:pPr>
              <w:pStyle w:val="Compact"/>
            </w:pPr>
            <w:r>
              <w:rPr>
                <w:b/>
              </w:rPr>
              <w:t xml:space="preserve">Selection Decision &amp; Rationale</w:t>
            </w:r>
          </w:p>
        </w:tc>
      </w:tr>
      <w:tr>
        <w:tc>
          <w:p>
            <w:pPr>
              <w:pStyle w:val="Compact"/>
            </w:pPr>
            <w:r>
              <w:rPr>
                <w:b/>
              </w:rPr>
              <w:t xml:space="preserve">Differential Testing + Property Tests (Hypothesis)</w:t>
            </w:r>
          </w:p>
        </w:tc>
        <w:tc>
          <w:p>
            <w:pPr>
              <w:pStyle w:val="Compact"/>
            </w:pPr>
            <w:r>
              <w:t xml:space="preserve">Empirically robust</w:t>
            </w:r>
          </w:p>
        </w:tc>
        <w:tc>
          <w:p>
            <w:pPr>
              <w:pStyle w:val="Compact"/>
            </w:pPr>
            <w:r>
              <w:t xml:space="preserve">100% automated</w:t>
            </w:r>
          </w:p>
        </w:tc>
        <w:tc>
          <w:p>
            <w:pPr>
              <w:pStyle w:val="Compact"/>
            </w:pPr>
            <w:r>
              <w:t xml:space="preserve">Excellent across multi-file codebases</w:t>
            </w:r>
          </w:p>
        </w:tc>
        <w:tc>
          <w:p>
            <w:pPr>
              <w:pStyle w:val="Compact"/>
            </w:pPr>
            <w:r>
              <w:rPr>
                <w:b/>
              </w:rPr>
              <w:t xml:space="preserve">Selected.</w:t>
            </w:r>
            <w:r>
              <w:t xml:space="preserve"> Overcomes the round-trip testing defect in prior LLM migration work [P3] by testing equivalence, boundaries, and downgrade resistance.</w:t>
            </w:r>
          </w:p>
        </w:tc>
      </w:tr>
      <w:tr>
        <w:tc>
          <w:p>
            <w:pPr>
              <w:pStyle w:val="Compact"/>
            </w:pPr>
            <w:r>
              <w:t xml:space="preserve">Formal Verification (Dafny, F*)</w:t>
            </w:r>
          </w:p>
        </w:tc>
        <w:tc>
          <w:p>
            <w:pPr>
              <w:pStyle w:val="Compact"/>
            </w:pPr>
            <w:r>
              <w:t xml:space="preserve">Mathematically sound</w:t>
            </w:r>
          </w:p>
        </w:tc>
        <w:tc>
          <w:p>
            <w:pPr>
              <w:pStyle w:val="Compact"/>
            </w:pPr>
            <w:r>
              <w:t xml:space="preserve">Minimal ($&lt;5\%$ of codebases)</w:t>
            </w:r>
          </w:p>
        </w:tc>
        <w:tc>
          <w:p>
            <w:pPr>
              <w:pStyle w:val="Compact"/>
            </w:pPr>
            <w:r>
              <w:t xml:space="preserve">Fails on real multi-file enterprise code</w:t>
            </w:r>
          </w:p>
        </w:tc>
        <w:tc>
          <w:p>
            <w:pPr>
              <w:pStyle w:val="Compact"/>
            </w:pPr>
            <w:r>
              <w:t xml:space="preserve">Rejected as out of scope. Infeasible for multi-language enterprise applications.</w:t>
            </w:r>
          </w:p>
        </w:tc>
      </w:tr>
    </w:tbl>
    <w:p>
      <w:pPr>
        <w:pStyle w:val="BodyText"/>
      </w:pPr>
      <w:r>
        <w:t xml:space="preserve"> </w:t>
      </w:r>
    </w:p>
    <w:p>
      <w:pPr>
        <w:pStyle w:val="Heading2"/>
      </w:pPr>
      <w:r>
        <w:t xml:space="preserve">7. Initial Prototype &amp; Module Development (~20% Proof-of-Concept) (Rubric Parameter 4  3 Marks)</w:t>
      </w:r>
    </w:p>
    <w:p>
      <w:pPr>
        <w:pStyle w:val="Heading3"/>
      </w:pPr>
      <w:r>
        <w:t xml:space="preserve">7.1 Implemented Package Structure (</w:t>
      </w:r>
      <w:r>
        <w:rPr>
          <w:rStyle w:val="VerbatimChar"/>
          <w:rFonts w:ascii="Consolas" w:hAnsi="Consolas"/>
        </w:rPr>
        <w:t xml:space="preserve">src/crypto_agility_copilot/</w:t>
      </w:r>
      <w:r>
        <w:t xml:space="preserve">)</w:t>
      </w:r>
    </w:p>
    <w:p>
      <w:pPr>
        <w:pStyle w:val="BodyText"/>
      </w:pPr>
      <w:r>
        <w:t xml:space="preserve">In strict accordance with the Review II milestone requirements ($\approx 20\%$ implementation, TRL 3 proof-of-concept), a fully functional prototype has been implemented and verified in the repository:</w:t>
      </w:r>
    </w:p>
    <w:p>
      <w:pPr>
        <w:pStyle w:val="SourceCode"/>
      </w:pPr>
      <w:r>
        <w:rPr>
          <w:rStyle w:val="VerbatimChar"/>
          <w:rFonts w:ascii="Consolas" w:hAnsi="Consolas"/>
        </w:rPr>
        <w:t xml:space="preserve">src/crypto_agility_copilot/</w:t>
      </w:r>
    </w:p>
    <w:p>
      <w:pPr>
        <w:pStyle w:val="SourceCode"/>
      </w:pPr>
      <w:r>
        <w:rPr>
          <w:rStyle w:val="VerbatimChar"/>
          <w:rFonts w:ascii="Consolas" w:hAnsi="Consolas"/>
        </w:rPr>
        <w:t xml:space="preserve"> __init__.py           # Package versioning (0.2.0-review2)</w:t>
      </w:r>
    </w:p>
    <w:p>
      <w:pPr>
        <w:pStyle w:val="SourceCode"/>
      </w:pPr>
      <w:r>
        <w:rPr>
          <w:rStyle w:val="VerbatimChar"/>
          <w:rFonts w:ascii="Consolas" w:hAnsi="Consolas"/>
        </w:rPr>
        <w:t xml:space="preserve"> models.py             # Domain data models (CryptoInvocation, DataPath, HNDLScore, CBOM)</w:t>
      </w:r>
    </w:p>
    <w:p>
      <w:pPr>
        <w:pStyle w:val="SourceCode"/>
      </w:pPr>
      <w:r>
        <w:rPr>
          <w:rStyle w:val="VerbatimChar"/>
          <w:rFonts w:ascii="Consolas" w:hAnsi="Consolas"/>
        </w:rPr>
        <w:t xml:space="preserve"> discovery.py          # Stage 1: AST Cryptographic Discovery Engine</w:t>
      </w:r>
    </w:p>
    <w:p>
      <w:pPr>
        <w:pStyle w:val="SourceCode"/>
      </w:pPr>
      <w:r>
        <w:rPr>
          <w:rStyle w:val="VerbatimChar"/>
          <w:rFonts w:ascii="Consolas" w:hAnsi="Consolas"/>
        </w:rPr>
        <w:t xml:space="preserve"> dataflow.py           # Stage 2: Backward &amp; Forward Taint Analyzer + Retention Extractor</w:t>
      </w:r>
    </w:p>
    <w:p>
      <w:pPr>
        <w:pStyle w:val="SourceCode"/>
      </w:pPr>
      <w:r>
        <w:rPr>
          <w:rStyle w:val="VerbatimChar"/>
          <w:rFonts w:ascii="Consolas" w:hAnsi="Consolas"/>
        </w:rPr>
        <w:t xml:space="preserve"> scorer.py             # Stage 3: HNDL Exposure Scoring &amp; Noise Suppression Engine</w:t>
      </w:r>
    </w:p>
    <w:p>
      <w:pPr>
        <w:pStyle w:val="SourceCode"/>
      </w:pPr>
      <w:r>
        <w:rPr>
          <w:rStyle w:val="VerbatimChar"/>
          <w:rFonts w:ascii="Consolas" w:hAnsi="Consolas"/>
        </w:rPr>
        <w:t xml:space="preserve"> cbom.py               # CycloneDX 1.6 CBOM Serializer with Dataflow Extensions</w:t>
      </w:r>
    </w:p>
    <w:p>
      <w:pPr>
        <w:pStyle w:val="SourceCode"/>
      </w:pPr>
      <w:r>
        <w:rPr>
          <w:rStyle w:val="VerbatimChar"/>
          <w:rFonts w:ascii="Consolas" w:hAnsi="Consolas"/>
        </w:rPr>
        <w:t xml:space="preserve"> cli.py                # Command-line interface and formatted risk reporting</w:t>
      </w:r>
    </w:p>
    <w:p>
      <w:pPr>
        <w:pStyle w:val="Heading3"/>
      </w:pPr>
      <w:r>
        <w:t xml:space="preserve">7.2 Core Implemented Modules Walk-through</w:t>
      </w:r>
    </w:p>
    <w:p>
      <w:pPr>
        <w:pStyle w:val="Compact"/>
      </w:pPr>
      <w:r>
        <w:t xml:space="preserve">1. </w:t>
      </w:r>
      <w:r>
        <w:rPr>
          <w:b/>
        </w:rPr>
        <w:t xml:space="preserve">`discovery.py` (Stage 1 Discovery):</w:t>
      </w:r>
      <w:r>
        <w:t xml:space="preserve"> Parses Python ASTs via </w:t>
      </w:r>
      <w:r>
        <w:rPr>
          <w:rStyle w:val="VerbatimChar"/>
          <w:rFonts w:ascii="Consolas" w:hAnsi="Consolas"/>
        </w:rPr>
        <w:t xml:space="preserve">CryptoASTVisitor</w:t>
      </w:r>
      <w:r>
        <w:t xml:space="preserve">, matching cryptographic library invocations (</w:t>
      </w:r>
      <w:r>
        <w:rPr>
          <w:rStyle w:val="VerbatimChar"/>
          <w:rFonts w:ascii="Consolas" w:hAnsi="Consolas"/>
        </w:rPr>
        <w:t xml:space="preserve">RSA-OAEP</w:t>
      </w:r>
      <w:r>
        <w:t xml:space="preserve">, </w:t>
      </w:r>
      <w:r>
        <w:rPr>
          <w:rStyle w:val="VerbatimChar"/>
          <w:rFonts w:ascii="Consolas" w:hAnsi="Consolas"/>
        </w:rPr>
        <w:t xml:space="preserve">AES-GCM</w:t>
      </w:r>
      <w:r>
        <w:t xml:space="preserve">, </w:t>
      </w:r>
      <w:r>
        <w:rPr>
          <w:rStyle w:val="VerbatimChar"/>
          <w:rFonts w:ascii="Consolas" w:hAnsi="Consolas"/>
        </w:rPr>
        <w:t xml:space="preserve">SHA-256</w:t>
      </w:r>
      <w:r>
        <w:t xml:space="preserve">, </w:t>
      </w:r>
      <w:r>
        <w:rPr>
          <w:rStyle w:val="VerbatimChar"/>
          <w:rFonts w:ascii="Consolas" w:hAnsi="Consolas"/>
        </w:rPr>
        <w:t xml:space="preserve">ECDSA</w:t>
      </w:r>
      <w:r>
        <w:t xml:space="preserve">), extracting line numbers, algorithm names, key sizes, and function parameters.</w:t>
      </w:r>
    </w:p>
    <w:p>
      <w:pPr>
        <w:pStyle w:val="Compact"/>
      </w:pPr>
      <w:r>
        <w:t xml:space="preserve">2. </w:t>
      </w:r>
      <w:r>
        <w:rPr>
          <w:b/>
        </w:rPr>
        <w:t xml:space="preserve">`dataflow.py` (Stage 2 Semantic Binding):</w:t>
      </w:r>
    </w:p>
    <w:p>
      <w:pPr>
        <w:pStyle w:val="Compact"/>
      </w:pPr>
      <w:r>
        <w:t xml:space="preserve">• </w:t>
      </w:r>
      <w:r>
        <w:rPr>
          <w:i/>
        </w:rPr>
        <w:t xml:space="preserve">Backward Taint Analysis:</w:t>
      </w:r>
      <w:r>
        <w:t xml:space="preserve"> Traces the plaintext argument backward through local assignments to identify whether the data derives from persistent database storage, user credentials, or ephemeral tokens.</w:t>
      </w:r>
    </w:p>
    <w:p>
      <w:pPr>
        <w:pStyle w:val="Compact"/>
      </w:pPr>
      <w:r>
        <w:t xml:space="preserve">• </w:t>
      </w:r>
      <w:r>
        <w:rPr>
          <w:i/>
        </w:rPr>
        <w:t xml:space="preserve">Forward Taint Analysis:</w:t>
      </w:r>
      <w:r>
        <w:t xml:space="preserve"> Traces the ciphertext output forward to determine the termination sink (cloud object store, cache, database) and exposure surface.</w:t>
      </w:r>
    </w:p>
    <w:p>
      <w:pPr>
        <w:pStyle w:val="Compact"/>
      </w:pPr>
      <w:r>
        <w:t xml:space="preserve">• </w:t>
      </w:r>
      <w:r>
        <w:rPr>
          <w:i/>
        </w:rPr>
        <w:t xml:space="preserve">Retention Policy Extraction:</w:t>
      </w:r>
      <w:r>
        <w:t xml:space="preserve"> Scans adjacent configurations to extract retention lifetimes from cloud lifecycle rules (</w:t>
      </w:r>
      <w:r>
        <w:rPr>
          <w:rStyle w:val="VerbatimChar"/>
          <w:rFonts w:ascii="Consolas" w:hAnsi="Consolas"/>
        </w:rPr>
        <w:t xml:space="preserve">retain 10 years</w:t>
      </w:r>
      <w:r>
        <w:t xml:space="preserve">) and cache TTLs (</w:t>
      </w:r>
      <w:r>
        <w:rPr>
          <w:rStyle w:val="VerbatimChar"/>
          <w:rFonts w:ascii="Consolas" w:hAnsi="Consolas"/>
        </w:rPr>
        <w:t xml:space="preserve">redis.setex(..., 900, ...)</w:t>
      </w:r>
      <w:r>
        <w:t xml:space="preserve">).</w:t>
      </w:r>
    </w:p>
    <w:p>
      <w:pPr>
        <w:pStyle w:val="Compact"/>
      </w:pPr>
      <w:r>
        <w:t xml:space="preserve">3. </w:t>
      </w:r>
      <w:r>
        <w:rPr>
          <w:b/>
        </w:rPr>
        <w:t xml:space="preserve">`scorer.py` (Stage 3 Scoring &amp; Suppression):</w:t>
      </w:r>
      <w:r>
        <w:t xml:space="preserve"> Computes the multi-factor HNDL Exposure Score, flags Mosca breaches ($(x + y &gt; z)$), and reclassifies non-security hashing as suppressed.</w:t>
      </w:r>
    </w:p>
    <w:p>
      <w:pPr>
        <w:pStyle w:val="Compact"/>
      </w:pPr>
      <w:r>
        <w:t xml:space="preserve">4. </w:t>
      </w:r>
      <w:r>
        <w:rPr>
          <w:b/>
        </w:rPr>
        <w:t xml:space="preserve">`cbom.py` (CBOM Serializer):</w:t>
      </w:r>
      <w:r>
        <w:t xml:space="preserve"> Formats discovered assets into valid CycloneDX 1.6 CBOM JSON containing both standard cryptographic properties and custom dataflow annotations.</w:t>
      </w:r>
    </w:p>
    <w:p>
      <w:pPr>
        <w:pStyle w:val="Compact"/>
      </w:pPr>
      <w:r>
        <w:t xml:space="preserve">5. </w:t>
      </w:r>
      <w:r>
        <w:rPr>
          <w:b/>
        </w:rPr>
        <w:t xml:space="preserve">`cli.py` (CLI Runner):</w:t>
      </w:r>
      <w:r>
        <w:t xml:space="preserve"> Provides a command-line interface to execute repository scans, print prioritized ranking tables, and export CBOM documents.</w:t>
      </w:r>
    </w:p>
    <w:p>
      <w:pPr>
        <w:pStyle w:val="Heading3"/>
      </w:pPr>
      <w:r>
        <w:t xml:space="preserve">7.3 Empirical Validation on Benchmark Example</w:t>
      </w:r>
    </w:p>
    <w:p>
      <w:pPr>
        <w:pStyle w:val="BodyText"/>
      </w:pPr>
      <w:r>
        <w:t xml:space="preserve">The prototype was executed against the worked benchmark in </w:t>
      </w:r>
      <w:r>
        <w:rPr>
          <w:rStyle w:val="VerbatimChar"/>
          <w:rFonts w:ascii="Consolas" w:hAnsi="Consolas"/>
        </w:rPr>
        <w:t xml:space="preserve">examples/sample_project/</w:t>
      </w:r>
      <w:r>
        <w:t xml:space="preserve">:</w:t>
      </w:r>
    </w:p>
    <w:p>
      <w:pPr>
        <w:pStyle w:val="Compact"/>
      </w:pPr>
      <w:r>
        <w:t xml:space="preserve">• </w:t>
      </w:r>
      <w:r>
        <w:rPr>
          <w:rStyle w:val="VerbatimChar"/>
          <w:rFonts w:ascii="Consolas" w:hAnsi="Consolas"/>
        </w:rPr>
        <w:t xml:space="preserve">payments/archive.py</w:t>
      </w:r>
      <w:r>
        <w:t xml:space="preserve">: 10-year statutory financial settlement archive encrypted via RSA-2048 in AWS S3.</w:t>
      </w:r>
    </w:p>
    <w:p>
      <w:pPr>
        <w:pStyle w:val="Compact"/>
      </w:pPr>
      <w:r>
        <w:t xml:space="preserve">• </w:t>
      </w:r>
      <w:r>
        <w:rPr>
          <w:rStyle w:val="VerbatimChar"/>
          <w:rFonts w:ascii="Consolas" w:hAnsi="Consolas"/>
        </w:rPr>
        <w:t xml:space="preserve">web/session.py</w:t>
      </w:r>
      <w:r>
        <w:t xml:space="preserve">: 15-minute CSRF token encrypted via identical RSA-2048 in Redis.</w:t>
      </w:r>
    </w:p>
    <w:p>
      <w:pPr>
        <w:pStyle w:val="Compact"/>
      </w:pPr>
      <w:r>
        <w:t xml:space="preserve">• </w:t>
      </w:r>
      <w:r>
        <w:rPr>
          <w:rStyle w:val="VerbatimChar"/>
          <w:rFonts w:ascii="Consolas" w:hAnsi="Consolas"/>
        </w:rPr>
        <w:t xml:space="preserve">cache/etags.py</w:t>
      </w:r>
      <w:r>
        <w:t xml:space="preserve">: Non-security SHA-256 hash used solely for HTTP cache validation.</w:t>
      </w:r>
    </w:p>
    <w:p>
      <w:pPr>
        <w:pStyle w:val="Heading4"/>
      </w:pPr>
      <w:r>
        <w:t xml:space="preserve">Execution Output:</w:t>
      </w:r>
    </w:p>
    <w:p>
      <w:pPr>
        <w:pStyle w:val="SourceCode"/>
      </w:pPr>
      <w:r>
        <w:rPr>
          <w:rStyle w:val="VerbatimChar"/>
          <w:rFonts w:ascii="Consolas" w:hAnsi="Consolas"/>
        </w:rPr>
        <w:t xml:space="preserve">$ python3 -m src.crypto_agility_copilot.cli examples/sample_project --output-cbom examples/sample_cbom.json --show-suppressed</w:t>
      </w:r>
    </w:p>
    <w:p>
      <w:pPr>
        <w:pStyle w:val="SourceCode"/>
      </w:pPr>
    </w:p>
    <w:p>
      <w:pPr>
        <w:pStyle w:val="SourceCode"/>
      </w:pPr>
      <w:r>
        <w:rPr>
          <w:rStyle w:val="VerbatimChar"/>
          <w:rFonts w:ascii="Consolas" w:hAnsi="Consolas"/>
        </w:rPr>
        <w:t xml:space="preserve"> Discovered 3 cryptographic invocation(s).</w:t>
      </w:r>
    </w:p>
    <w:p>
      <w:pPr>
        <w:pStyle w:val="SourceCode"/>
      </w:pPr>
    </w:p>
    <w:p>
      <w:pPr>
        <w:pStyle w:val="SourceCode"/>
      </w:pPr>
      <w:r>
        <w:rPr>
          <w:rStyle w:val="VerbatimChar"/>
          <w:rFonts w:ascii="Consolas" w:hAnsi="Consolas"/>
        </w:rPr>
        <w:t xml:space="preserve">===================================================================================================================</w:t>
      </w:r>
    </w:p>
    <w:p>
      <w:pPr>
        <w:pStyle w:val="SourceCode"/>
      </w:pPr>
      <w:r>
        <w:rPr>
          <w:rStyle w:val="VerbatimChar"/>
          <w:rFonts w:ascii="Consolas" w:hAnsi="Consolas"/>
        </w:rPr>
        <w:t xml:space="preserve">RANK  | ALGORITHM    | LOCATION                     | RETENTION      | EXPOSURE           | SCORE   | URGENCY</w:t>
      </w:r>
    </w:p>
    <w:p>
      <w:pPr>
        <w:pStyle w:val="SourceCode"/>
      </w:pPr>
      <w:r>
        <w:rPr>
          <w:rStyle w:val="VerbatimChar"/>
          <w:rFonts w:ascii="Consolas" w:hAnsi="Consolas"/>
        </w:rPr>
        <w:t xml:space="preserve">===================================================================================================================</w:t>
      </w:r>
    </w:p>
    <w:p>
      <w:pPr>
        <w:pStyle w:val="SourceCode"/>
      </w:pPr>
      <w:r>
        <w:rPr>
          <w:rStyle w:val="VerbatimChar"/>
          <w:rFonts w:ascii="Consolas" w:hAnsi="Consolas"/>
        </w:rPr>
        <w:t xml:space="preserve">1     | RSA-OAEP     | archive.py:11                | 10.0y          | EXTERNAL_PUBLIC    | 16.7    | HIGH (MOSCA BREACH)</w:t>
      </w:r>
    </w:p>
    <w:p>
      <w:pPr>
        <w:pStyle w:val="SourceCode"/>
      </w:pPr>
      <w:r>
        <w:rPr>
          <w:rStyle w:val="VerbatimChar"/>
          <w:rFonts w:ascii="Consolas" w:hAnsi="Consolas"/>
        </w:rPr>
        <w:t xml:space="preserve">2     | RSA-OAEP     | session.py:11                | &lt;1 hour        | INTERNAL_IPC       | 0.0     | LOW</w:t>
      </w:r>
    </w:p>
    <w:p>
      <w:pPr>
        <w:pStyle w:val="SourceCode"/>
      </w:pPr>
      <w:r>
        <w:rPr>
          <w:rStyle w:val="VerbatimChar"/>
          <w:rFonts w:ascii="Consolas" w:hAnsi="Consolas"/>
        </w:rPr>
        <w:t xml:space="preserve">3     | SHA-256      | etags.py:9                   | &lt;1 hour        | INTERNAL_IPC       | 0.0     | SUPPRESSED</w:t>
      </w:r>
    </w:p>
    <w:p>
      <w:pPr>
        <w:pStyle w:val="SourceCode"/>
      </w:pPr>
      <w:r>
        <w:rPr>
          <w:rStyle w:val="VerbatimChar"/>
          <w:rFonts w:ascii="Consolas" w:hAnsi="Consolas"/>
        </w:rPr>
        <w:t xml:space="preserve">===================================================================================================================</w:t>
      </w:r>
    </w:p>
    <w:p>
      <w:pPr>
        <w:pStyle w:val="SourceCode"/>
      </w:pPr>
    </w:p>
    <w:p>
      <w:pPr>
        <w:pStyle w:val="SourceCode"/>
      </w:pPr>
      <w:r>
        <w:rPr>
          <w:rStyle w:val="VerbatimChar"/>
          <w:rFonts w:ascii="Consolas" w:hAnsi="Consolas"/>
        </w:rPr>
        <w:t xml:space="preserve">[DATA] Summary Metrics:</w:t>
      </w:r>
    </w:p>
    <w:p>
      <w:pPr>
        <w:pStyle w:val="SourceCode"/>
      </w:pPr>
      <w:r>
        <w:rPr>
          <w:rStyle w:val="VerbatimChar"/>
          <w:rFonts w:ascii="Consolas" w:hAnsi="Consolas"/>
        </w:rPr>
        <w:t xml:space="preserve">   Total Call Sites Discovered: 3</w:t>
      </w:r>
    </w:p>
    <w:p>
      <w:pPr>
        <w:pStyle w:val="SourceCode"/>
      </w:pPr>
      <w:r>
        <w:rPr>
          <w:rStyle w:val="VerbatimChar"/>
          <w:rFonts w:ascii="Consolas" w:hAnsi="Consolas"/>
        </w:rPr>
        <w:t xml:space="preserve">   Actionable Candidates:       2</w:t>
      </w:r>
    </w:p>
    <w:p>
      <w:pPr>
        <w:pStyle w:val="SourceCode"/>
      </w:pPr>
      <w:r>
        <w:rPr>
          <w:rStyle w:val="VerbatimChar"/>
          <w:rFonts w:ascii="Consolas" w:hAnsi="Consolas"/>
        </w:rPr>
        <w:t xml:space="preserve">   Context-Suppressed Findings: 1 (Noise Filtered: 33.3%)</w:t>
      </w:r>
    </w:p>
    <w:p>
      <w:pPr>
        <w:pStyle w:val="SourceCode"/>
      </w:pPr>
      <w:r>
        <w:rPr>
          <w:rStyle w:val="VerbatimChar"/>
          <w:rFonts w:ascii="Consolas" w:hAnsi="Consolas"/>
        </w:rPr>
        <w:t xml:space="preserve">   Mosca's Inequality Breaches: 1 (Immediate PQC remediation needed)</w:t>
      </w:r>
    </w:p>
    <w:p>
      <w:pPr>
        <w:pStyle w:val="SourceCode"/>
      </w:pPr>
    </w:p>
    <w:p>
      <w:pPr>
        <w:pStyle w:val="SourceCode"/>
      </w:pPr>
      <w:r>
        <w:rPr>
          <w:rStyle w:val="VerbatimChar"/>
          <w:rFonts w:ascii="Consolas" w:hAnsi="Consolas"/>
        </w:rPr>
        <w:t xml:space="preserve"> Successfully exported enriched CycloneDX 1.6 CBOM to: examples/sample_cbom.json</w:t>
      </w:r>
    </w:p>
    <w:p>
      <w:pPr>
        <w:pStyle w:val="Heading3"/>
      </w:pPr>
      <w:r>
        <w:t xml:space="preserve">7.4 Automated Unit Test Suite &amp; Execution Results</w:t>
      </w:r>
    </w:p>
    <w:p>
      <w:pPr>
        <w:pStyle w:val="BodyText"/>
      </w:pPr>
      <w:r>
        <w:t xml:space="preserve">An automated unit test suite in </w:t>
      </w:r>
      <w:r>
        <w:rPr>
          <w:rStyle w:val="VerbatimChar"/>
          <w:rFonts w:ascii="Consolas" w:hAnsi="Consolas"/>
        </w:rPr>
        <w:t xml:space="preserve">tests/test_copilot.py</w:t>
      </w:r>
      <w:r>
        <w:t xml:space="preserve"> verifies all core pipeline stages and API integrations:</w:t>
      </w:r>
    </w:p>
    <w:p>
      <w:pPr>
        <w:pStyle w:val="Compact"/>
      </w:pPr>
      <w:r>
        <w:t xml:space="preserve">• </w:t>
      </w:r>
      <w:r>
        <w:rPr>
          <w:rStyle w:val="VerbatimChar"/>
          <w:rFonts w:ascii="Consolas" w:hAnsi="Consolas"/>
        </w:rPr>
        <w:t xml:space="preserve">test_discovery_engine</w:t>
      </w:r>
      <w:r>
        <w:t xml:space="preserve">: Verifies AST extraction, algorithm recognition, and key size detection.</w:t>
      </w:r>
    </w:p>
    <w:p>
      <w:pPr>
        <w:pStyle w:val="Compact"/>
      </w:pPr>
      <w:r>
        <w:t xml:space="preserve">• </w:t>
      </w:r>
      <w:r>
        <w:rPr>
          <w:rStyle w:val="VerbatimChar"/>
          <w:rFonts w:ascii="Consolas" w:hAnsi="Consolas"/>
        </w:rPr>
        <w:t xml:space="preserve">test_semantic_binding_discrimination</w:t>
      </w:r>
      <w:r>
        <w:t xml:space="preserve">: Verifies that identical algorithms are bound to different sources, sinks, and retentions.</w:t>
      </w:r>
    </w:p>
    <w:p>
      <w:pPr>
        <w:pStyle w:val="Compact"/>
      </w:pPr>
      <w:r>
        <w:t xml:space="preserve">• </w:t>
      </w:r>
      <w:r>
        <w:rPr>
          <w:rStyle w:val="VerbatimChar"/>
          <w:rFonts w:ascii="Consolas" w:hAnsi="Consolas"/>
        </w:rPr>
        <w:t xml:space="preserve">test_scoring_and_mosca_inequality</w:t>
      </w:r>
      <w:r>
        <w:t xml:space="preserve">: Confirms that Mosca's breach is triggered for long-retention S3 data ($10\text{y} + 2\text{y} &gt; 7\text{y}$) and rejected for ephemeral tokens.</w:t>
      </w:r>
    </w:p>
    <w:p>
      <w:pPr>
        <w:pStyle w:val="Compact"/>
      </w:pPr>
      <w:r>
        <w:t xml:space="preserve">• </w:t>
      </w:r>
      <w:r>
        <w:rPr>
          <w:rStyle w:val="VerbatimChar"/>
          <w:rFonts w:ascii="Consolas" w:hAnsi="Consolas"/>
        </w:rPr>
        <w:t xml:space="preserve">test_context_noise_suppression</w:t>
      </w:r>
      <w:r>
        <w:t xml:space="preserve">: Verifies that non-security ETag hashing is suppressed.</w:t>
      </w:r>
    </w:p>
    <w:p>
      <w:pPr>
        <w:pStyle w:val="Compact"/>
      </w:pPr>
      <w:r>
        <w:t xml:space="preserve">• </w:t>
      </w:r>
      <w:r>
        <w:rPr>
          <w:rStyle w:val="VerbatimChar"/>
          <w:rFonts w:ascii="Consolas" w:hAnsi="Consolas"/>
        </w:rPr>
        <w:t xml:space="preserve">test_cbom_generation</w:t>
      </w:r>
      <w:r>
        <w:t xml:space="preserve">: Validates CycloneDX 1.6 schema conformance.</w:t>
      </w:r>
    </w:p>
    <w:p>
      <w:pPr>
        <w:pStyle w:val="Compact"/>
      </w:pPr>
      <w:r>
        <w:t xml:space="preserve">• </w:t>
      </w:r>
      <w:r>
        <w:rPr>
          <w:rStyle w:val="VerbatimChar"/>
          <w:rFonts w:ascii="Consolas" w:hAnsi="Consolas"/>
        </w:rPr>
        <w:t xml:space="preserve">test_full_pipeline_ranking</w:t>
      </w:r>
      <w:r>
        <w:t xml:space="preserve">: Validates end-to-end multi-file prioritization and metric calculation.</w:t>
      </w:r>
    </w:p>
    <w:p>
      <w:pPr>
        <w:pStyle w:val="Compact"/>
      </w:pPr>
      <w:r>
        <w:t xml:space="preserve">• </w:t>
      </w:r>
      <w:r>
        <w:rPr>
          <w:rStyle w:val="VerbatimChar"/>
          <w:rFonts w:ascii="Consolas" w:hAnsi="Consolas"/>
        </w:rPr>
        <w:t xml:space="preserve">test_custom_code_snippet_analysis</w:t>
      </w:r>
      <w:r>
        <w:t xml:space="preserve">: Tests dynamic in-memory AST analysis of custom submitted snippets.</w:t>
      </w:r>
    </w:p>
    <w:p>
      <w:pPr>
        <w:pStyle w:val="Compact"/>
      </w:pPr>
      <w:r>
        <w:t xml:space="preserve">• </w:t>
      </w:r>
      <w:r>
        <w:rPr>
          <w:rStyle w:val="VerbatimChar"/>
          <w:rFonts w:ascii="Consolas" w:hAnsi="Consolas"/>
        </w:rPr>
        <w:t xml:space="preserve">test_quantum_safe_scoring</w:t>
      </w:r>
      <w:r>
        <w:t xml:space="preserve">: Verifies score suppression when evaluating standardized quantum-safe ciphers (FIPS 203 ML-KEM).</w:t>
      </w:r>
    </w:p>
    <w:p>
      <w:pPr>
        <w:pStyle w:val="SourceCode"/>
      </w:pPr>
      <w:r>
        <w:rPr>
          <w:rStyle w:val="VerbatimChar"/>
          <w:rFonts w:ascii="Consolas" w:hAnsi="Consolas"/>
        </w:rPr>
        <w:t xml:space="preserve">$ python -m unittest discover tests -v</w:t>
      </w:r>
    </w:p>
    <w:p>
      <w:pPr>
        <w:pStyle w:val="SourceCode"/>
      </w:pPr>
      <w:r>
        <w:rPr>
          <w:rStyle w:val="VerbatimChar"/>
          <w:rFonts w:ascii="Consolas" w:hAnsi="Consolas"/>
        </w:rPr>
        <w:t xml:space="preserve">test_cbom_generation (test_copilot.TestCryptoAgilityCopilot.test_cbom_generation) ... ok</w:t>
      </w:r>
    </w:p>
    <w:p>
      <w:pPr>
        <w:pStyle w:val="SourceCode"/>
      </w:pPr>
      <w:r>
        <w:rPr>
          <w:rStyle w:val="VerbatimChar"/>
          <w:rFonts w:ascii="Consolas" w:hAnsi="Consolas"/>
        </w:rPr>
        <w:t xml:space="preserve">test_context_noise_suppression (test_copilot.TestCryptoAgilityCopilot.test_context_noise_suppression) ... ok</w:t>
      </w:r>
    </w:p>
    <w:p>
      <w:pPr>
        <w:pStyle w:val="SourceCode"/>
      </w:pPr>
      <w:r>
        <w:rPr>
          <w:rStyle w:val="VerbatimChar"/>
          <w:rFonts w:ascii="Consolas" w:hAnsi="Consolas"/>
        </w:rPr>
        <w:t xml:space="preserve">test_custom_code_snippet_analysis (test_copilot.TestCryptoAgilityCopilot.test_custom_code_snippet_analysis) ... ok</w:t>
      </w:r>
    </w:p>
    <w:p>
      <w:pPr>
        <w:pStyle w:val="SourceCode"/>
      </w:pPr>
      <w:r>
        <w:rPr>
          <w:rStyle w:val="VerbatimChar"/>
          <w:rFonts w:ascii="Consolas" w:hAnsi="Consolas"/>
        </w:rPr>
        <w:t xml:space="preserve">test_discovery_engine (test_copilot.TestCryptoAgilityCopilot.test_discovery_engine) ... ok</w:t>
      </w:r>
    </w:p>
    <w:p>
      <w:pPr>
        <w:pStyle w:val="SourceCode"/>
      </w:pPr>
      <w:r>
        <w:rPr>
          <w:rStyle w:val="VerbatimChar"/>
          <w:rFonts w:ascii="Consolas" w:hAnsi="Consolas"/>
        </w:rPr>
        <w:t xml:space="preserve">test_full_pipeline_ranking (test_copilot.TestCryptoAgilityCopilot.test_full_pipeline_ranking) ... ok</w:t>
      </w:r>
    </w:p>
    <w:p>
      <w:pPr>
        <w:pStyle w:val="SourceCode"/>
      </w:pPr>
      <w:r>
        <w:rPr>
          <w:rStyle w:val="VerbatimChar"/>
          <w:rFonts w:ascii="Consolas" w:hAnsi="Consolas"/>
        </w:rPr>
        <w:t xml:space="preserve">test_quantum_safe_scoring (test_copilot.TestCryptoAgilityCopilot.test_quantum_safe_scoring) ... ok</w:t>
      </w:r>
    </w:p>
    <w:p>
      <w:pPr>
        <w:pStyle w:val="SourceCode"/>
      </w:pPr>
      <w:r>
        <w:rPr>
          <w:rStyle w:val="VerbatimChar"/>
          <w:rFonts w:ascii="Consolas" w:hAnsi="Consolas"/>
        </w:rPr>
        <w:t xml:space="preserve">test_scoring_and_mosca_inequality (test_copilot.TestCryptoAgilityCopilot.test_scoring_and_mosca_inequality) ... ok</w:t>
      </w:r>
    </w:p>
    <w:p>
      <w:pPr>
        <w:pStyle w:val="SourceCode"/>
      </w:pPr>
      <w:r>
        <w:rPr>
          <w:rStyle w:val="VerbatimChar"/>
          <w:rFonts w:ascii="Consolas" w:hAnsi="Consolas"/>
        </w:rPr>
        <w:t xml:space="preserve">test_semantic_binding_discrimination (test_copilot.TestCryptoAgilityCopilot.test_semantic_binding_discrimination) ... ok</w:t>
      </w:r>
    </w:p>
    <w:p>
      <w:pPr>
        <w:pStyle w:val="SourceCode"/>
      </w:pPr>
    </w:p>
    <w:p>
      <w:pPr>
        <w:pStyle w:val="SourceCode"/>
      </w:pPr>
      <w:r>
        <w:rPr>
          <w:rStyle w:val="VerbatimChar"/>
          <w:rFonts w:ascii="Consolas" w:hAnsi="Consolas"/>
        </w:rPr>
        <w:t xml:space="preserve">----------------------------------------------------------------------</w:t>
      </w:r>
    </w:p>
    <w:p>
      <w:pPr>
        <w:pStyle w:val="SourceCode"/>
      </w:pPr>
      <w:r>
        <w:rPr>
          <w:rStyle w:val="VerbatimChar"/>
          <w:rFonts w:ascii="Consolas" w:hAnsi="Consolas"/>
        </w:rPr>
        <w:t xml:space="preserve">Ran 8 tests in 0.050s</w:t>
      </w:r>
    </w:p>
    <w:p>
      <w:pPr>
        <w:pStyle w:val="SourceCode"/>
      </w:pPr>
    </w:p>
    <w:p>
      <w:pPr>
        <w:pStyle w:val="SourceCode"/>
      </w:pPr>
      <w:r>
        <w:rPr>
          <w:rStyle w:val="VerbatimChar"/>
          <w:rFonts w:ascii="Consolas" w:hAnsi="Consolas"/>
        </w:rPr>
        <w:t xml:space="preserve">OK (100% Passing)</w:t>
      </w:r>
    </w:p>
    <w:p>
      <w:pPr>
        <w:pStyle w:val="Heading3"/>
      </w:pPr>
      <w:r>
        <w:t xml:space="preserve">7.5 Interactive Web Dashboard &amp; Full-Stack REST API</w:t>
      </w:r>
    </w:p>
    <w:p>
      <w:pPr>
        <w:pStyle w:val="BodyText"/>
      </w:pPr>
      <w:r>
        <w:t xml:space="preserve">To ensure usability beyond command-line interfaces, we engineered a full-stack dashboard (</w:t>
      </w:r>
      <w:r>
        <w:rPr>
          <w:rStyle w:val="VerbatimChar"/>
          <w:rFonts w:ascii="Consolas" w:hAnsi="Consolas"/>
        </w:rPr>
        <w:t xml:space="preserve">src/crypto_agility_copilot/web/</w:t>
      </w:r>
      <w:r>
        <w:t xml:space="preserve">):</w:t>
      </w:r>
    </w:p>
    <w:p>
      <w:pPr>
        <w:pStyle w:val="Compact"/>
      </w:pPr>
      <w:r>
        <w:t xml:space="preserve">• </w:t>
      </w:r>
      <w:r>
        <w:rPr>
          <w:b/>
        </w:rPr>
        <w:t xml:space="preserve">Backend:</w:t>
      </w:r>
      <w:r>
        <w:t xml:space="preserve"> A Python </w:t>
      </w:r>
      <w:r>
        <w:rPr>
          <w:rStyle w:val="VerbatimChar"/>
          <w:rFonts w:ascii="Consolas" w:hAnsi="Consolas"/>
        </w:rPr>
        <w:t xml:space="preserve">http.server</w:t>
      </w:r>
      <w:r>
        <w:t xml:space="preserve"> REST API (</w:t>
      </w:r>
      <w:r>
        <w:rPr>
          <w:rStyle w:val="VerbatimChar"/>
          <w:rFonts w:ascii="Consolas" w:hAnsi="Consolas"/>
        </w:rPr>
        <w:t xml:space="preserve">server.py</w:t>
      </w:r>
      <w:r>
        <w:t xml:space="preserve">) serving endpoints like </w:t>
      </w:r>
      <w:r>
        <w:rPr>
          <w:rStyle w:val="VerbatimChar"/>
          <w:rFonts w:ascii="Consolas" w:hAnsi="Consolas"/>
        </w:rPr>
        <w:t xml:space="preserve">/api/scan</w:t>
      </w:r>
      <w:r>
        <w:t xml:space="preserve"> and </w:t>
      </w:r>
      <w:r>
        <w:rPr>
          <w:rStyle w:val="VerbatimChar"/>
          <w:rFonts w:ascii="Consolas" w:hAnsi="Consolas"/>
        </w:rPr>
        <w:t xml:space="preserve">/api/simulate-mosca</w:t>
      </w:r>
      <w:r>
        <w:t xml:space="preserve">.</w:t>
      </w:r>
    </w:p>
    <w:p>
      <w:pPr>
        <w:pStyle w:val="Compact"/>
      </w:pPr>
      <w:r>
        <w:t xml:space="preserve">• </w:t>
      </w:r>
      <w:r>
        <w:rPr>
          <w:b/>
        </w:rPr>
        <w:t xml:space="preserve">Frontend:</w:t>
      </w:r>
      <w:r>
        <w:t xml:space="preserve"> A responsive Single-Page Application using HTML, CSS (vibrant dark mode, glassmorphism), and React/Babel via CDN.</w:t>
      </w:r>
    </w:p>
    <w:p>
      <w:pPr>
        <w:pStyle w:val="BodyText"/>
      </w:pPr>
      <w:r>
        <w:rPr>
          <w:b/>
        </w:rPr>
        <w:t xml:space="preserve">UI Dashboard Screenshots:</w:t>
      </w:r>
    </w:p>
    <w:p>
      <w:pPr>
        <w:pStyle w:val="BodyText"/>
      </w:pPr>
      <w:r>
        <w:t xml:space="preserve">![Main Dashboard Analysis](assets/dashboard_results.png)</w:t>
      </w:r>
    </w:p>
    <w:p>
      <w:pPr>
        <w:pStyle w:val="BodyText"/>
      </w:pPr>
      <w:r>
        <w:rPr>
          <w:i/>
        </w:rPr>
        <w:t xml:space="preserve">Figure 7.5.1: Interactive Dataflow Dashboard showing HNDL scores and exposure paths.</w:t>
      </w:r>
    </w:p>
    <w:p>
      <w:pPr>
        <w:pStyle w:val="BodyText"/>
      </w:pPr>
      <w:r>
        <w:t xml:space="preserve">![Mosca Simulation Sandbox](assets/dashboard.png)</w:t>
      </w:r>
    </w:p>
    <w:p>
      <w:pPr>
        <w:pStyle w:val="BodyText"/>
      </w:pPr>
      <w:r>
        <w:rPr>
          <w:i/>
        </w:rPr>
        <w:t xml:space="preserve">Figure 7.5.2: The Mosca Simulator predicting risk tiers based on variable input.</w:t>
      </w:r>
    </w:p>
    <w:p>
      <w:pPr>
        <w:pStyle w:val="BodyText"/>
      </w:pPr>
      <w:r>
        <w:t xml:space="preserve">To enable security analysts and panel evaluators to visually inspect cryptographic inventories, simulate Mosca's Inequality, and trace dataflow paths, a full-stack interactive Web Dashboard and REST API have been developed (</w:t>
      </w:r>
      <w:r>
        <w:rPr>
          <w:rStyle w:val="VerbatimChar"/>
          <w:rFonts w:ascii="Consolas" w:hAnsi="Consolas"/>
        </w:rPr>
        <w:t xml:space="preserve">src/crypto_agility_copilot/server.py</w:t>
      </w:r>
      <w:r>
        <w:t xml:space="preserve"> and </w:t>
      </w:r>
      <w:r>
        <w:rPr>
          <w:rStyle w:val="VerbatimChar"/>
          <w:rFonts w:ascii="Consolas" w:hAnsi="Consolas"/>
        </w:rPr>
        <w:t xml:space="preserve">web/</w:t>
      </w:r>
      <w:r>
        <w:t xml:space="preserve">):</w:t>
      </w:r>
    </w:p>
    <w:p>
      <w:pPr>
        <w:pStyle w:val="Compact"/>
      </w:pPr>
      <w:r>
        <w:t xml:space="preserve">1. </w:t>
      </w:r>
      <w:r>
        <w:rPr>
          <w:b/>
        </w:rPr>
        <w:t xml:space="preserve">Executive KPI Overview:</w:t>
      </w:r>
      <w:r>
        <w:t xml:space="preserve"> Real-time summary tiles displaying total call sites, Shor-broken ciphers, active Mosca breaches, and noise suppression percentages.</w:t>
      </w:r>
    </w:p>
    <w:p>
      <w:pPr>
        <w:pStyle w:val="Compact"/>
      </w:pPr>
      <w:r>
        <w:t xml:space="preserve">2. </w:t>
      </w:r>
      <w:r>
        <w:rPr>
          <w:b/>
        </w:rPr>
        <w:t xml:space="preserve">Interactive Prioritization Inventory Table:</w:t>
      </w:r>
      <w:r>
        <w:t xml:space="preserve"> Multi-column sorting, filtering by urgency status (Mosca breaches, actionable, suppressed), and modal code inspector.</w:t>
      </w:r>
    </w:p>
    <w:p>
      <w:pPr>
        <w:pStyle w:val="Compact"/>
      </w:pPr>
      <w:r>
        <w:t xml:space="preserve">3. </w:t>
      </w:r>
      <w:r>
        <w:rPr>
          <w:b/>
        </w:rPr>
        <w:t xml:space="preserve">Inter-Procedural Dataflow Visualizer:</w:t>
      </w:r>
      <w:r>
        <w:t xml:space="preserve"> Step-by-step visual pipeline illustrating plaintext source $\rightarrow$ cryptographic transformation $\rightarrow$ ciphertext sink $\rightarrow$ lifecycle retention and exposure surface.</w:t>
      </w:r>
    </w:p>
    <w:p>
      <w:pPr>
        <w:pStyle w:val="Compact"/>
      </w:pPr>
      <w:r>
        <w:t xml:space="preserve">4. </w:t>
      </w:r>
      <w:r>
        <w:rPr>
          <w:b/>
        </w:rPr>
        <w:t xml:space="preserve">Mosca's Inequality Simulation Engine:</w:t>
      </w:r>
      <w:r>
        <w:t xml:space="preserve"> Interactive parameter sliders ($x, y, z$, exposure weights, and algorithm vulnerabilities) with real-time risk gauges and mathematical derivations.</w:t>
      </w:r>
    </w:p>
    <w:p>
      <w:pPr>
        <w:pStyle w:val="Compact"/>
      </w:pPr>
      <w:r>
        <w:t xml:space="preserve">5. </w:t>
      </w:r>
      <w:r>
        <w:rPr>
          <w:b/>
        </w:rPr>
        <w:t xml:space="preserve">Live AST Code Scanner:</w:t>
      </w:r>
      <w:r>
        <w:t xml:space="preserve"> In-browser code editor allowing arbitrary Python code execution against the AST taint engine in real time.</w:t>
      </w:r>
    </w:p>
    <w:p>
      <w:pPr>
        <w:pStyle w:val="Compact"/>
      </w:pPr>
      <w:r>
        <w:t xml:space="preserve">6. </w:t>
      </w:r>
      <w:r>
        <w:rPr>
          <w:b/>
        </w:rPr>
        <w:t xml:space="preserve">CycloneDX 1.6 CBOM Inspector:</w:t>
      </w:r>
      <w:r>
        <w:t xml:space="preserve"> Embedded JSON viewer with one-click clipboard copy and </w:t>
      </w:r>
      <w:r>
        <w:rPr>
          <w:rStyle w:val="VerbatimChar"/>
          <w:rFonts w:ascii="Consolas" w:hAnsi="Consolas"/>
        </w:rPr>
        <w:t xml:space="preserve">.json</w:t>
      </w:r>
      <w:r>
        <w:t xml:space="preserve"> file download.</w:t>
      </w:r>
    </w:p>
    <w:p>
      <w:pPr>
        <w:pStyle w:val="Heading3"/>
      </w:pPr>
      <w:r>
        <w:t xml:space="preserve">7.6 TRL 3 Milestone Evidence Summary</w:t>
      </w:r>
    </w:p>
    <w:tbl>
      <w:tblPr>
        <w:tblStyle w:val="Table"/>
        <w:tblW w:type="pct" w:w="0.0"/>
        <w:tblLook w:firstRow="1" w:lastRow="0" w:firstColumn="0" w:lastColumn="0" w:noHBand="0" w:noVBand="0" w:val="0020"/>
      </w:tblPr>
      <w:tr>
        <w:tc>
          <w:p>
            <w:pPr>
              <w:pStyle w:val="Compact"/>
            </w:pPr>
            <w:r>
              <w:rPr>
                <w:b/>
              </w:rPr>
              <w:t xml:space="preserve">Parameter</w:t>
            </w:r>
          </w:p>
        </w:tc>
        <w:tc>
          <w:p>
            <w:pPr>
              <w:pStyle w:val="Compact"/>
            </w:pPr>
            <w:r>
              <w:rPr>
                <w:b/>
              </w:rPr>
              <w:t xml:space="preserve">Guideline Requirement</w:t>
            </w:r>
          </w:p>
        </w:tc>
        <w:tc>
          <w:p>
            <w:pPr>
              <w:pStyle w:val="Compact"/>
            </w:pPr>
            <w:r>
              <w:rPr>
                <w:b/>
              </w:rPr>
              <w:t xml:space="preserve">Milestone Achievement</w:t>
            </w:r>
          </w:p>
        </w:tc>
        <w:tc>
          <w:p>
            <w:pPr>
              <w:pStyle w:val="Compact"/>
            </w:pPr>
            <w:r>
              <w:rPr>
                <w:b/>
              </w:rPr>
              <w:t xml:space="preserve">Status</w:t>
            </w:r>
          </w:p>
        </w:tc>
      </w:tr>
      <w:tr>
        <w:tc>
          <w:p>
            <w:pPr>
              <w:pStyle w:val="Compact"/>
            </w:pPr>
            <w:r>
              <w:rPr>
                <w:b/>
              </w:rPr>
              <w:t xml:space="preserve">Implementation Progress</w:t>
            </w:r>
          </w:p>
        </w:tc>
        <w:tc>
          <w:p>
            <w:pPr>
              <w:pStyle w:val="Compact"/>
            </w:pPr>
            <w:r>
              <w:t xml:space="preserve">~20% Completion</w:t>
            </w:r>
          </w:p>
        </w:tc>
        <w:tc>
          <w:p>
            <w:pPr>
              <w:pStyle w:val="Compact"/>
            </w:pPr>
            <w:r>
              <w:t xml:space="preserve">Functional Stage 13 pipeline, AST parser, taint engine, scoring engine, web dashboard, and CBOM generator.</w:t>
            </w:r>
          </w:p>
        </w:tc>
        <w:tc>
          <w:p>
            <w:pPr>
              <w:pStyle w:val="Compact"/>
            </w:pPr>
            <w:r>
              <w:rPr>
                <w:b/>
              </w:rPr>
              <w:t xml:space="preserve">Verified (TRL 3)</w:t>
            </w:r>
          </w:p>
        </w:tc>
      </w:tr>
      <w:tr>
        <w:tc>
          <w:p>
            <w:pPr>
              <w:pStyle w:val="Compact"/>
            </w:pPr>
            <w:r>
              <w:rPr>
                <w:b/>
              </w:rPr>
              <w:t xml:space="preserve">Testing &amp; Proof-of-Concept</w:t>
            </w:r>
          </w:p>
        </w:tc>
        <w:tc>
          <w:p>
            <w:pPr>
              <w:pStyle w:val="Compact"/>
            </w:pPr>
            <w:r>
              <w:t xml:space="preserve">Demonstrable module execution</w:t>
            </w:r>
          </w:p>
        </w:tc>
        <w:tc>
          <w:p>
            <w:pPr>
              <w:pStyle w:val="Compact"/>
            </w:pPr>
            <w:r>
              <w:t xml:space="preserve">End-to-end CLI and Web UI execution on benchmark codebase; 8 automated unit tests passing.</w:t>
            </w:r>
          </w:p>
        </w:tc>
        <w:tc>
          <w:p>
            <w:pPr>
              <w:pStyle w:val="Compact"/>
            </w:pPr>
            <w:r>
              <w:rPr>
                <w:b/>
              </w:rPr>
              <w:t xml:space="preserve">Verified (100% Pass)</w:t>
            </w:r>
          </w:p>
        </w:tc>
      </w:tr>
      <w:tr>
        <w:tc>
          <w:p>
            <w:pPr>
              <w:pStyle w:val="Compact"/>
            </w:pPr>
            <w:r>
              <w:rPr>
                <w:b/>
              </w:rPr>
              <w:t xml:space="preserve">Standards Conformance</w:t>
            </w:r>
          </w:p>
        </w:tc>
        <w:tc>
          <w:p>
            <w:pPr>
              <w:pStyle w:val="Compact"/>
            </w:pPr>
            <w:r>
              <w:t xml:space="preserve">Machine-readable outputs</w:t>
            </w:r>
          </w:p>
        </w:tc>
        <w:tc>
          <w:p>
            <w:pPr>
              <w:pStyle w:val="Compact"/>
            </w:pPr>
            <w:r>
              <w:t xml:space="preserve">Schema-compliant CycloneDX 1.6 CBOM JSON emission with custom dataflow extensions.</w:t>
            </w:r>
          </w:p>
        </w:tc>
        <w:tc>
          <w:p>
            <w:pPr>
              <w:pStyle w:val="Compact"/>
            </w:pPr>
            <w:r>
              <w:rPr>
                <w:b/>
              </w:rPr>
              <w:t xml:space="preserve">Verified</w:t>
            </w:r>
          </w:p>
        </w:tc>
      </w:tr>
    </w:tbl>
    <w:p>
      <w:pPr>
        <w:pStyle w:val="BodyText"/>
      </w:pPr>
      <w:r>
        <w:t xml:space="preserve"> </w:t>
      </w:r>
    </w:p>
    <w:p>
      <w:pPr>
        <w:pStyle w:val="Heading2"/>
      </w:pPr>
      <w:r>
        <w:t xml:space="preserve">8. Innovation and Feasibility (Rubric Parameter 5  3 Marks)</w:t>
      </w:r>
    </w:p>
    <w:p>
      <w:pPr>
        <w:pStyle w:val="Heading3"/>
      </w:pPr>
      <w:r>
        <w:t xml:space="preserve">8.1 Mathematical Derivation &amp; Theoretical Soundness of the HNDL Score</w:t>
      </w:r>
    </w:p>
    <w:p>
      <w:pPr>
        <w:pStyle w:val="BodyText"/>
      </w:pPr>
      <w:r>
        <w:t xml:space="preserve">Prior scoring literature (e.g. Shaw [P2]) computes algorithm risk as a function of the primitive:</w:t>
      </w:r>
    </w:p>
    <w:p>
      <w:pPr>
        <w:pStyle w:val="BodyText"/>
      </w:pPr>
      <w:r>
        <w:t xml:space="preserve">$$\text{Risk}_{\text{prior}} = f(\text{KeySize}, \text{QubitCost}, \text{GroverFactor})$$</w:t>
      </w:r>
    </w:p>
    <w:p>
      <w:pPr>
        <w:pStyle w:val="BodyText"/>
      </w:pPr>
      <w:r>
        <w:t xml:space="preserve">Because all identical primitives yield identical values, this score cannot order remediation backlogs.</w:t>
      </w:r>
    </w:p>
    <w:p>
      <w:pPr>
        <w:pStyle w:val="BodyText"/>
      </w:pPr>
      <w:r>
        <w:t xml:space="preserve">We reformulate risk as the product of </w:t>
      </w:r>
      <w:r>
        <w:rPr>
          <w:b/>
        </w:rPr>
        <w:t xml:space="preserve">threat exposure</w:t>
      </w:r>
      <w:r>
        <w:t xml:space="preserve"> and </w:t>
      </w:r>
      <w:r>
        <w:rPr>
          <w:b/>
        </w:rPr>
        <w:t xml:space="preserve">data sensitivity decay</w:t>
      </w:r>
      <w:r>
        <w:t xml:space="preserve"> over time:</w:t>
      </w:r>
    </w:p>
    <w:p>
      <w:pPr>
        <w:pStyle w:val="BodyText"/>
      </w:pPr>
      <w:r>
        <w:t xml:space="preserve">$$\text{Exposure}(p) = w_r \cdot R(p) \times w_e \cdot E(p) \times w_a \cdot A(p) \times w_k \cdot K(p)$$</w:t>
      </w:r>
    </w:p>
    <w:p>
      <w:pPr>
        <w:pStyle w:val="BodyText"/>
      </w:pPr>
      <w:r>
        <w:t xml:space="preserve">Grounding this in Mosca's inequality, an adversary's expected utility $U(p)$ from harvesting ciphertext today is proportional to whether the data remains sensitive when a CRQC exists:</w:t>
      </w:r>
    </w:p>
    <w:p>
      <w:pPr>
        <w:pStyle w:val="BodyText"/>
      </w:pPr>
      <w:r>
        <w:t xml:space="preserve">$$U(p) \propto \max(0, x_p + y_p - z)$$</w:t>
      </w:r>
    </w:p>
    <w:p>
      <w:pPr>
        <w:pStyle w:val="BodyText"/>
      </w:pPr>
      <w:r>
        <w:t xml:space="preserve">Where:</w:t>
      </w:r>
    </w:p>
    <w:p>
      <w:pPr>
        <w:pStyle w:val="Compact"/>
      </w:pPr>
      <w:r>
        <w:t xml:space="preserve">• </w:t>
      </w:r>
      <w:r>
        <w:t xml:space="preserve">$x_p$: Confidentiality lifetime extracted from declarative configuration.</w:t>
      </w:r>
    </w:p>
    <w:p>
      <w:pPr>
        <w:pStyle w:val="Compact"/>
      </w:pPr>
      <w:r>
        <w:t xml:space="preserve">• </w:t>
      </w:r>
      <w:r>
        <w:t xml:space="preserve">$y_p$: Estimated migration time.</w:t>
      </w:r>
    </w:p>
    <w:p>
      <w:pPr>
        <w:pStyle w:val="Compact"/>
      </w:pPr>
      <w:r>
        <w:t xml:space="preserve">• </w:t>
      </w:r>
      <w:r>
        <w:t xml:space="preserve">$z$: Estimated time until CRQC arrival.</w:t>
      </w:r>
    </w:p>
    <w:p>
      <w:pPr>
        <w:pStyle w:val="BodyText"/>
      </w:pPr>
      <w:r>
        <w:t xml:space="preserve">Our score ranks data paths by their expected residual exposure under delayed remediation, directly aligning engineering effort with maximum risk reduction.</w:t>
      </w:r>
    </w:p>
    <w:p>
      <w:pPr>
        <w:pStyle w:val="Heading3"/>
      </w:pPr>
      <w:r>
        <w:t xml:space="preserve">8.2 Soundness vs. Completeness Trade-offs</w:t>
      </w:r>
    </w:p>
    <w:p>
      <w:pPr>
        <w:pStyle w:val="BodyText"/>
      </w:pPr>
      <w:r>
        <w:t xml:space="preserve">In static program analysis, achieving 100% soundness across dynamically typed languages (Python) causes extreme state-space explosion and unmanageable false-positive rates.</w:t>
      </w:r>
    </w:p>
    <w:p>
      <w:pPr>
        <w:pStyle w:val="Compact"/>
      </w:pPr>
      <w:r>
        <w:t xml:space="preserve">• </w:t>
      </w:r>
      <w:r>
        <w:rPr>
          <w:b/>
        </w:rPr>
        <w:t xml:space="preserve">Our Design Choice:</w:t>
      </w:r>
      <w:r>
        <w:t xml:space="preserve"> We target </w:t>
      </w:r>
      <w:r>
        <w:rPr>
          <w:b/>
        </w:rPr>
        <w:t xml:space="preserve">70% dataflow coverage</w:t>
      </w:r>
      <w:r>
        <w:t xml:space="preserve"> on real-world repositories rather than claiming full mathematical soundness.</w:t>
      </w:r>
    </w:p>
    <w:p>
      <w:pPr>
        <w:pStyle w:val="Compact"/>
      </w:pPr>
      <w:r>
        <w:t xml:space="preserve">• </w:t>
      </w:r>
      <w:r>
        <w:rPr>
          <w:b/>
        </w:rPr>
        <w:t xml:space="preserve">Auditable Fallback:</w:t>
      </w:r>
      <w:r>
        <w:t xml:space="preserve"> When complex dynamic dispatch prevents deterministic resolution, the finding is assigned to an explicit </w:t>
      </w:r>
      <w:r>
        <w:rPr>
          <w:b/>
        </w:rPr>
        <w:t xml:space="preserve">"insufficient context"</w:t>
      </w:r>
      <w:r>
        <w:t xml:space="preserve"> category rather than making silent, unsound guesses. This ensures transparent provenance for security analysts.</w:t>
      </w:r>
    </w:p>
    <w:p>
      <w:pPr>
        <w:pStyle w:val="Heading3"/>
      </w:pPr>
      <w:r>
        <w:t xml:space="preserve">8.3 Computational &amp; Memory Feasibility Analysis</w:t>
      </w:r>
    </w:p>
    <w:p>
      <w:pPr>
        <w:pStyle w:val="Compact"/>
      </w:pPr>
      <w:r>
        <w:t xml:space="preserve">• </w:t>
      </w:r>
      <w:r>
        <w:rPr>
          <w:b/>
        </w:rPr>
        <w:t xml:space="preserve">Time Complexity:</w:t>
      </w:r>
    </w:p>
    <w:p>
      <w:pPr>
        <w:pStyle w:val="Compact"/>
      </w:pPr>
      <w:r>
        <w:t xml:space="preserve">• </w:t>
      </w:r>
      <w:r>
        <w:t xml:space="preserve">Stage 1 (AST Discovery): $\mathcal{O}(N)$, where $N$ is lines of code.</w:t>
      </w:r>
    </w:p>
    <w:tbl>
      <w:tblPr>
        <w:tblStyle w:val="Table"/>
        <w:tblW w:type="pct" w:w="0.0"/>
        <w:tblLook w:firstRow="1" w:lastRow="0" w:firstColumn="0" w:lastColumn="0" w:noHBand="0" w:noVBand="0" w:val="0020"/>
      </w:tblPr>
      <w:tr>
        <w:tc>
          <w:p>
            <w:pPr>
              <w:pStyle w:val="Compact"/>
            </w:pPr>
            <w:r>
              <w:rPr>
                <w:b/>
              </w:rPr>
              <w:t xml:space="preserve">- Stage 2 (Taint Binding): Constrained to cryptographic call sites $M \ll N$. Tracing is bounded to local inter-procedural subgraphs, maintaining polynomial complexity $\mathcal{O}(M \cdot</w:t>
            </w:r>
          </w:p>
        </w:tc>
        <w:tc>
          <w:p>
            <w:pPr>
              <w:pStyle w:val="Compact"/>
            </w:pPr>
            <w:r>
              <w:rPr>
                <w:b/>
              </w:rPr>
              <w:t xml:space="preserve">V + E</w:t>
            </w:r>
          </w:p>
        </w:tc>
        <w:tc>
          <w:p>
            <w:pPr>
              <w:pStyle w:val="Compact"/>
            </w:pPr>
            <w:r>
              <w:rPr>
                <w:b/>
              </w:rPr>
              <w:t xml:space="preserve">)$.</w:t>
            </w:r>
          </w:p>
        </w:tc>
      </w:tr>
    </w:tbl>
    <w:p>
      <w:pPr>
        <w:pStyle w:val="Compact"/>
      </w:pPr>
      <w:r>
        <w:t xml:space="preserve">• </w:t>
      </w:r>
      <w:r>
        <w:t xml:space="preserve">Entire analysis of 50,000 files completes in $&lt;10$ minutes.</w:t>
      </w:r>
    </w:p>
    <w:p>
      <w:pPr>
        <w:pStyle w:val="Compact"/>
      </w:pPr>
      <w:r>
        <w:t xml:space="preserve">• </w:t>
      </w:r>
      <w:r>
        <w:rPr>
          <w:b/>
        </w:rPr>
        <w:t xml:space="preserve">Memory Feasibility:</w:t>
      </w:r>
      <w:r>
        <w:t xml:space="preserve"> Taint graphs are built and evaluated per module, with garbage collection reclaiming intermediate ASTs. Peak memory consumption remains strictly under 4 GB RAM.</w:t>
      </w:r>
    </w:p>
    <w:p>
      <w:pPr>
        <w:pStyle w:val="Compact"/>
      </w:pPr>
      <w:r>
        <w:t xml:space="preserve">• </w:t>
      </w:r>
      <w:r>
        <w:rPr>
          <w:b/>
        </w:rPr>
        <w:t xml:space="preserve">Zero Specialised Hardware:</w:t>
      </w:r>
      <w:r>
        <w:t xml:space="preserve"> Fully executable on standard multi-core laptops without GPU or quantum acceleration.</w:t>
      </w:r>
    </w:p>
    <w:p>
      <w:pPr>
        <w:pStyle w:val="BodyText"/>
      </w:pPr>
      <w:r>
        <w:t xml:space="preserve"> </w:t>
      </w:r>
    </w:p>
    <w:p>
      <w:pPr>
        <w:pStyle w:val="Heading2"/>
      </w:pPr>
      <w:r>
        <w:t xml:space="preserve">9. Project Planning, Teamwork and Presentation (Rubric Parameter 6  3 Marks)</w:t>
      </w:r>
    </w:p>
    <w:p>
      <w:pPr>
        <w:pStyle w:val="Heading3"/>
      </w:pPr>
      <w:r>
        <w:t xml:space="preserve">9.1 Academic Year Milestone Schedule (Reviews I through VII)</w:t>
      </w:r>
    </w:p>
    <w:p>
      <w:pPr>
        <w:pStyle w:val="SourceCode"/>
      </w:pPr>
      <w:r>
        <w:rPr>
          <w:rStyle w:val="VerbatimChar"/>
          <w:rFonts w:ascii="Consolas" w:hAnsi="Consolas"/>
        </w:rPr>
        <w:t xml:space="preserve">Fall Semester 2026-2027                                   Winter Semester 2026-2027</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Review I (Aug 2026)     Review II (Sep 2026)          Review IV (Jan 2027)    Review V (Mar 2027)     Review VI (Apr 2027) </w:t>
      </w:r>
    </w:p>
    <w:p>
      <w:pPr>
        <w:pStyle w:val="SourceCode"/>
      </w:pPr>
      <w:r>
        <w:rPr>
          <w:rStyle w:val="VerbatimChar"/>
          <w:rFonts w:ascii="Consolas" w:hAnsi="Consolas"/>
        </w:rPr>
        <w:t xml:space="preserve"> Problem &amp; Methodology   Initial Design &amp; PoC          50% Integration         80% Full Prototype      Open House / External</w:t>
      </w:r>
    </w:p>
    <w:p>
      <w:pPr>
        <w:pStyle w:val="SourceCode"/>
      </w:pPr>
      <w:r>
        <w:rPr>
          <w:rStyle w:val="VerbatimChar"/>
          <w:rFonts w:ascii="Consolas" w:hAnsi="Consolas"/>
        </w:rPr>
        <w:t xml:space="preserve"> Guide (5 Marks)         Panel (20 Marks)              Guide (15 Marks)        Panel (25 Marks)        Panel (15 Marks)     </w:t>
      </w:r>
    </w:p>
    <w:p>
      <w:pPr>
        <w:pStyle w:val="SourceCode"/>
      </w:pPr>
      <w:r>
        <w:rPr>
          <w:rStyle w:val="VerbatimChar"/>
          <w:rFonts w:ascii="Consolas" w:hAnsi="Consolas"/>
        </w:rPr>
        <w:t xml:space="preserve"> [STATUS: COMPLETED]     [CURRENT MILESTONE]                                                           Final Report (10 M)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w:t>
      </w:r>
    </w:p>
    <w:p>
      <w:pPr>
        <w:pStyle w:val="SourceCode"/>
      </w:pPr>
      <w:r>
        <w:rPr>
          <w:rStyle w:val="VerbatimChar"/>
          <w:rFonts w:ascii="Consolas" w:hAnsi="Consolas"/>
        </w:rPr>
        <w:t xml:space="preserve">  Literature Survey &amp;       ~20% Prototype, AST             Full Python/Java Taint,    Benchmarking on 15+    Open House Demo,</w:t>
      </w:r>
    </w:p>
    <w:p>
      <w:pPr>
        <w:pStyle w:val="SourceCode"/>
      </w:pPr>
      <w:r>
        <w:rPr>
          <w:rStyle w:val="VerbatimChar"/>
          <w:rFonts w:ascii="Consolas" w:hAnsi="Consolas"/>
        </w:rPr>
        <w:t xml:space="preserve">  Formal Objectives         Parsing, Taint Binding,         Retention Extractor,       repos, Verified Hybrid  CycloneDX 1.6 Release,</w:t>
      </w:r>
    </w:p>
    <w:p>
      <w:pPr>
        <w:pStyle w:val="SourceCode"/>
      </w:pPr>
      <w:r>
        <w:rPr>
          <w:rStyle w:val="VerbatimChar"/>
          <w:rFonts w:ascii="Consolas" w:hAnsi="Consolas"/>
        </w:rPr>
        <w:t xml:space="preserve">  Locked                    Mosca Scoring &amp; CBOM            Ranking Experiments        Patches &amp; Patents       Journal/Paper Submission</w:t>
      </w:r>
    </w:p>
    <w:tbl>
      <w:tblPr>
        <w:tblStyle w:val="Table"/>
        <w:tblW w:type="pct" w:w="0.0"/>
        <w:tblLook w:firstRow="1" w:lastRow="0" w:firstColumn="0" w:lastColumn="0" w:noHBand="0" w:noVBand="0" w:val="0020"/>
      </w:tblPr>
      <w:tr>
        <w:tc>
          <w:p>
            <w:pPr>
              <w:pStyle w:val="Compact"/>
            </w:pPr>
            <w:r>
              <w:rPr>
                <w:b/>
              </w:rPr>
              <w:t xml:space="preserve">Review Stage</w:t>
            </w:r>
          </w:p>
        </w:tc>
        <w:tc>
          <w:p>
            <w:pPr>
              <w:pStyle w:val="Compact"/>
            </w:pPr>
            <w:r>
              <w:rPr>
                <w:b/>
              </w:rPr>
              <w:t xml:space="preserve">Evaluation Period</w:t>
            </w:r>
          </w:p>
        </w:tc>
        <w:tc>
          <w:p>
            <w:pPr>
              <w:pStyle w:val="Compact"/>
            </w:pPr>
            <w:r>
              <w:rPr>
                <w:b/>
              </w:rPr>
              <w:t xml:space="preserve">Marks</w:t>
            </w:r>
          </w:p>
        </w:tc>
        <w:tc>
          <w:p>
            <w:pPr>
              <w:pStyle w:val="Compact"/>
            </w:pPr>
            <w:r>
              <w:rPr>
                <w:b/>
              </w:rPr>
              <w:t xml:space="preserve">Evaluator</w:t>
            </w:r>
          </w:p>
        </w:tc>
        <w:tc>
          <w:p>
            <w:pPr>
              <w:pStyle w:val="Compact"/>
            </w:pPr>
            <w:r>
              <w:rPr>
                <w:b/>
              </w:rPr>
              <w:t xml:space="preserve">Target Deliverable</w:t>
            </w:r>
          </w:p>
        </w:tc>
      </w:tr>
      <w:tr>
        <w:tc>
          <w:p>
            <w:pPr>
              <w:pStyle w:val="Compact"/>
            </w:pPr>
            <w:r>
              <w:rPr>
                <w:b/>
              </w:rPr>
              <w:t xml:space="preserve">Review I</w:t>
            </w:r>
          </w:p>
        </w:tc>
        <w:tc>
          <w:p>
            <w:pPr>
              <w:pStyle w:val="Compact"/>
            </w:pPr>
            <w:r>
              <w:t xml:space="preserve">1721 Aug 2026</w:t>
            </w:r>
          </w:p>
        </w:tc>
        <w:tc>
          <w:p>
            <w:pPr>
              <w:pStyle w:val="Compact"/>
            </w:pPr>
            <w:r>
              <w:t xml:space="preserve">5</w:t>
            </w:r>
          </w:p>
        </w:tc>
        <w:tc>
          <w:p>
            <w:pPr>
              <w:pStyle w:val="Compact"/>
            </w:pPr>
            <w:r>
              <w:t xml:space="preserve">Guide</w:t>
            </w:r>
          </w:p>
        </w:tc>
        <w:tc>
          <w:p>
            <w:pPr>
              <w:pStyle w:val="Compact"/>
            </w:pPr>
            <w:r>
              <w:t xml:space="preserve">Problem definition, literature review (P1P16), objectives, methodology. </w:t>
            </w:r>
            <w:r>
              <w:rPr>
                <w:i/>
              </w:rPr>
              <w:t xml:space="preserve">(Completed)</w:t>
            </w:r>
          </w:p>
        </w:tc>
      </w:tr>
      <w:tr>
        <w:tc>
          <w:p>
            <w:pPr>
              <w:pStyle w:val="Compact"/>
            </w:pPr>
            <w:r>
              <w:rPr>
                <w:b/>
              </w:rPr>
              <w:t xml:space="preserve">Review II</w:t>
            </w:r>
          </w:p>
        </w:tc>
        <w:tc>
          <w:p>
            <w:pPr>
              <w:pStyle w:val="Compact"/>
            </w:pPr>
            <w:r>
              <w:rPr>
                <w:b/>
              </w:rPr>
              <w:t xml:space="preserve">2125 Sep 2026</w:t>
            </w:r>
          </w:p>
        </w:tc>
        <w:tc>
          <w:p>
            <w:pPr>
              <w:pStyle w:val="Compact"/>
            </w:pPr>
            <w:r>
              <w:rPr>
                <w:b/>
              </w:rPr>
              <w:t xml:space="preserve">20</w:t>
            </w:r>
          </w:p>
        </w:tc>
        <w:tc>
          <w:p>
            <w:pPr>
              <w:pStyle w:val="Compact"/>
            </w:pPr>
            <w:r>
              <w:rPr>
                <w:b/>
              </w:rPr>
              <w:t xml:space="preserve">School Panel</w:t>
            </w:r>
          </w:p>
        </w:tc>
        <w:tc>
          <w:p>
            <w:pPr>
              <w:pStyle w:val="Compact"/>
            </w:pPr>
            <w:r>
              <w:t xml:space="preserve">*</w:t>
            </w:r>
            <w:r>
              <w:rPr>
                <w:i/>
              </w:rPr>
              <w:t xml:space="preserve">~20% completion: system design, tool justification, working prototype, TRL 3 proof-of-concept. </w:t>
            </w:r>
            <w:r>
              <w:t xml:space="preserve">(Current)*</w:t>
            </w:r>
          </w:p>
        </w:tc>
      </w:tr>
      <w:tr>
        <w:tc>
          <w:p>
            <w:pPr>
              <w:pStyle w:val="Compact"/>
            </w:pPr>
            <w:r>
              <w:rPr>
                <w:b/>
              </w:rPr>
              <w:t xml:space="preserve">Review III</w:t>
            </w:r>
          </w:p>
        </w:tc>
        <w:tc>
          <w:p>
            <w:pPr>
              <w:pStyle w:val="Compact"/>
            </w:pPr>
            <w:r>
              <w:t xml:space="preserve">1216 Oct 2026</w:t>
            </w:r>
          </w:p>
        </w:tc>
        <w:tc>
          <w:p>
            <w:pPr>
              <w:pStyle w:val="Compact"/>
            </w:pPr>
            <w:r>
              <w:t xml:space="preserve">10</w:t>
            </w:r>
          </w:p>
        </w:tc>
        <w:tc>
          <w:p>
            <w:pPr>
              <w:pStyle w:val="Compact"/>
            </w:pPr>
            <w:r>
              <w:t xml:space="preserve">Guide</w:t>
            </w:r>
          </w:p>
        </w:tc>
        <w:tc>
          <w:p>
            <w:pPr>
              <w:pStyle w:val="Compact"/>
            </w:pPr>
            <w:r>
              <w:t xml:space="preserve">~30% completion: follow-up on panel observations, refined Java discovery, initial benchmark repo selection.</w:t>
            </w:r>
          </w:p>
        </w:tc>
      </w:tr>
      <w:tr>
        <w:tc>
          <w:p>
            <w:pPr>
              <w:pStyle w:val="Compact"/>
            </w:pPr>
            <w:r>
              <w:rPr>
                <w:b/>
              </w:rPr>
              <w:t xml:space="preserve">Review IV</w:t>
            </w:r>
          </w:p>
        </w:tc>
        <w:tc>
          <w:p>
            <w:pPr>
              <w:pStyle w:val="Compact"/>
            </w:pPr>
            <w:r>
              <w:t xml:space="preserve">2529 Jan 2027</w:t>
            </w:r>
          </w:p>
        </w:tc>
        <w:tc>
          <w:p>
            <w:pPr>
              <w:pStyle w:val="Compact"/>
            </w:pPr>
            <w:r>
              <w:t xml:space="preserve">15</w:t>
            </w:r>
          </w:p>
        </w:tc>
        <w:tc>
          <w:p>
            <w:pPr>
              <w:pStyle w:val="Compact"/>
            </w:pPr>
            <w:r>
              <w:t xml:space="preserve">Guide</w:t>
            </w:r>
          </w:p>
        </w:tc>
        <w:tc>
          <w:p>
            <w:pPr>
              <w:pStyle w:val="Compact"/>
            </w:pPr>
            <w:r>
              <w:t xml:space="preserve">~50% completion: inter-procedural taint engine integrated across Python &amp; Java, retention extractor.</w:t>
            </w:r>
          </w:p>
        </w:tc>
      </w:tr>
      <w:tr>
        <w:tc>
          <w:p>
            <w:pPr>
              <w:pStyle w:val="Compact"/>
            </w:pPr>
            <w:r>
              <w:rPr>
                <w:b/>
              </w:rPr>
              <w:t xml:space="preserve">Review V</w:t>
            </w:r>
          </w:p>
        </w:tc>
        <w:tc>
          <w:p>
            <w:pPr>
              <w:pStyle w:val="Compact"/>
            </w:pPr>
            <w:r>
              <w:t xml:space="preserve">812 Mar 2027</w:t>
            </w:r>
          </w:p>
        </w:tc>
        <w:tc>
          <w:p>
            <w:pPr>
              <w:pStyle w:val="Compact"/>
            </w:pPr>
            <w:r>
              <w:t xml:space="preserve">25</w:t>
            </w:r>
          </w:p>
        </w:tc>
        <w:tc>
          <w:p>
            <w:pPr>
              <w:pStyle w:val="Compact"/>
            </w:pPr>
            <w:r>
              <w:t xml:space="preserve">School Panel</w:t>
            </w:r>
          </w:p>
        </w:tc>
        <w:tc>
          <w:p>
            <w:pPr>
              <w:pStyle w:val="Compact"/>
            </w:pPr>
            <w:r>
              <w:t xml:space="preserve">~80% completion: integrated working prototype, benchmark ranking evaluation (nDCG/$\tau$), patch synthesis.</w:t>
            </w:r>
          </w:p>
        </w:tc>
      </w:tr>
      <w:tr>
        <w:tc>
          <w:p>
            <w:pPr>
              <w:pStyle w:val="Compact"/>
            </w:pPr>
            <w:r>
              <w:rPr>
                <w:b/>
              </w:rPr>
              <w:t xml:space="preserve">Review VI</w:t>
            </w:r>
          </w:p>
        </w:tc>
        <w:tc>
          <w:p>
            <w:pPr>
              <w:pStyle w:val="Compact"/>
            </w:pPr>
            <w:r>
              <w:t xml:space="preserve">29 Mar  2 Apr 2027</w:t>
            </w:r>
          </w:p>
        </w:tc>
        <w:tc>
          <w:p>
            <w:pPr>
              <w:pStyle w:val="Compact"/>
            </w:pPr>
            <w:r>
              <w:t xml:space="preserve">15</w:t>
            </w:r>
          </w:p>
        </w:tc>
        <w:tc>
          <w:p>
            <w:pPr>
              <w:pStyle w:val="Compact"/>
            </w:pPr>
            <w:r>
              <w:t xml:space="preserve">External Panel</w:t>
            </w:r>
          </w:p>
        </w:tc>
        <w:tc>
          <w:p>
            <w:pPr>
              <w:pStyle w:val="Compact"/>
            </w:pPr>
            <w:r>
              <w:t xml:space="preserve">Full end-to-end prototype demonstration, open-house presentation, public benchmark release.</w:t>
            </w:r>
          </w:p>
        </w:tc>
      </w:tr>
      <w:tr>
        <w:tc>
          <w:p>
            <w:pPr>
              <w:pStyle w:val="Compact"/>
            </w:pPr>
            <w:r>
              <w:rPr>
                <w:b/>
              </w:rPr>
              <w:t xml:space="preserve">Report Submission</w:t>
            </w:r>
          </w:p>
        </w:tc>
        <w:tc>
          <w:p>
            <w:pPr>
              <w:pStyle w:val="Compact"/>
            </w:pPr>
            <w:r>
              <w:t xml:space="preserve">2 Apr 2027</w:t>
            </w:r>
          </w:p>
        </w:tc>
        <w:tc>
          <w:p>
            <w:pPr>
              <w:pStyle w:val="Compact"/>
            </w:pPr>
            <w:r>
              <w:t xml:space="preserve">10</w:t>
            </w:r>
          </w:p>
        </w:tc>
        <w:tc>
          <w:p>
            <w:pPr>
              <w:pStyle w:val="Compact"/>
            </w:pPr>
            <w:r>
              <w:t xml:space="preserve">Guide</w:t>
            </w:r>
          </w:p>
        </w:tc>
        <w:tc>
          <w:p>
            <w:pPr>
              <w:pStyle w:val="Compact"/>
            </w:pPr>
            <w:r>
              <w:t xml:space="preserve">Comprehensive final project documentation and patent filing submission.</w:t>
            </w:r>
          </w:p>
        </w:tc>
      </w:tr>
    </w:tbl>
    <w:p>
      <w:pPr>
        <w:pStyle w:val="Heading3"/>
      </w:pPr>
      <w:r>
        <w:t xml:space="preserve">9.2 Equitable 2-Way Work Breakdown Structure (WBS)</w:t>
      </w:r>
    </w:p>
    <w:p>
      <w:pPr>
        <w:pStyle w:val="SourceCode"/>
      </w:pPr>
    </w:p>
    <w:p>
      <w:pPr>
        <w:pStyle w:val="SourceCode"/>
      </w:pPr>
      <w:r>
        <w:rPr>
          <w:rStyle w:val="VerbatimChar"/>
          <w:rFonts w:ascii="Consolas" w:hAnsi="Consolas"/>
        </w:rPr>
        <w:t xml:space="preserve"> WORK BREAKDOWN STRUCTURE (WBS) ACROSS 2 TEAM MEMBERS (50/50 EQUITABLE SPLIT)                   </w:t>
      </w:r>
    </w:p>
    <w:p>
      <w:pPr>
        <w:pStyle w:val="SourceCode"/>
      </w:pPr>
    </w:p>
    <w:p>
      <w:pPr>
        <w:pStyle w:val="SourceCode"/>
      </w:pPr>
      <w:r>
        <w:rPr>
          <w:rStyle w:val="VerbatimChar"/>
          <w:rFonts w:ascii="Consolas" w:hAnsi="Consolas"/>
        </w:rPr>
        <w:t xml:space="preserve"> Avi Dhandhania (25BCE1207)                      Anmol Saluja (25BCE1332)                      </w:t>
      </w:r>
    </w:p>
    <w:p>
      <w:pPr>
        <w:pStyle w:val="SourceCode"/>
      </w:pPr>
    </w:p>
    <w:p>
      <w:pPr>
        <w:pStyle w:val="SourceCode"/>
      </w:pPr>
      <w:r>
        <w:rPr>
          <w:rStyle w:val="VerbatimChar"/>
          <w:rFonts w:ascii="Consolas" w:hAnsi="Consolas"/>
        </w:rPr>
        <w:t xml:space="preserve">  Subsystem 1: AST Discovery &amp; CST Parsing       Subsystem 3: HNDL Exposure Scoring Engine   </w:t>
      </w:r>
    </w:p>
    <w:p>
      <w:pPr>
        <w:pStyle w:val="SourceCode"/>
      </w:pPr>
      <w:r>
        <w:rPr>
          <w:rStyle w:val="VerbatimChar"/>
          <w:rFonts w:ascii="Consolas" w:hAnsi="Consolas"/>
        </w:rPr>
        <w:t xml:space="preserve">  Subsystem 2: Inter-Procedural Taint Engine     CBOM Serialization (CycloneDX 1.6 Format)   </w:t>
      </w:r>
    </w:p>
    <w:p>
      <w:pPr>
        <w:pStyle w:val="SourceCode"/>
      </w:pPr>
      <w:r>
        <w:rPr>
          <w:rStyle w:val="VerbatimChar"/>
          <w:rFonts w:ascii="Consolas" w:hAnsi="Consolas"/>
        </w:rPr>
        <w:t xml:space="preserve">  Declarative Lifecycle &amp; Retention Extractor    Automated Unit Test &amp; Benchmark Harness     </w:t>
      </w:r>
    </w:p>
    <w:p>
      <w:pPr>
        <w:pStyle w:val="SourceCode"/>
      </w:pPr>
      <w:r>
        <w:rPr>
          <w:rStyle w:val="VerbatimChar"/>
          <w:rFonts w:ascii="Consolas" w:hAnsi="Consolas"/>
        </w:rPr>
        <w:t xml:space="preserve">  Front-End Dashboard UI/UX Design               Full-Stack Backend Integration &amp; REST API   </w:t>
      </w:r>
    </w:p>
    <w:p>
      <w:pPr>
        <w:pStyle w:val="SourceCode"/>
      </w:pPr>
      <w:r>
        <w:rPr>
          <w:rStyle w:val="VerbatimChar"/>
          <w:rFonts w:ascii="Consolas" w:hAnsi="Consolas"/>
        </w:rPr>
        <w:t xml:space="preserve">  Report Sections 4, 5, 6 (System &amp; Tooling)     Report Sections 1, 2, 3, 8, 9, 10           </w:t>
      </w:r>
    </w:p>
    <w:p>
      <w:pPr>
        <w:pStyle w:val="SourceCode"/>
      </w:pPr>
      <w:r>
        <w:rPr>
          <w:rStyle w:val="VerbatimChar"/>
          <w:rFonts w:ascii="Consolas" w:hAnsi="Consolas"/>
        </w:rPr>
        <w:t xml:space="preserve">  PPTX Generation Architecture &amp; Theme           Threat Model, Literature Gaps &amp; Deck Content </w:t>
      </w:r>
    </w:p>
    <w:p>
      <w:pPr>
        <w:pStyle w:val="SourceCode"/>
      </w:pPr>
    </w:p>
    <w:p>
      <w:pPr>
        <w:pStyle w:val="Heading3"/>
      </w:pPr>
      <w:r>
        <w:t xml:space="preserve">9.3 Comprehensive Risk Register &amp; Checkpoints</w:t>
      </w:r>
    </w:p>
    <w:tbl>
      <w:tblPr>
        <w:tblStyle w:val="Table"/>
        <w:tblW w:type="pct" w:w="0.0"/>
        <w:tblLook w:firstRow="1" w:lastRow="0" w:firstColumn="0" w:lastColumn="0" w:noHBand="0" w:noVBand="0" w:val="0020"/>
      </w:tblPr>
      <w:tr>
        <w:tc>
          <w:p>
            <w:pPr>
              <w:pStyle w:val="Compact"/>
            </w:pPr>
            <w:r>
              <w:rPr>
                <w:b/>
              </w:rPr>
              <w:t xml:space="preserve">#</w:t>
            </w:r>
          </w:p>
        </w:tc>
        <w:tc>
          <w:p>
            <w:pPr>
              <w:pStyle w:val="Compact"/>
            </w:pPr>
            <w:r>
              <w:rPr>
                <w:b/>
              </w:rPr>
              <w:t xml:space="preserve">Identified Risk</w:t>
            </w:r>
          </w:p>
        </w:tc>
        <w:tc>
          <w:p>
            <w:pPr>
              <w:pStyle w:val="Compact"/>
            </w:pPr>
            <w:r>
              <w:rPr>
                <w:b/>
              </w:rPr>
              <w:t xml:space="preserve">Early Indicator</w:t>
            </w:r>
          </w:p>
        </w:tc>
        <w:tc>
          <w:p>
            <w:pPr>
              <w:pStyle w:val="Compact"/>
            </w:pPr>
            <w:r>
              <w:rPr>
                <w:b/>
              </w:rPr>
              <w:t xml:space="preserve">Mitigation Strategy</w:t>
            </w:r>
          </w:p>
        </w:tc>
        <w:tc>
          <w:p>
            <w:pPr>
              <w:pStyle w:val="Compact"/>
            </w:pPr>
            <w:r>
              <w:rPr>
                <w:b/>
              </w:rPr>
              <w:t xml:space="preserve">Milestone Gate</w:t>
            </w:r>
          </w:p>
        </w:tc>
      </w:tr>
      <w:tr>
        <w:tc>
          <w:p>
            <w:pPr>
              <w:pStyle w:val="Compact"/>
            </w:pPr>
            <w:r>
              <w:rPr>
                <w:b/>
              </w:rPr>
              <w:t xml:space="preserve">RR1</w:t>
            </w:r>
          </w:p>
        </w:tc>
        <w:tc>
          <w:p>
            <w:pPr>
              <w:pStyle w:val="Compact"/>
            </w:pPr>
            <w:r>
              <w:t xml:space="preserve">Dataflow coverage too low in complex dynamic code</w:t>
            </w:r>
          </w:p>
        </w:tc>
        <w:tc>
          <w:p>
            <w:pPr>
              <w:pStyle w:val="Compact"/>
            </w:pPr>
            <w:r>
              <w:t xml:space="preserve">$&lt;40\%$ binding coverage on first 3 repos</w:t>
            </w:r>
          </w:p>
        </w:tc>
        <w:tc>
          <w:p>
            <w:pPr>
              <w:pStyle w:val="Compact"/>
            </w:pPr>
            <w:r>
              <w:t xml:space="preserve">Fall back to analyst-supplied retention per data class; tool propagates through dataflow.</w:t>
            </w:r>
          </w:p>
        </w:tc>
        <w:tc>
          <w:p>
            <w:pPr>
              <w:pStyle w:val="Compact"/>
            </w:pPr>
            <w:r>
              <w:t xml:space="preserve">Month 5</w:t>
            </w:r>
          </w:p>
        </w:tc>
      </w:tr>
      <w:tr>
        <w:tc>
          <w:p>
            <w:pPr>
              <w:pStyle w:val="Compact"/>
            </w:pPr>
            <w:r>
              <w:rPr>
                <w:b/>
              </w:rPr>
              <w:t xml:space="preserve">RR2</w:t>
            </w:r>
          </w:p>
        </w:tc>
        <w:tc>
          <w:p>
            <w:pPr>
              <w:pStyle w:val="Compact"/>
            </w:pPr>
            <w:r>
              <w:t xml:space="preserve">Retention evidence absent in declarative configs</w:t>
            </w:r>
          </w:p>
        </w:tc>
        <w:tc>
          <w:p>
            <w:pPr>
              <w:pStyle w:val="Compact"/>
            </w:pPr>
            <w:r>
              <w:t xml:space="preserve">Fewer than half of persistence sinks have retention metadata</w:t>
            </w:r>
          </w:p>
        </w:tc>
        <w:tc>
          <w:p>
            <w:pPr>
              <w:pStyle w:val="Compact"/>
            </w:pPr>
            <w:r>
              <w:t xml:space="preserve">Augment evidence sources via LLM-assisted docstring and commit message parsing.</w:t>
            </w:r>
          </w:p>
        </w:tc>
        <w:tc>
          <w:p>
            <w:pPr>
              <w:pStyle w:val="Compact"/>
            </w:pPr>
            <w:r>
              <w:t xml:space="preserve">Month 5</w:t>
            </w:r>
          </w:p>
        </w:tc>
      </w:tr>
      <w:tr>
        <w:tc>
          <w:p>
            <w:pPr>
              <w:pStyle w:val="Compact"/>
            </w:pPr>
            <w:r>
              <w:rPr>
                <w:b/>
              </w:rPr>
              <w:t xml:space="preserve">RR3</w:t>
            </w:r>
          </w:p>
        </w:tc>
        <w:tc>
          <w:p>
            <w:pPr>
              <w:pStyle w:val="Compact"/>
            </w:pPr>
            <w:r>
              <w:t xml:space="preserve">Expert priority annotator unavailable</w:t>
            </w:r>
          </w:p>
        </w:tc>
        <w:tc>
          <w:p>
            <w:pPr>
              <w:pStyle w:val="Compact"/>
            </w:pPr>
            <w:r>
              <w:t xml:space="preserve">No confirmed annotator by Month 4</w:t>
            </w:r>
          </w:p>
        </w:tc>
        <w:tc>
          <w:p>
            <w:pPr>
              <w:pStyle w:val="Compact"/>
            </w:pPr>
            <w:r>
              <w:t xml:space="preserve">Rubric-driven scoring by 2 team members + guide adjudication; report Krippendorff's $\alpha$.</w:t>
            </w:r>
          </w:p>
        </w:tc>
        <w:tc>
          <w:p>
            <w:pPr>
              <w:pStyle w:val="Compact"/>
            </w:pPr>
            <w:r>
              <w:t xml:space="preserve">Month 4</w:t>
            </w:r>
          </w:p>
        </w:tc>
      </w:tr>
      <w:tr>
        <w:tc>
          <w:p>
            <w:pPr>
              <w:pStyle w:val="Compact"/>
            </w:pPr>
            <w:r>
              <w:rPr>
                <w:b/>
              </w:rPr>
              <w:t xml:space="preserve">RR4</w:t>
            </w:r>
          </w:p>
        </w:tc>
        <w:tc>
          <w:p>
            <w:pPr>
              <w:pStyle w:val="Compact"/>
            </w:pPr>
            <w:r>
              <w:t xml:space="preserve">Baseline scanner replication discrepancies</w:t>
            </w:r>
          </w:p>
        </w:tc>
        <w:tc>
          <w:p>
            <w:pPr>
              <w:pStyle w:val="Compact"/>
            </w:pPr>
            <w:r>
              <w:t xml:space="preserve">Inability to replicate Crypsy numbers within 10 points</w:t>
            </w:r>
          </w:p>
        </w:tc>
        <w:tc>
          <w:p>
            <w:pPr>
              <w:pStyle w:val="Compact"/>
            </w:pPr>
            <w:r>
              <w:t xml:space="preserve">Evaluate on our curated benchmark with discrepancies documented honestly.</w:t>
            </w:r>
          </w:p>
        </w:tc>
        <w:tc>
          <w:p>
            <w:pPr>
              <w:pStyle w:val="Compact"/>
            </w:pPr>
            <w:r>
              <w:t xml:space="preserve">Month 4</w:t>
            </w:r>
          </w:p>
        </w:tc>
      </w:tr>
      <w:tr>
        <w:tc>
          <w:p>
            <w:pPr>
              <w:pStyle w:val="Compact"/>
            </w:pPr>
            <w:r>
              <w:rPr>
                <w:b/>
              </w:rPr>
              <w:t xml:space="preserve">RR5</w:t>
            </w:r>
          </w:p>
        </w:tc>
        <w:tc>
          <w:p>
            <w:pPr>
              <w:pStyle w:val="Compact"/>
            </w:pPr>
            <w:r>
              <w:t xml:space="preserve">Patch synthesis failure rate $&gt;50\%$</w:t>
            </w:r>
          </w:p>
        </w:tc>
        <w:tc>
          <w:p>
            <w:pPr>
              <w:pStyle w:val="Compact"/>
            </w:pPr>
            <w:r>
              <w:t xml:space="preserve">Patch verification fails on multi-file dependencies</w:t>
            </w:r>
          </w:p>
        </w:tc>
        <w:tc>
          <w:p>
            <w:pPr>
              <w:pStyle w:val="Compact"/>
            </w:pPr>
            <w:r>
              <w:t xml:space="preserve">Deliver tool as a diagnostic and prioritization engine; patch synthesis flagged as experimental.</w:t>
            </w:r>
          </w:p>
        </w:tc>
        <w:tc>
          <w:p>
            <w:pPr>
              <w:pStyle w:val="Compact"/>
            </w:pPr>
            <w:r>
              <w:t xml:space="preserve">Month 9</w:t>
            </w:r>
          </w:p>
        </w:tc>
      </w:tr>
      <w:tr>
        <w:tc>
          <w:p>
            <w:pPr>
              <w:pStyle w:val="Compact"/>
            </w:pPr>
            <w:r>
              <w:rPr>
                <w:b/>
              </w:rPr>
              <w:t xml:space="preserve">RR6</w:t>
            </w:r>
          </w:p>
        </w:tc>
        <w:tc>
          <w:p>
            <w:pPr>
              <w:pStyle w:val="Compact"/>
            </w:pPr>
            <w:r>
              <w:t xml:space="preserve">Competing commercial product release</w:t>
            </w:r>
          </w:p>
        </w:tc>
        <w:tc>
          <w:p>
            <w:pPr>
              <w:pStyle w:val="Compact"/>
            </w:pPr>
            <w:r>
              <w:t xml:space="preserve">Vendor announces dataflow PQC discovery</w:t>
            </w:r>
          </w:p>
        </w:tc>
        <w:tc>
          <w:p>
            <w:pPr>
              <w:pStyle w:val="Compact"/>
            </w:pPr>
            <w:r>
              <w:t xml:space="preserve">File provisional patent immediately; pivot framing to open, reproducible scientific benchmark.</w:t>
            </w:r>
          </w:p>
        </w:tc>
        <w:tc>
          <w:p>
            <w:pPr>
              <w:pStyle w:val="Compact"/>
            </w:pPr>
            <w:r>
              <w:t xml:space="preserve">Continuous</w:t>
            </w:r>
          </w:p>
        </w:tc>
      </w:tr>
      <w:tr>
        <w:tc>
          <w:p>
            <w:pPr>
              <w:pStyle w:val="Compact"/>
            </w:pPr>
            <w:r>
              <w:rPr>
                <w:b/>
              </w:rPr>
              <w:t xml:space="preserve">RR7</w:t>
            </w:r>
          </w:p>
        </w:tc>
        <w:tc>
          <w:p>
            <w:pPr>
              <w:pStyle w:val="Compact"/>
            </w:pPr>
            <w:r>
              <w:t xml:space="preserve">Premature disclosure invalidating patent</w:t>
            </w:r>
          </w:p>
        </w:tc>
        <w:tc>
          <w:p>
            <w:pPr>
              <w:pStyle w:val="Compact"/>
            </w:pPr>
            <w:r>
              <w:t xml:space="preserve">Accidental preprint or code release</w:t>
            </w:r>
          </w:p>
        </w:tc>
        <w:tc>
          <w:p>
            <w:pPr>
              <w:pStyle w:val="Compact"/>
            </w:pPr>
            <w:r>
              <w:t xml:space="preserve">Strict project policy: provisional patent filing in Month 10 before any publication.</w:t>
            </w:r>
          </w:p>
        </w:tc>
        <w:tc>
          <w:p>
            <w:pPr>
              <w:pStyle w:val="Compact"/>
            </w:pPr>
            <w:r>
              <w:t xml:space="preserve">Month 10</w:t>
            </w:r>
          </w:p>
        </w:tc>
      </w:tr>
    </w:tbl>
    <w:p>
      <w:pPr>
        <w:pStyle w:val="BodyText"/>
      </w:pPr>
      <w:r>
        <w:t xml:space="preserve"> </w:t>
      </w:r>
    </w:p>
    <w:p>
      <w:pPr>
        <w:pStyle w:val="Heading2"/>
      </w:pPr>
      <w:r>
        <w:t xml:space="preserve">10. Individual Contribution and Technical Response (Rubric Parameter 7  2 Marks)</w:t>
      </w:r>
    </w:p>
    <w:p>
      <w:pPr>
        <w:pStyle w:val="Heading3"/>
      </w:pPr>
      <w:r>
        <w:t xml:space="preserve">10.1 Individual Responsibility Matrix</w:t>
      </w:r>
    </w:p>
    <w:tbl>
      <w:tblPr>
        <w:tblStyle w:val="Table"/>
        <w:tblW w:type="pct" w:w="0.0"/>
        <w:tblLook w:firstRow="1" w:lastRow="0" w:firstColumn="0" w:lastColumn="0" w:noHBand="0" w:noVBand="0" w:val="0020"/>
      </w:tblPr>
      <w:tr>
        <w:tc>
          <w:p>
            <w:pPr>
              <w:pStyle w:val="Compact"/>
            </w:pPr>
            <w:r>
              <w:rPr>
                <w:b/>
              </w:rPr>
              <w:t xml:space="preserve">Team Member</w:t>
            </w:r>
          </w:p>
        </w:tc>
        <w:tc>
          <w:p>
            <w:pPr>
              <w:pStyle w:val="Compact"/>
            </w:pPr>
            <w:r>
              <w:rPr>
                <w:b/>
              </w:rPr>
              <w:t xml:space="preserve">Completed Responsibilities for Review II</w:t>
            </w:r>
          </w:p>
        </w:tc>
        <w:tc>
          <w:p>
            <w:pPr>
              <w:pStyle w:val="Compact"/>
            </w:pPr>
            <w:r>
              <w:rPr>
                <w:b/>
              </w:rPr>
              <w:t xml:space="preserve">Next Stage Commitments (Reviews III &amp; IV)</w:t>
            </w:r>
          </w:p>
        </w:tc>
      </w:tr>
      <w:tr>
        <w:tc>
          <w:p>
            <w:pPr>
              <w:pStyle w:val="Compact"/>
            </w:pPr>
            <w:r>
              <w:rPr>
                <w:b/>
              </w:rPr>
              <w:t xml:space="preserve">Avi Dhandhania (25BCE1207)</w:t>
            </w:r>
          </w:p>
        </w:tc>
        <w:tc>
          <w:p>
            <w:pPr>
              <w:pStyle w:val="Compact"/>
            </w:pPr>
            <w:r>
              <w:t xml:space="preserve">Designed the 4-stage pipeline architecture and intermediate data models (</w:t>
            </w:r>
            <w:r>
              <w:rPr>
                <w:rStyle w:val="VerbatimChar"/>
                <w:rFonts w:ascii="Consolas" w:hAnsi="Consolas"/>
              </w:rPr>
              <w:t xml:space="preserve">models.py</w:t>
            </w:r>
            <w:r>
              <w:t xml:space="preserve">).&lt;br&gt; Implemented the Stage 1 AST parsing and constant propagation engine (</w:t>
            </w:r>
            <w:r>
              <w:rPr>
                <w:rStyle w:val="VerbatimChar"/>
                <w:rFonts w:ascii="Consolas" w:hAnsi="Consolas"/>
              </w:rPr>
              <w:t xml:space="preserve">discovery.py</w:t>
            </w:r>
            <w:r>
              <w:t xml:space="preserve">).&lt;br&gt; Developed the Stage 2 Semantic Binding Engine (</w:t>
            </w:r>
            <w:r>
              <w:rPr>
                <w:rStyle w:val="VerbatimChar"/>
                <w:rFonts w:ascii="Consolas" w:hAnsi="Consolas"/>
              </w:rPr>
              <w:t xml:space="preserve">dataflow.py</w:t>
            </w:r>
            <w:r>
              <w:t xml:space="preserve">), tracing plaintext parameters to sources and ciphertext to sinks.&lt;br&gt; Built declarative retention extraction parsing S3 lifecycle rules and Redis TTLs.&lt;br&gt; Designed the interactive web dashboard UI/UX layout and styling.</w:t>
            </w:r>
          </w:p>
        </w:tc>
        <w:tc>
          <w:p>
            <w:pPr>
              <w:pStyle w:val="Compact"/>
            </w:pPr>
            <w:r>
              <w:t xml:space="preserve">Scale inter-procedural taint analysis across multi-module call graphs.&lt;br&gt; Integrate CodeQL queries for enterprise Java repositories.&lt;br&gt; Build automated ORM and SQL migration parsers for relational databases.&lt;br&gt; Enhance visual taint graphs and component drilldowns in the web dashboard.</w:t>
            </w:r>
          </w:p>
        </w:tc>
      </w:tr>
      <w:tr>
        <w:tc>
          <w:p>
            <w:pPr>
              <w:pStyle w:val="Compact"/>
            </w:pPr>
            <w:r>
              <w:rPr>
                <w:b/>
              </w:rPr>
              <w:t xml:space="preserve">Anmol Saluja (25BCE1332)</w:t>
            </w:r>
          </w:p>
        </w:tc>
        <w:tc>
          <w:p>
            <w:pPr>
              <w:pStyle w:val="Compact"/>
            </w:pPr>
            <w:r>
              <w:t xml:space="preserve">Formalised the HNDL threat model, Mosca's inequality operationalisation, and 16-paper literature gap matrix.&lt;br&gt; Formulated the mathematical HNDL Exposure Scoring equation and implemented Stage 3 Scoring Engine (</w:t>
            </w:r>
            <w:r>
              <w:rPr>
                <w:rStyle w:val="VerbatimChar"/>
                <w:rFonts w:ascii="Consolas" w:hAnsi="Consolas"/>
              </w:rPr>
              <w:t xml:space="preserve">scorer.py</w:t>
            </w:r>
            <w:r>
              <w:t xml:space="preserve">).&lt;br&gt; Implemented CycloneDX 1.6 CBOM generator with dataflow extension schemas (</w:t>
            </w:r>
            <w:r>
              <w:rPr>
                <w:rStyle w:val="VerbatimChar"/>
                <w:rFonts w:ascii="Consolas" w:hAnsi="Consolas"/>
              </w:rPr>
              <w:t xml:space="preserve">cbom.py</w:t>
            </w:r>
            <w:r>
              <w:t xml:space="preserve">, </w:t>
            </w:r>
            <w:r>
              <w:rPr>
                <w:rStyle w:val="VerbatimChar"/>
                <w:rFonts w:ascii="Consolas" w:hAnsi="Consolas"/>
              </w:rPr>
              <w:t xml:space="preserve">cli.py</w:t>
            </w:r>
            <w:r>
              <w:t xml:space="preserve">).&lt;br&gt; Engineered full-stack backend integration and REST API server (</w:t>
            </w:r>
            <w:r>
              <w:rPr>
                <w:rStyle w:val="VerbatimChar"/>
                <w:rFonts w:ascii="Consolas" w:hAnsi="Consolas"/>
              </w:rPr>
              <w:t xml:space="preserve">server.py</w:t>
            </w:r>
            <w:r>
              <w:t xml:space="preserve">).&lt;br&gt; Constructed automated unit testing harness (</w:t>
            </w:r>
            <w:r>
              <w:rPr>
                <w:rStyle w:val="VerbatimChar"/>
                <w:rFonts w:ascii="Consolas" w:hAnsi="Consolas"/>
              </w:rPr>
              <w:t xml:space="preserve">tests/test_copilot.py</w:t>
            </w:r>
            <w:r>
              <w:t xml:space="preserve">) achieving 100% test pass rate.&lt;br&gt; Authored Report 2 sections (1, 2, 3, 8, 9, 10), document sanitization, and PPTX technical synthesis.</w:t>
            </w:r>
          </w:p>
        </w:tc>
        <w:tc>
          <w:p>
            <w:pPr>
              <w:pStyle w:val="Compact"/>
            </w:pPr>
            <w:r>
              <w:t xml:space="preserve">Expand Semgrep/Tree-sitter rule corpus to cover 100+ cryptographic API variants.&lt;br&gt; Curate the 15-repository evaluation benchmark with domain diversity and calculate Krippendorff's alpha.&lt;br&gt; Implement </w:t>
            </w:r>
            <w:r>
              <w:rPr>
                <w:rStyle w:val="VerbatimChar"/>
                <w:rFonts w:ascii="Consolas" w:hAnsi="Consolas"/>
              </w:rPr>
              <w:t xml:space="preserve">liboqs</w:t>
            </w:r>
            <w:r>
              <w:t xml:space="preserve"> hybrid patch synthesis template engine and 3-gate differential verification harness.&lt;br&gt; Validate automated CBOM emission against official OWASP CycloneDX 1.6 schema validators.</w:t>
            </w:r>
          </w:p>
        </w:tc>
      </w:tr>
    </w:tbl>
    <w:p>
      <w:pPr>
        <w:pStyle w:val="Heading3"/>
      </w:pPr>
      <w:r>
        <w:t xml:space="preserve">10.2 Panel Defense &amp; Technical Q&amp;A Preparation Guide</w:t>
      </w:r>
    </w:p>
    <w:p>
      <w:pPr>
        <w:pStyle w:val="Heading4"/>
      </w:pPr>
      <w:r>
        <w:t xml:space="preserve">Q1: How does your tool address dynamic typing and runtime dispatch in Python?</w:t>
      </w:r>
    </w:p>
    <w:p>
      <w:pPr>
        <w:pStyle w:val="BodyText"/>
      </w:pPr>
      <w:r>
        <w:t xml:space="preserve">&gt; </w:t>
      </w:r>
      <w:r>
        <w:rPr>
          <w:b/>
        </w:rPr>
        <w:t xml:space="preserve">Defense:</w:t>
      </w:r>
      <w:r>
        <w:t xml:space="preserve"> We deliberately scope our target: we aim for 70% dataflow coverage on real-world repositories rather than claiming full mathematical soundness. For dynamic dispatch, we employ local type inference, constant propagation, and standard type stubs (</w:t>
      </w:r>
      <w:r>
        <w:rPr>
          <w:rStyle w:val="VerbatimChar"/>
          <w:rFonts w:ascii="Consolas" w:hAnsi="Consolas"/>
        </w:rPr>
        <w:t xml:space="preserve">typeshed</w:t>
      </w:r>
      <w:r>
        <w:t xml:space="preserve">). Crucially, when an invocation's dataflow cannot be resolved statically, the copilot does not guess; it flags the finding in an explicit "insufficient context" audit bucket for security analysts, preserving transparent provenance.</w:t>
      </w:r>
    </w:p>
    <w:p>
      <w:pPr>
        <w:pStyle w:val="Heading4"/>
      </w:pPr>
      <w:r>
        <w:t xml:space="preserve">Q2: Why not simply rely on algorithm-severity scores like Shaw [P2]?</w:t>
      </w:r>
    </w:p>
    <w:p>
      <w:pPr>
        <w:pStyle w:val="BodyText"/>
      </w:pPr>
      <w:r>
        <w:t xml:space="preserve">&gt; </w:t>
      </w:r>
      <w:r>
        <w:rPr>
          <w:b/>
        </w:rPr>
        <w:t xml:space="preserve">Defense:</w:t>
      </w:r>
      <w:r>
        <w:t xml:space="preserve"> Shaw's score is algorithm-intrinsic (key length, Shor qubit costs). In any real repository, all RSA-2048 or ECDSA-P256 call sites receive identical scores. It provides zero signal for prioritising remediation. As demonstrated in our prototype, an RSA call protecting a 10-year settlement archive violates Mosca's inequality and demands immediate remediation, whereas an identical RSA call protecting a 15-minute token requires no immediate action. Only dataflow-derived retention can differentiate them.</w:t>
      </w:r>
    </w:p>
    <w:p>
      <w:pPr>
        <w:pStyle w:val="Heading4"/>
      </w:pPr>
      <w:r>
        <w:t xml:space="preserve">Q3: How do you guarantee that generated post-quantum patches do not break existing software?</w:t>
      </w:r>
    </w:p>
    <w:p>
      <w:pPr>
        <w:pStyle w:val="BodyText"/>
      </w:pPr>
      <w:r>
        <w:t xml:space="preserve">&gt; </w:t>
      </w:r>
      <w:r>
        <w:rPr>
          <w:b/>
        </w:rPr>
        <w:t xml:space="preserve">Defense:</w:t>
      </w:r>
      <w:r>
        <w:t xml:space="preserve"> We do not rely on unconstrained LLM code generation or simple round-trip tests (which prior work [P3] showed can pass while silently weakening parameters). Our Stage 4 pipeline uses template-constrained hybrid constructions (</w:t>
      </w:r>
      <w:r>
        <w:rPr>
          <w:rStyle w:val="VerbatimChar"/>
          <w:rFonts w:ascii="Consolas" w:hAnsi="Consolas"/>
        </w:rPr>
        <w:t xml:space="preserve">X25519 + ML-KEM</w:t>
      </w:r>
      <w:r>
        <w:t xml:space="preserve">) via </w:t>
      </w:r>
      <w:r>
        <w:rPr>
          <w:rStyle w:val="VerbatimChar"/>
          <w:rFonts w:ascii="Consolas" w:hAnsi="Consolas"/>
        </w:rPr>
        <w:t xml:space="preserve">liboqs</w:t>
      </w:r>
      <w:r>
        <w:t xml:space="preserve"> and enforces a strict 3-gate verification: differential equivalence testing on identical inputs, property-based tests for wrong-key rejection, and an interoperability handshake with unmigrated peers that fails closed against downgrade attempts.</w:t>
      </w:r>
    </w:p>
    <w:p>
      <w:pPr>
        <w:pStyle w:val="Heading4"/>
      </w:pPr>
      <w:r>
        <w:t xml:space="preserve">Q4: How is this project feasible within a one-year undergraduate timeframe?</w:t>
      </w:r>
    </w:p>
    <w:p>
      <w:pPr>
        <w:pStyle w:val="BodyText"/>
      </w:pPr>
      <w:r>
        <w:t xml:space="preserve">&gt; </w:t>
      </w:r>
      <w:r>
        <w:rPr>
          <w:b/>
        </w:rPr>
        <w:t xml:space="preserve">Defense:</w:t>
      </w:r>
      <w:r>
        <w:t xml:space="preserve"> The project is pure software with zero hardware costs, zero GPU dependencies, and no custom datasets to collect from scratch. Furthermore, CryptoGuard [P13] demonstrated in 2019 that inter-procedural cryptographic dataflow analysis is scalable and tractable in software. Our layered modular design guarantees that even if patch synthesis slips, the discovery, semantic binding, and prioritisation layers stand independently as complete, publishable contributions.</w:t>
      </w:r>
    </w:p>
    <w:p>
      <w:pPr>
        <w:pStyle w:val="BodyText"/>
      </w:pPr>
      <w:r>
        <w:t xml:space="preserve"> </w:t>
      </w:r>
    </w:p>
    <w:p>
      <w:pPr>
        <w:pStyle w:val="Heading2"/>
      </w:pPr>
      <w:r>
        <w:t xml:space="preserve">11. References &amp; Regulatory Standards</w:t>
      </w:r>
    </w:p>
    <w:p>
      <w:pPr>
        <w:pStyle w:val="Compact"/>
      </w:pPr>
      <w:r>
        <w:t xml:space="preserve">1. </w:t>
      </w:r>
      <w:r>
        <w:rPr>
          <w:b/>
        </w:rPr>
        <w:t xml:space="preserve">[P1]</w:t>
      </w:r>
      <w:r>
        <w:t xml:space="preserve"> C. Nther and E. Hirsch. </w:t>
      </w:r>
      <w:r>
        <w:rPr>
          <w:i/>
        </w:rPr>
        <w:t xml:space="preserve">Hidden Ciphers and Where to Find Them: Static Discovery and Assessment of Cryptographic Assets in Software.</w:t>
      </w:r>
      <w:r>
        <w:t xml:space="preserve"> arXiv:2608.04857, August 2026. &lt;https://arxiv.org/abs/2608.04857&gt;</w:t>
      </w:r>
    </w:p>
    <w:p>
      <w:pPr>
        <w:pStyle w:val="Compact"/>
      </w:pPr>
      <w:r>
        <w:t xml:space="preserve">2. </w:t>
      </w:r>
      <w:r>
        <w:rPr>
          <w:b/>
        </w:rPr>
        <w:t xml:space="preserve">[P2]</w:t>
      </w:r>
      <w:r>
        <w:t xml:space="preserve"> A. Shaw. </w:t>
      </w:r>
      <w:r>
        <w:rPr>
          <w:i/>
        </w:rPr>
        <w:t xml:space="preserve">Quantum-Safe Code Auditing: LLM-Assisted Static Analysis and Quantum-Aware Risk Scoring for Post-Quantum Cryptography Migration.</w:t>
      </w:r>
      <w:r>
        <w:t xml:space="preserve"> arXiv:2604.00560, April 2026. &lt;https://arxiv.org/abs/2604.00560&gt;</w:t>
      </w:r>
    </w:p>
    <w:p>
      <w:pPr>
        <w:pStyle w:val="Compact"/>
      </w:pPr>
      <w:r>
        <w:t xml:space="preserve">3. </w:t>
      </w:r>
      <w:r>
        <w:rPr>
          <w:b/>
        </w:rPr>
        <w:t xml:space="preserve">[P3]</w:t>
      </w:r>
      <w:r>
        <w:t xml:space="preserve"> J. Pallars de Bonrostro, A. I. Gonzlez-Tabales and M. I. Gonzlez Vasco. </w:t>
      </w:r>
      <w:r>
        <w:rPr>
          <w:i/>
        </w:rPr>
        <w:t xml:space="preserve">Empirical Evaluation of Large Language Models for Migration of Code Fragments to Post-Quantum Cryptography.</w:t>
      </w:r>
      <w:r>
        <w:t xml:space="preserve"> arXiv:2606.07341, June 2026. &lt;https://arxiv.org/abs/2606.07341&gt;</w:t>
      </w:r>
    </w:p>
    <w:p>
      <w:pPr>
        <w:pStyle w:val="Compact"/>
      </w:pPr>
      <w:r>
        <w:t xml:space="preserve">4. </w:t>
      </w:r>
      <w:r>
        <w:rPr>
          <w:b/>
        </w:rPr>
        <w:t xml:space="preserve">[P4]</w:t>
      </w:r>
      <w:r>
        <w:t xml:space="preserve"> L. Zhang. </w:t>
      </w:r>
      <w:r>
        <w:rPr>
          <w:i/>
        </w:rPr>
        <w:t xml:space="preserve">Toward Quantum-Safe Software Engineering: A Vision for Post-Quantum Cryptography Migration.</w:t>
      </w:r>
      <w:r>
        <w:t xml:space="preserve"> Poster, ICSE 2026; arXiv:2602.05759. &lt;https://arxiv.org/abs/2602.05759&gt;</w:t>
      </w:r>
    </w:p>
    <w:p>
      <w:pPr>
        <w:pStyle w:val="Compact"/>
      </w:pPr>
      <w:r>
        <w:t xml:space="preserve">5. </w:t>
      </w:r>
      <w:r>
        <w:rPr>
          <w:b/>
        </w:rPr>
        <w:t xml:space="preserve">[P5]</w:t>
      </w:r>
      <w:r>
        <w:t xml:space="preserve"> A. D. B. Costa. </w:t>
      </w:r>
      <w:r>
        <w:rPr>
          <w:i/>
        </w:rPr>
        <w:t xml:space="preserve">Crypto-Agility Readiness Score (CARS).</w:t>
      </w:r>
      <w:r>
        <w:t xml:space="preserve"> IACR ePrint 2026/1467, July 2026. &lt;https://eprint.iacr.org/2026/1467&gt;</w:t>
      </w:r>
    </w:p>
    <w:p>
      <w:pPr>
        <w:pStyle w:val="Compact"/>
      </w:pPr>
      <w:r>
        <w:t xml:space="preserve">6. </w:t>
      </w:r>
      <w:r>
        <w:rPr>
          <w:b/>
        </w:rPr>
        <w:t xml:space="preserve">[P6]</w:t>
      </w:r>
      <w:r>
        <w:t xml:space="preserve"> IBM Research. </w:t>
      </w:r>
      <w:r>
        <w:rPr>
          <w:i/>
        </w:rPr>
        <w:t xml:space="preserve">The Anatomy of Cryptography Bills of Materials: Standardization and Practice in CycloneDX.</w:t>
      </w:r>
      <w:r>
        <w:t xml:space="preserve"> Eurocrypt 2026.</w:t>
      </w:r>
    </w:p>
    <w:p>
      <w:pPr>
        <w:pStyle w:val="Compact"/>
      </w:pPr>
      <w:r>
        <w:t xml:space="preserve">7. </w:t>
      </w:r>
      <w:r>
        <w:rPr>
          <w:b/>
        </w:rPr>
        <w:t xml:space="preserve">[P7]</w:t>
      </w:r>
      <w:r>
        <w:t xml:space="preserve"> </w:t>
      </w:r>
      <w:r>
        <w:rPr>
          <w:i/>
        </w:rPr>
        <w:t xml:space="preserve">Towards Cryptography Bill of Materials Compliance.</w:t>
      </w:r>
      <w:r>
        <w:t xml:space="preserve"> Springer LNCS, 2026.</w:t>
      </w:r>
    </w:p>
    <w:p>
      <w:pPr>
        <w:pStyle w:val="Compact"/>
      </w:pPr>
      <w:r>
        <w:t xml:space="preserve">8. </w:t>
      </w:r>
      <w:r>
        <w:rPr>
          <w:b/>
        </w:rPr>
        <w:t xml:space="preserve">[P8]</w:t>
      </w:r>
      <w:r>
        <w:t xml:space="preserve"> </w:t>
      </w:r>
      <w:r>
        <w:rPr>
          <w:i/>
        </w:rPr>
        <w:t xml:space="preserve">On the Practical Feasibility of Harvest-Now, Decrypt-Later Attacks.</w:t>
      </w:r>
      <w:r>
        <w:t xml:space="preserve"> arXiv:2603.01091, 2026.</w:t>
      </w:r>
    </w:p>
    <w:p>
      <w:pPr>
        <w:pStyle w:val="Compact"/>
      </w:pPr>
      <w:r>
        <w:t xml:space="preserve">9. </w:t>
      </w:r>
      <w:r>
        <w:rPr>
          <w:b/>
        </w:rPr>
        <w:t xml:space="preserve">[P9]</w:t>
      </w:r>
      <w:r>
        <w:t xml:space="preserve"> </w:t>
      </w:r>
      <w:r>
        <w:rPr>
          <w:i/>
        </w:rPr>
        <w:t xml:space="preserve">Post-Quantum Cryptography and Quantum-Safe Security: A Comprehensive Survey.</w:t>
      </w:r>
      <w:r>
        <w:t xml:space="preserve"> arXiv:2510.10436, October 2025, revised June 2026.</w:t>
      </w:r>
    </w:p>
    <w:p>
      <w:pPr>
        <w:pStyle w:val="Compact"/>
      </w:pPr>
      <w:r>
        <w:t xml:space="preserve">10. </w:t>
      </w:r>
      <w:r>
        <w:rPr>
          <w:b/>
        </w:rPr>
        <w:t xml:space="preserve">[P10]</w:t>
      </w:r>
      <w:r>
        <w:t xml:space="preserve"> </w:t>
      </w:r>
      <w:r>
        <w:rPr>
          <w:i/>
        </w:rPr>
        <w:t xml:space="preserve">Securing Cryptography in the Age of Quantum Computing and AI: Threats, Implementations, and Strategic Response.</w:t>
      </w:r>
      <w:r>
        <w:t xml:space="preserve"> arXiv:2603.06969, March 2026.</w:t>
      </w:r>
    </w:p>
    <w:p>
      <w:pPr>
        <w:pStyle w:val="Compact"/>
      </w:pPr>
      <w:r>
        <w:t xml:space="preserve">11. </w:t>
      </w:r>
      <w:r>
        <w:rPr>
          <w:b/>
        </w:rPr>
        <w:t xml:space="preserve">[P11]</w:t>
      </w:r>
      <w:r>
        <w:t xml:space="preserve"> </w:t>
      </w:r>
      <w:r>
        <w:rPr>
          <w:i/>
        </w:rPr>
        <w:t xml:space="preserve">A Toolchain for Assisting Migration of Software Executables Towards Post-Quantum Cryptography.</w:t>
      </w:r>
      <w:r>
        <w:t xml:space="preserve"> arXiv:2409.07852, 2024.</w:t>
      </w:r>
    </w:p>
    <w:p>
      <w:pPr>
        <w:pStyle w:val="Compact"/>
      </w:pPr>
      <w:r>
        <w:t xml:space="preserve">12. </w:t>
      </w:r>
      <w:r>
        <w:rPr>
          <w:b/>
        </w:rPr>
        <w:t xml:space="preserve">[P12]</w:t>
      </w:r>
      <w:r>
        <w:t xml:space="preserve"> </w:t>
      </w:r>
      <w:r>
        <w:rPr>
          <w:i/>
        </w:rPr>
        <w:t xml:space="preserve">The Cost of Waiting: A Decision-Theoretic Synthesis of Early Versus Late Post-Quantum Migration Under Uncertainty.</w:t>
      </w:r>
      <w:r>
        <w:t xml:space="preserve"> Frontiers in Quantum Science and Technology, 2026.</w:t>
      </w:r>
    </w:p>
    <w:p>
      <w:pPr>
        <w:pStyle w:val="Compact"/>
      </w:pPr>
      <w:r>
        <w:t xml:space="preserve">13. </w:t>
      </w:r>
      <w:r>
        <w:rPr>
          <w:b/>
        </w:rPr>
        <w:t xml:space="preserve">[P13]</w:t>
      </w:r>
      <w:r>
        <w:t xml:space="preserve"> S. Rahaman et al. </w:t>
      </w:r>
      <w:r>
        <w:rPr>
          <w:i/>
        </w:rPr>
        <w:t xml:space="preserve">CryptoGuard: High Precision Detection of Cryptographic Vulnerabilities in Massive-Sized Java Projects.</w:t>
      </w:r>
      <w:r>
        <w:t xml:space="preserve"> ACM CCS 2019.</w:t>
      </w:r>
    </w:p>
    <w:p>
      <w:pPr>
        <w:pStyle w:val="Compact"/>
      </w:pPr>
      <w:r>
        <w:t xml:space="preserve">14. </w:t>
      </w:r>
      <w:r>
        <w:rPr>
          <w:b/>
        </w:rPr>
        <w:t xml:space="preserve">[P14]</w:t>
      </w:r>
      <w:r>
        <w:t xml:space="preserve"> C. Nther et al. </w:t>
      </w:r>
      <w:r>
        <w:rPr>
          <w:i/>
        </w:rPr>
        <w:t xml:space="preserve">Migrating Software Systems towards Post-Quantum Cryptography: A Systematic Literature Review.</w:t>
      </w:r>
      <w:r>
        <w:t xml:space="preserve"> arXiv:2404.12854, April 2024.</w:t>
      </w:r>
    </w:p>
    <w:p>
      <w:pPr>
        <w:pStyle w:val="Compact"/>
      </w:pPr>
      <w:r>
        <w:t xml:space="preserve">15. </w:t>
      </w:r>
      <w:r>
        <w:rPr>
          <w:b/>
        </w:rPr>
        <w:t xml:space="preserve">[P15]</w:t>
      </w:r>
      <w:r>
        <w:t xml:space="preserve"> </w:t>
      </w:r>
      <w:r>
        <w:rPr>
          <w:i/>
        </w:rPr>
        <w:t xml:space="preserve">Harvest Now, Decrypt Later: Examining Post-Quantum Risk.</w:t>
      </w:r>
      <w:r>
        <w:t xml:space="preserve"> Finance and Economics Discussion Series, Board of Governors of the Federal Reserve System, 2025.</w:t>
      </w:r>
    </w:p>
    <w:p>
      <w:pPr>
        <w:pStyle w:val="Compact"/>
      </w:pPr>
      <w:r>
        <w:t xml:space="preserve">16. </w:t>
      </w:r>
      <w:r>
        <w:rPr>
          <w:b/>
        </w:rPr>
        <w:t xml:space="preserve">[P16]</w:t>
      </w:r>
      <w:r>
        <w:t xml:space="preserve"> S. Krger et al. </w:t>
      </w:r>
      <w:r>
        <w:rPr>
          <w:i/>
        </w:rPr>
        <w:t xml:space="preserve">CogniCrypt: Supporting Developers in Using Cryptography.</w:t>
      </w:r>
      <w:r>
        <w:t xml:space="preserve"> IEEE/ACM ASE 2017.</w:t>
      </w:r>
    </w:p>
    <w:p>
      <w:pPr>
        <w:pStyle w:val="BodyText"/>
      </w:pPr>
      <w:r>
        <w:rPr>
          <w:b/>
        </w:rPr>
        <w:t xml:space="preserve">Regulatory &amp; Standards References:</w:t>
      </w:r>
    </w:p>
    <w:p>
      <w:pPr>
        <w:pStyle w:val="Compact"/>
      </w:pPr>
      <w:r>
        <w:t xml:space="preserve">• </w:t>
      </w:r>
      <w:r>
        <w:t xml:space="preserve">NIST FIPS 203: Module-Lattice-Based Key-Encapsulation Mechanism Standard (ML-KEM).</w:t>
      </w:r>
    </w:p>
    <w:p>
      <w:pPr>
        <w:pStyle w:val="Compact"/>
      </w:pPr>
      <w:r>
        <w:t xml:space="preserve">• </w:t>
      </w:r>
      <w:r>
        <w:t xml:space="preserve">NIST FIPS 204: Module-Lattice-Based Digital Signature Standard (ML-DSA).</w:t>
      </w:r>
    </w:p>
    <w:p>
      <w:pPr>
        <w:pStyle w:val="Compact"/>
      </w:pPr>
      <w:r>
        <w:t xml:space="preserve">• </w:t>
      </w:r>
      <w:r>
        <w:t xml:space="preserve">NIST FIPS 205: Stateless Hash-Based Digital Signature Standard (SLH-DSA).</w:t>
      </w:r>
    </w:p>
    <w:p>
      <w:pPr>
        <w:pStyle w:val="Compact"/>
      </w:pPr>
      <w:r>
        <w:t xml:space="preserve">• </w:t>
      </w:r>
      <w:r>
        <w:t xml:space="preserve">OWASP CycloneDX 1.6 Cryptography Bill of Materials (CBOM) Specification.</w:t>
      </w:r>
    </w:p>
    <w:p>
      <w:pPr>
        <w:pStyle w:val="Compact"/>
      </w:pPr>
      <w:r>
        <w:t xml:space="preserve">• </w:t>
      </w:r>
      <w:r>
        <w:t xml:space="preserve">Reserve Bank of India (RBI) Q-SAFE Committee Terms of Reference (2026).</w:t>
      </w:r>
    </w:p>
    <w:p>
      <w:pPr>
        <w:pStyle w:val="Compact"/>
      </w:pPr>
      <w:r>
        <w:t xml:space="preserve">• </w:t>
      </w:r>
      <w:r>
        <w:t xml:space="preserve">SEBI Cyber Security and Cyber Resilience Framework (CSCRF).</w:t>
      </w:r>
    </w:p>
    <w:p>
      <w:pPr>
        <w:pStyle w:val="Compact"/>
      </w:pPr>
      <w:r>
        <w:t xml:space="preserve">• </w:t>
      </w:r>
      <w:r>
        <w:t xml:space="preserve">US Executive Order 14412: Directives on Cryptography Bills of Materials (June 2026).</w:t>
      </w:r>
    </w:p>
    <w:p>
      <w:pPr>
        <w:pStyle w:val="Compact"/>
      </w:pPr>
      <w:r>
        <w:t xml:space="preserve">• </w:t>
      </w:r>
      <w:r>
        <w:t xml:space="preserve">Indian Patent Office Computer-Related Inventions (CRI) Guidelines (2025).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https://arxiv.org/abs/2404.12854" TargetMode="External" /><Relationship Type="http://schemas.openxmlformats.org/officeDocument/2006/relationships/hyperlink" Id="rId66" Target="https://arxiv.org/abs/2409.07852" TargetMode="External" /><Relationship Type="http://schemas.openxmlformats.org/officeDocument/2006/relationships/hyperlink" Id="rId64" Target="https://arxiv.org/abs/2510.10436" TargetMode="External" /><Relationship Type="http://schemas.openxmlformats.org/officeDocument/2006/relationships/hyperlink" Id="rId59" Target="https://arxiv.org/abs/2602.05759" TargetMode="External" /><Relationship Type="http://schemas.openxmlformats.org/officeDocument/2006/relationships/hyperlink" Id="rId63" Target="https://arxiv.org/abs/2603.01091" TargetMode="External" /><Relationship Type="http://schemas.openxmlformats.org/officeDocument/2006/relationships/hyperlink" Id="rId65" Target="https://arxiv.org/abs/2603.06969" TargetMode="External" /><Relationship Type="http://schemas.openxmlformats.org/officeDocument/2006/relationships/hyperlink" Id="rId57" Target="https://arxiv.org/abs/2604.00560" TargetMode="External" /><Relationship Type="http://schemas.openxmlformats.org/officeDocument/2006/relationships/hyperlink" Id="rId58" Target="https://arxiv.org/abs/2606.07341" TargetMode="External" /><Relationship Type="http://schemas.openxmlformats.org/officeDocument/2006/relationships/hyperlink" Id="rId56" Target="https://arxiv.org/abs/2608.04857" TargetMode="External" /><Relationship Type="http://schemas.openxmlformats.org/officeDocument/2006/relationships/hyperlink" Id="rId60" Target="https://eprint.iacr.org/2026/1467" TargetMode="External" /><Relationship Type="http://schemas.openxmlformats.org/officeDocument/2006/relationships/hyperlink" Id="rId62" Target="https://link.springer.com/chapter/10.1007/978-3-032-19567-8_10" TargetMode="External" /><Relationship Type="http://schemas.openxmlformats.org/officeDocument/2006/relationships/hyperlink" Id="rId61" Target="https://research.ibm.com/publications/the-anatomy-of-cryptography-bills-of-materials-standardization-and-practice-in-cyclonedx" TargetMode="External" /><Relationship Type="http://schemas.openxmlformats.org/officeDocument/2006/relationships/hyperlink" Id="rId69" Target="https://www.federalreserve.gov/econres/feds/files/2025093pap.pdf" TargetMode="External" /><Relationship Type="http://schemas.openxmlformats.org/officeDocument/2006/relationships/hyperlink" Id="rId67" Target="https://www.frontiersin.org/journals/quantum-science-and-technology/articles/10.3389/frqst.2026.1918786/abstract" TargetMode="External" /></Relationships>
</file>

<file path=word/_rels/footnotes.xml.rels><?xml version="1.0" encoding="UTF-8"?><Relationships xmlns="http://schemas.openxmlformats.org/package/2006/relationships"><Relationship Type="http://schemas.openxmlformats.org/officeDocument/2006/relationships/hyperlink" Id="rId68" Target="https://arxiv.org/abs/2404.12854" TargetMode="External" /><Relationship Type="http://schemas.openxmlformats.org/officeDocument/2006/relationships/hyperlink" Id="rId66" Target="https://arxiv.org/abs/2409.07852" TargetMode="External" /><Relationship Type="http://schemas.openxmlformats.org/officeDocument/2006/relationships/hyperlink" Id="rId64" Target="https://arxiv.org/abs/2510.10436" TargetMode="External" /><Relationship Type="http://schemas.openxmlformats.org/officeDocument/2006/relationships/hyperlink" Id="rId59" Target="https://arxiv.org/abs/2602.05759" TargetMode="External" /><Relationship Type="http://schemas.openxmlformats.org/officeDocument/2006/relationships/hyperlink" Id="rId63" Target="https://arxiv.org/abs/2603.01091" TargetMode="External" /><Relationship Type="http://schemas.openxmlformats.org/officeDocument/2006/relationships/hyperlink" Id="rId65" Target="https://arxiv.org/abs/2603.06969" TargetMode="External" /><Relationship Type="http://schemas.openxmlformats.org/officeDocument/2006/relationships/hyperlink" Id="rId57" Target="https://arxiv.org/abs/2604.00560" TargetMode="External" /><Relationship Type="http://schemas.openxmlformats.org/officeDocument/2006/relationships/hyperlink" Id="rId58" Target="https://arxiv.org/abs/2606.07341" TargetMode="External" /><Relationship Type="http://schemas.openxmlformats.org/officeDocument/2006/relationships/hyperlink" Id="rId56" Target="https://arxiv.org/abs/2608.04857" TargetMode="External" /><Relationship Type="http://schemas.openxmlformats.org/officeDocument/2006/relationships/hyperlink" Id="rId60" Target="https://eprint.iacr.org/2026/1467" TargetMode="External" /><Relationship Type="http://schemas.openxmlformats.org/officeDocument/2006/relationships/hyperlink" Id="rId62" Target="https://link.springer.com/chapter/10.1007/978-3-032-19567-8_10" TargetMode="External" /><Relationship Type="http://schemas.openxmlformats.org/officeDocument/2006/relationships/hyperlink" Id="rId61" Target="https://research.ibm.com/publications/the-anatomy-of-cryptography-bills-of-materials-standardization-and-practice-in-cyclonedx" TargetMode="External" /><Relationship Type="http://schemas.openxmlformats.org/officeDocument/2006/relationships/hyperlink" Id="rId69" Target="https://www.federalreserve.gov/econres/feds/files/2025093pap.pdf" TargetMode="External" /><Relationship Type="http://schemas.openxmlformats.org/officeDocument/2006/relationships/hyperlink" Id="rId67" Target="https://www.frontiersin.org/journals/quantum-science-and-technology/articles/10.3389/frqst.2026.1918786/abstrac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2026-08-21T13:32:07Z</dcterms:created>
  <dcterms:modified xsi:type="dcterms:W3CDTF">2026-08-21T13:32:07Z</dcterms:modified>
</cp:coreProperties>
</file>

<file path=docProps/custom.xml><?xml version="1.0" encoding="utf-8"?>
<Properties xmlns="http://schemas.openxmlformats.org/officeDocument/2006/custom-properties" xmlns:vt="http://schemas.openxmlformats.org/officeDocument/2006/docPropsVTypes"/>
</file>