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3241 THE FINAL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Validating EERD and relational schema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() is a question that must be resolved, number of questions represented by the number of question marks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[] is a comment about a change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[made the relationship between buyer and payment_method normal instead of an identifying relationship]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User (Should Buyer_Flag and Seller_Flag be attached to Buyer instead?) [O?]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Wishlist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Items_In_Wishlist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Review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 [modified schema to remove foreign keys that no longer belong] [O]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Bank Account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Credit Card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Karma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Crypto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Item_Order (?)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[removed Price as a foreign key] 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[added order_email to EERD and schema to fulfill project requirement] 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(why is derived attribute Total Cost in the EERD) [O?]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Charges [underlined primary keys] [O]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Item_Added_To_Order 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[removed IP Item Price from EERD]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IP_Item 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[renamed Description to IP_Description in schema]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Virtual Store 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[renamed Description to Store_Description]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[removed category name attribute]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IP Item Reviewed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Order Reviewed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Store Categories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 [renamed Name to Category_Name in eerd to match schema] 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 [removed Store_ID foreign key]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Should Buyer_Flag and Seller_Flag be attached to User instead of Buyer and Seller?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Why is derived attribute Total Cost in the EERD at Item_Order?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Should payment amount go under the Charges relationship?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Is having the buyer able to change the email address that an order is sent to enough, or do we have to do it for individual ip items?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RELATIONAL ALGEBRA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relational algebra statements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good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 good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 good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 good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 changes to second and third line make this good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 good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 redid, good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 have not done yet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 redid, good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additional queries: not done yet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