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sz w:val="32"/>
        </w:rPr>
        <w:t>Data licence position: record of the verbal confirmations</w:t>
      </w:r>
    </w:p>
    <w:p>
      <w:pPr>
        <w:spacing w:after="120"/>
      </w:pPr>
      <w:r>
        <w:rPr>
          <w:rFonts w:ascii="Arial" w:hAnsi="Arial"/>
          <w:b w:val="0"/>
          <w:i w:val="0"/>
          <w:sz w:val="20"/>
        </w:rPr>
        <w:t>Draft v0.1, 21 September 2026. Written by W5 for John Carter to complete and file on Egnyte. It stands in for the written confirmations from OAG and Sabre until those arrive, and it is what clause 14 of the Meridian Standard Terms rests on. Private and confidential.</w:t>
      </w:r>
    </w:p>
    <w:p>
      <w:pPr>
        <w:spacing w:before="200" w:after="60"/>
      </w:pPr>
      <w:r>
        <w:rPr>
          <w:rFonts w:ascii="Arial" w:hAnsi="Arial"/>
          <w:b/>
          <w:i w:val="0"/>
          <w:sz w:val="22"/>
        </w:rPr>
        <w:t>Why this record exists</w:t>
      </w:r>
    </w:p>
    <w:p>
      <w:pPr>
        <w:spacing w:after="120"/>
      </w:pPr>
      <w:r>
        <w:rPr>
          <w:rFonts w:ascii="Arial" w:hAnsi="Arial"/>
          <w:b w:val="0"/>
          <w:i w:val="0"/>
          <w:sz w:val="20"/>
        </w:rPr>
        <w:t>The Aviation Observatory Limited licences Meridian to airports and its outputs leave the building. Both data providers confirmed on calls, with witnesses present, that the service may be used at World Routes and its outputs shared. The written confirmations are being chased. Until they arrive, this record is the whole paper trail, so it is written down while the calls are fresh and filed where the solicitor and any future buyer's diligence can find it.</w:t>
      </w:r>
    </w:p>
    <w:p>
      <w:pPr>
        <w:spacing w:after="120"/>
      </w:pPr>
      <w:r>
        <w:rPr>
          <w:rFonts w:ascii="Arial" w:hAnsi="Arial"/>
          <w:b w:val="0"/>
          <w:i w:val="0"/>
          <w:sz w:val="20"/>
        </w:rPr>
        <w:t>Complete one block per provider. Where a detail is not remembered exactly, write that it is not remembered rather than approximating it.</w:t>
      </w:r>
    </w:p>
    <w:p>
      <w:pPr>
        <w:spacing w:before="200" w:after="60"/>
      </w:pPr>
      <w:r>
        <w:rPr>
          <w:rFonts w:ascii="Arial" w:hAnsi="Arial"/>
          <w:b/>
          <w:i w:val="0"/>
          <w:sz w:val="22"/>
        </w:rPr>
        <w:t>Block 1: OAG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20"/>
              </w:rPr>
              <w:t>Item</w:t>
            </w:r>
          </w:p>
        </w:tc>
        <w:tc>
          <w:tcPr>
            <w:tcW w:type="dxa" w:w="4819"/>
          </w:tcPr>
          <w:p>
            <w:r>
              <w:rPr>
                <w:rFonts w:ascii="Arial" w:hAnsi="Arial"/>
                <w:b/>
                <w:i w:val="0"/>
                <w:sz w:val="20"/>
              </w:rPr>
              <w:t>Record</w:t>
            </w:r>
          </w:p>
        </w:tc>
      </w:tr>
      <w:tr>
        <w:tc>
          <w:tcPr>
            <w:tcW w:type="dxa" w:w="4819"/>
          </w:tcPr>
          <w:p>
            <w:r>
              <w:rPr>
                <w:rFonts w:ascii="Arial" w:hAnsi="Arial"/>
                <w:b w:val="0"/>
                <w:i w:val="0"/>
                <w:sz w:val="20"/>
              </w:rPr>
              <w:t>Date of the call</w:t>
            </w:r>
          </w:p>
        </w:tc>
        <w:tc>
          <w:tcPr>
            <w:tcW w:type="dxa" w:w="4819"/>
          </w:tcPr>
          <w:p/>
        </w:tc>
      </w:tr>
      <w:tr>
        <w:tc>
          <w:tcPr>
            <w:tcW w:type="dxa" w:w="4819"/>
          </w:tcPr>
          <w:p>
            <w:r>
              <w:rPr>
                <w:rFonts w:ascii="Arial" w:hAnsi="Arial"/>
                <w:b w:val="0"/>
                <w:i w:val="0"/>
                <w:sz w:val="20"/>
              </w:rPr>
              <w:t>Time and how it was held</w:t>
            </w:r>
          </w:p>
        </w:tc>
        <w:tc>
          <w:tcPr>
            <w:tcW w:type="dxa" w:w="4819"/>
          </w:tcPr>
          <w:p/>
        </w:tc>
      </w:tr>
      <w:tr>
        <w:tc>
          <w:tcPr>
            <w:tcW w:type="dxa" w:w="4819"/>
          </w:tcPr>
          <w:p>
            <w:r>
              <w:rPr>
                <w:rFonts w:ascii="Arial" w:hAnsi="Arial"/>
                <w:b w:val="0"/>
                <w:i w:val="0"/>
                <w:sz w:val="20"/>
              </w:rPr>
              <w:t>Present for OAG, names and positions</w:t>
            </w:r>
          </w:p>
        </w:tc>
        <w:tc>
          <w:tcPr>
            <w:tcW w:type="dxa" w:w="4819"/>
          </w:tcPr>
          <w:p/>
        </w:tc>
      </w:tr>
      <w:tr>
        <w:tc>
          <w:tcPr>
            <w:tcW w:type="dxa" w:w="4819"/>
          </w:tcPr>
          <w:p>
            <w:r>
              <w:rPr>
                <w:rFonts w:ascii="Arial" w:hAnsi="Arial"/>
                <w:b w:val="0"/>
                <w:i w:val="0"/>
                <w:sz w:val="20"/>
              </w:rPr>
              <w:t>Present for Avia, names and positions</w:t>
            </w:r>
          </w:p>
        </w:tc>
        <w:tc>
          <w:tcPr>
            <w:tcW w:type="dxa" w:w="4819"/>
          </w:tcPr>
          <w:p/>
        </w:tc>
      </w:tr>
      <w:tr>
        <w:tc>
          <w:tcPr>
            <w:tcW w:type="dxa" w:w="4819"/>
          </w:tcPr>
          <w:p>
            <w:r>
              <w:rPr>
                <w:rFonts w:ascii="Arial" w:hAnsi="Arial"/>
                <w:b w:val="0"/>
                <w:i w:val="0"/>
                <w:sz w:val="20"/>
              </w:rPr>
              <w:t>Who else heard it, as a witness</w:t>
            </w:r>
          </w:p>
        </w:tc>
        <w:tc>
          <w:tcPr>
            <w:tcW w:type="dxa" w:w="4819"/>
          </w:tcPr>
          <w:p/>
        </w:tc>
      </w:tr>
      <w:tr>
        <w:tc>
          <w:tcPr>
            <w:tcW w:type="dxa" w:w="4819"/>
          </w:tcPr>
          <w:p>
            <w:r>
              <w:rPr>
                <w:rFonts w:ascii="Arial" w:hAnsi="Arial"/>
                <w:b w:val="0"/>
                <w:i w:val="0"/>
                <w:sz w:val="20"/>
              </w:rPr>
              <w:t>What was asked, in the words used</w:t>
            </w:r>
          </w:p>
        </w:tc>
        <w:tc>
          <w:tcPr>
            <w:tcW w:type="dxa" w:w="4819"/>
          </w:tcPr>
          <w:p/>
        </w:tc>
      </w:tr>
      <w:tr>
        <w:tc>
          <w:tcPr>
            <w:tcW w:type="dxa" w:w="4819"/>
          </w:tcPr>
          <w:p>
            <w:r>
              <w:rPr>
                <w:rFonts w:ascii="Arial" w:hAnsi="Arial"/>
                <w:b w:val="0"/>
                <w:i w:val="0"/>
                <w:sz w:val="20"/>
              </w:rPr>
              <w:t>What was answered, in the words used</w:t>
            </w:r>
          </w:p>
        </w:tc>
        <w:tc>
          <w:tcPr>
            <w:tcW w:type="dxa" w:w="4819"/>
          </w:tcPr>
          <w:p/>
        </w:tc>
      </w:tr>
      <w:tr>
        <w:tc>
          <w:tcPr>
            <w:tcW w:type="dxa" w:w="4819"/>
          </w:tcPr>
          <w:p>
            <w:r>
              <w:rPr>
                <w:rFonts w:ascii="Arial" w:hAnsi="Arial"/>
                <w:b w:val="0"/>
                <w:i w:val="0"/>
                <w:sz w:val="20"/>
              </w:rPr>
              <w:t>Any condition, limit or exception stated</w:t>
            </w:r>
          </w:p>
        </w:tc>
        <w:tc>
          <w:tcPr>
            <w:tcW w:type="dxa" w:w="4819"/>
          </w:tcPr>
          <w:p/>
        </w:tc>
      </w:tr>
      <w:tr>
        <w:tc>
          <w:tcPr>
            <w:tcW w:type="dxa" w:w="4819"/>
          </w:tcPr>
          <w:p>
            <w:r>
              <w:rPr>
                <w:rFonts w:ascii="Arial" w:hAnsi="Arial"/>
                <w:b w:val="0"/>
                <w:i w:val="0"/>
                <w:sz w:val="20"/>
              </w:rPr>
              <w:t>Anything expressly not covered</w:t>
            </w:r>
          </w:p>
        </w:tc>
        <w:tc>
          <w:tcPr>
            <w:tcW w:type="dxa" w:w="4819"/>
          </w:tcPr>
          <w:p/>
        </w:tc>
      </w:tr>
      <w:tr>
        <w:tc>
          <w:tcPr>
            <w:tcW w:type="dxa" w:w="4819"/>
          </w:tcPr>
          <w:p>
            <w:r>
              <w:rPr>
                <w:rFonts w:ascii="Arial" w:hAnsi="Arial"/>
                <w:b w:val="0"/>
                <w:i w:val="0"/>
                <w:sz w:val="20"/>
              </w:rPr>
              <w:t>Notification obligations discussed, and whether met</w:t>
            </w:r>
          </w:p>
        </w:tc>
        <w:tc>
          <w:tcPr>
            <w:tcW w:type="dxa" w:w="4819"/>
          </w:tcPr>
          <w:p/>
        </w:tc>
      </w:tr>
      <w:tr>
        <w:tc>
          <w:tcPr>
            <w:tcW w:type="dxa" w:w="4819"/>
          </w:tcPr>
          <w:p>
            <w:r>
              <w:rPr>
                <w:rFonts w:ascii="Arial" w:hAnsi="Arial"/>
                <w:b w:val="0"/>
                <w:i w:val="0"/>
                <w:sz w:val="20"/>
              </w:rPr>
              <w:t>What was agreed about a written confirmation, and by when</w:t>
            </w:r>
          </w:p>
        </w:tc>
        <w:tc>
          <w:tcPr>
            <w:tcW w:type="dxa" w:w="4819"/>
          </w:tcPr>
          <w:p/>
        </w:tc>
      </w:tr>
      <w:tr>
        <w:tc>
          <w:tcPr>
            <w:tcW w:type="dxa" w:w="4819"/>
          </w:tcPr>
          <w:p>
            <w:r>
              <w:rPr>
                <w:rFonts w:ascii="Arial" w:hAnsi="Arial"/>
                <w:b w:val="0"/>
                <w:i w:val="0"/>
                <w:sz w:val="20"/>
              </w:rPr>
              <w:t>Notes made at the time, and where they are</w:t>
            </w:r>
          </w:p>
        </w:tc>
        <w:tc>
          <w:tcPr>
            <w:tcW w:type="dxa" w:w="4819"/>
          </w:tcPr>
          <w:p/>
        </w:tc>
      </w:tr>
    </w:tbl>
    <w:p>
      <w:pPr>
        <w:spacing w:before="200" w:after="60"/>
      </w:pPr>
      <w:r>
        <w:rPr>
          <w:rFonts w:ascii="Arial" w:hAnsi="Arial"/>
          <w:b/>
          <w:i w:val="0"/>
          <w:sz w:val="22"/>
        </w:rPr>
        <w:t>Block 2: Sabre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20"/>
              </w:rPr>
              <w:t>Item</w:t>
            </w:r>
          </w:p>
        </w:tc>
        <w:tc>
          <w:tcPr>
            <w:tcW w:type="dxa" w:w="4819"/>
          </w:tcPr>
          <w:p>
            <w:r>
              <w:rPr>
                <w:rFonts w:ascii="Arial" w:hAnsi="Arial"/>
                <w:b/>
                <w:i w:val="0"/>
                <w:sz w:val="20"/>
              </w:rPr>
              <w:t>Record</w:t>
            </w:r>
          </w:p>
        </w:tc>
      </w:tr>
      <w:tr>
        <w:tc>
          <w:tcPr>
            <w:tcW w:type="dxa" w:w="4819"/>
          </w:tcPr>
          <w:p>
            <w:r>
              <w:rPr>
                <w:rFonts w:ascii="Arial" w:hAnsi="Arial"/>
                <w:b w:val="0"/>
                <w:i w:val="0"/>
                <w:sz w:val="20"/>
              </w:rPr>
              <w:t>Date of the call</w:t>
            </w:r>
          </w:p>
        </w:tc>
        <w:tc>
          <w:tcPr>
            <w:tcW w:type="dxa" w:w="4819"/>
          </w:tcPr>
          <w:p/>
        </w:tc>
      </w:tr>
      <w:tr>
        <w:tc>
          <w:tcPr>
            <w:tcW w:type="dxa" w:w="4819"/>
          </w:tcPr>
          <w:p>
            <w:r>
              <w:rPr>
                <w:rFonts w:ascii="Arial" w:hAnsi="Arial"/>
                <w:b w:val="0"/>
                <w:i w:val="0"/>
                <w:sz w:val="20"/>
              </w:rPr>
              <w:t>Time and how it was held</w:t>
            </w:r>
          </w:p>
        </w:tc>
        <w:tc>
          <w:tcPr>
            <w:tcW w:type="dxa" w:w="4819"/>
          </w:tcPr>
          <w:p/>
        </w:tc>
      </w:tr>
      <w:tr>
        <w:tc>
          <w:tcPr>
            <w:tcW w:type="dxa" w:w="4819"/>
          </w:tcPr>
          <w:p>
            <w:r>
              <w:rPr>
                <w:rFonts w:ascii="Arial" w:hAnsi="Arial"/>
                <w:b w:val="0"/>
                <w:i w:val="0"/>
                <w:sz w:val="20"/>
              </w:rPr>
              <w:t>Present for Sabre, names and positions</w:t>
            </w:r>
          </w:p>
        </w:tc>
        <w:tc>
          <w:tcPr>
            <w:tcW w:type="dxa" w:w="4819"/>
          </w:tcPr>
          <w:p/>
        </w:tc>
      </w:tr>
      <w:tr>
        <w:tc>
          <w:tcPr>
            <w:tcW w:type="dxa" w:w="4819"/>
          </w:tcPr>
          <w:p>
            <w:r>
              <w:rPr>
                <w:rFonts w:ascii="Arial" w:hAnsi="Arial"/>
                <w:b w:val="0"/>
                <w:i w:val="0"/>
                <w:sz w:val="20"/>
              </w:rPr>
              <w:t>Present for Avia, names and positions</w:t>
            </w:r>
          </w:p>
        </w:tc>
        <w:tc>
          <w:tcPr>
            <w:tcW w:type="dxa" w:w="4819"/>
          </w:tcPr>
          <w:p/>
        </w:tc>
      </w:tr>
      <w:tr>
        <w:tc>
          <w:tcPr>
            <w:tcW w:type="dxa" w:w="4819"/>
          </w:tcPr>
          <w:p>
            <w:r>
              <w:rPr>
                <w:rFonts w:ascii="Arial" w:hAnsi="Arial"/>
                <w:b w:val="0"/>
                <w:i w:val="0"/>
                <w:sz w:val="20"/>
              </w:rPr>
              <w:t>Who else heard it, as a witness</w:t>
            </w:r>
          </w:p>
        </w:tc>
        <w:tc>
          <w:tcPr>
            <w:tcW w:type="dxa" w:w="4819"/>
          </w:tcPr>
          <w:p/>
        </w:tc>
      </w:tr>
      <w:tr>
        <w:tc>
          <w:tcPr>
            <w:tcW w:type="dxa" w:w="4819"/>
          </w:tcPr>
          <w:p>
            <w:r>
              <w:rPr>
                <w:rFonts w:ascii="Arial" w:hAnsi="Arial"/>
                <w:b w:val="0"/>
                <w:i w:val="0"/>
                <w:sz w:val="20"/>
              </w:rPr>
              <w:t>What was asked, in the words used</w:t>
            </w:r>
          </w:p>
        </w:tc>
        <w:tc>
          <w:tcPr>
            <w:tcW w:type="dxa" w:w="4819"/>
          </w:tcPr>
          <w:p/>
        </w:tc>
      </w:tr>
      <w:tr>
        <w:tc>
          <w:tcPr>
            <w:tcW w:type="dxa" w:w="4819"/>
          </w:tcPr>
          <w:p>
            <w:r>
              <w:rPr>
                <w:rFonts w:ascii="Arial" w:hAnsi="Arial"/>
                <w:b w:val="0"/>
                <w:i w:val="0"/>
                <w:sz w:val="20"/>
              </w:rPr>
              <w:t>What was answered, in the words used</w:t>
            </w:r>
          </w:p>
        </w:tc>
        <w:tc>
          <w:tcPr>
            <w:tcW w:type="dxa" w:w="4819"/>
          </w:tcPr>
          <w:p/>
        </w:tc>
      </w:tr>
      <w:tr>
        <w:tc>
          <w:tcPr>
            <w:tcW w:type="dxa" w:w="4819"/>
          </w:tcPr>
          <w:p>
            <w:r>
              <w:rPr>
                <w:rFonts w:ascii="Arial" w:hAnsi="Arial"/>
                <w:b w:val="0"/>
                <w:i w:val="0"/>
                <w:sz w:val="20"/>
              </w:rPr>
              <w:t>Any condition, limit or exception stated</w:t>
            </w:r>
          </w:p>
        </w:tc>
        <w:tc>
          <w:tcPr>
            <w:tcW w:type="dxa" w:w="4819"/>
          </w:tcPr>
          <w:p/>
        </w:tc>
      </w:tr>
      <w:tr>
        <w:tc>
          <w:tcPr>
            <w:tcW w:type="dxa" w:w="4819"/>
          </w:tcPr>
          <w:p>
            <w:r>
              <w:rPr>
                <w:rFonts w:ascii="Arial" w:hAnsi="Arial"/>
                <w:b w:val="0"/>
                <w:i w:val="0"/>
                <w:sz w:val="20"/>
              </w:rPr>
              <w:t>Anything expressly not covered</w:t>
            </w:r>
          </w:p>
        </w:tc>
        <w:tc>
          <w:tcPr>
            <w:tcW w:type="dxa" w:w="4819"/>
          </w:tcPr>
          <w:p/>
        </w:tc>
      </w:tr>
      <w:tr>
        <w:tc>
          <w:tcPr>
            <w:tcW w:type="dxa" w:w="4819"/>
          </w:tcPr>
          <w:p>
            <w:r>
              <w:rPr>
                <w:rFonts w:ascii="Arial" w:hAnsi="Arial"/>
                <w:b w:val="0"/>
                <w:i w:val="0"/>
                <w:sz w:val="20"/>
              </w:rPr>
              <w:t>Notification obligations discussed, and whether met</w:t>
            </w:r>
          </w:p>
        </w:tc>
        <w:tc>
          <w:tcPr>
            <w:tcW w:type="dxa" w:w="4819"/>
          </w:tcPr>
          <w:p/>
        </w:tc>
      </w:tr>
      <w:tr>
        <w:tc>
          <w:tcPr>
            <w:tcW w:type="dxa" w:w="4819"/>
          </w:tcPr>
          <w:p>
            <w:r>
              <w:rPr>
                <w:rFonts w:ascii="Arial" w:hAnsi="Arial"/>
                <w:b w:val="0"/>
                <w:i w:val="0"/>
                <w:sz w:val="20"/>
              </w:rPr>
              <w:t>What was agreed about a written confirmation, and by when</w:t>
            </w:r>
          </w:p>
        </w:tc>
        <w:tc>
          <w:tcPr>
            <w:tcW w:type="dxa" w:w="4819"/>
          </w:tcPr>
          <w:p/>
        </w:tc>
      </w:tr>
      <w:tr>
        <w:tc>
          <w:tcPr>
            <w:tcW w:type="dxa" w:w="4819"/>
          </w:tcPr>
          <w:p>
            <w:r>
              <w:rPr>
                <w:rFonts w:ascii="Arial" w:hAnsi="Arial"/>
                <w:b w:val="0"/>
                <w:i w:val="0"/>
                <w:sz w:val="20"/>
              </w:rPr>
              <w:t>Notes made at the time, and where they are</w:t>
            </w:r>
          </w:p>
        </w:tc>
        <w:tc>
          <w:tcPr>
            <w:tcW w:type="dxa" w:w="4819"/>
          </w:tcPr>
          <w:p/>
        </w:tc>
      </w:tr>
    </w:tbl>
    <w:p>
      <w:pPr>
        <w:spacing w:before="200" w:after="60"/>
      </w:pPr>
      <w:r>
        <w:rPr>
          <w:rFonts w:ascii="Arial" w:hAnsi="Arial"/>
          <w:b/>
          <w:i w:val="0"/>
          <w:sz w:val="22"/>
        </w:rPr>
        <w:t>Block 3: what the record does not cover</w:t>
      </w:r>
    </w:p>
    <w:p>
      <w:pPr>
        <w:spacing w:after="120"/>
      </w:pPr>
      <w:r>
        <w:rPr>
          <w:rFonts w:ascii="Arial" w:hAnsi="Arial"/>
          <w:b w:val="0"/>
          <w:i w:val="0"/>
          <w:sz w:val="20"/>
        </w:rPr>
        <w:t>Two limits are stated here so that nobody later reads this record as wider than it is.</w:t>
      </w:r>
    </w:p>
    <w:p>
      <w:pPr>
        <w:pStyle w:val="ListNumber"/>
        <w:spacing w:after="40"/>
      </w:pPr>
      <w:r>
        <w:rPr>
          <w:rFonts w:ascii="Arial" w:hAnsi="Arial"/>
          <w:b/>
          <w:i w:val="0"/>
          <w:sz w:val="20"/>
        </w:rPr>
        <w:t>Airlines are not sold to.</w:t>
      </w:r>
      <w:r>
        <w:rPr>
          <w:rFonts w:ascii="Arial" w:hAnsi="Arial"/>
          <w:b w:val="0"/>
          <w:i w:val="0"/>
          <w:sz w:val="20"/>
        </w:rPr>
        <w:t xml:space="preserve"> Avia's current Sabre licence does not permit selling to airlines. No airline is sold, quoted or priced anywhere, and nothing in these calls changes that.</w:t>
      </w:r>
    </w:p>
    <w:p>
      <w:pPr>
        <w:pStyle w:val="ListNumber"/>
        <w:spacing w:after="40"/>
      </w:pPr>
      <w:r>
        <w:rPr>
          <w:rFonts w:ascii="Arial" w:hAnsi="Arial"/>
          <w:b/>
          <w:i w:val="0"/>
          <w:sz w:val="20"/>
        </w:rPr>
        <w:t>The contracting party has changed.</w:t>
      </w:r>
      <w:r>
        <w:rPr>
          <w:rFonts w:ascii="Arial" w:hAnsi="Arial"/>
          <w:b w:val="0"/>
          <w:i w:val="0"/>
          <w:sz w:val="20"/>
        </w:rPr>
        <w:t xml:space="preserve"> These calls were held by Avia Solutions Limited. Client agreements are signed by The Aviation Observatory Limited. </w:t>
      </w:r>
      <w:r>
        <w:rPr>
          <w:rFonts w:ascii="Arial" w:hAnsi="Arial"/>
          <w:b/>
          <w:i w:val="0"/>
          <w:sz w:val="20"/>
        </w:rPr>
        <w:t>SLOT 6</w:t>
      </w:r>
      <w:r>
        <w:rPr>
          <w:rFonts w:ascii="Arial" w:hAnsi="Arial"/>
          <w:b w:val="0"/>
          <w:i w:val="0"/>
          <w:sz w:val="20"/>
        </w:rPr>
        <w:t>: whether the providers were told that, and if not, when they are told, because a buyer's diligence will ask which company holds the subscription and which company sells the outputs.</w:t>
      </w:r>
    </w:p>
    <w:p>
      <w:pPr>
        <w:spacing w:before="200" w:after="60"/>
      </w:pPr>
      <w:r>
        <w:rPr>
          <w:rFonts w:ascii="Arial" w:hAnsi="Arial"/>
          <w:b/>
          <w:i w:val="0"/>
          <w:sz w:val="22"/>
        </w:rPr>
        <w:t>Block 4: chasing the letters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i w:val="0"/>
                <w:sz w:val="20"/>
              </w:rPr>
              <w:t>Provider</w:t>
            </w:r>
          </w:p>
        </w:tc>
        <w:tc>
          <w:tcPr>
            <w:tcW w:type="dxa" w:w="1928"/>
          </w:tcPr>
          <w:p>
            <w:r>
              <w:rPr>
                <w:rFonts w:ascii="Arial" w:hAnsi="Arial"/>
                <w:b/>
                <w:i w:val="0"/>
                <w:sz w:val="20"/>
              </w:rPr>
              <w:t>Who is chasing</w:t>
            </w:r>
          </w:p>
        </w:tc>
        <w:tc>
          <w:tcPr>
            <w:tcW w:type="dxa" w:w="1928"/>
          </w:tcPr>
          <w:p>
            <w:r>
              <w:rPr>
                <w:rFonts w:ascii="Arial" w:hAnsi="Arial"/>
                <w:b/>
                <w:i w:val="0"/>
                <w:sz w:val="20"/>
              </w:rPr>
              <w:t>Last chased</w:t>
            </w:r>
          </w:p>
        </w:tc>
        <w:tc>
          <w:tcPr>
            <w:tcW w:type="dxa" w:w="1928"/>
          </w:tcPr>
          <w:p>
            <w:r>
              <w:rPr>
                <w:rFonts w:ascii="Arial" w:hAnsi="Arial"/>
                <w:b/>
                <w:i w:val="0"/>
                <w:sz w:val="20"/>
              </w:rPr>
              <w:t>Expected</w:t>
            </w:r>
          </w:p>
        </w:tc>
        <w:tc>
          <w:tcPr>
            <w:tcW w:type="dxa" w:w="1928"/>
          </w:tcPr>
          <w:p>
            <w:r>
              <w:rPr>
                <w:rFonts w:ascii="Arial" w:hAnsi="Arial"/>
                <w:b/>
                <w:i w:val="0"/>
                <w:sz w:val="20"/>
              </w:rPr>
              <w:t>Where the letter will be filed</w:t>
            </w:r>
          </w:p>
        </w:tc>
      </w:tr>
      <w:tr>
        <w:tc>
          <w:tcPr>
            <w:tcW w:type="dxa" w:w="1928"/>
          </w:tcPr>
          <w:p>
            <w:r>
              <w:rPr>
                <w:rFonts w:ascii="Arial" w:hAnsi="Arial"/>
                <w:b w:val="0"/>
                <w:i w:val="0"/>
                <w:sz w:val="20"/>
              </w:rPr>
              <w:t>OAG</w:t>
            </w:r>
          </w:p>
        </w:tc>
        <w:tc>
          <w:tcPr>
            <w:tcW w:type="dxa" w:w="1928"/>
          </w:tcPr>
          <w:p/>
        </w:tc>
        <w:tc>
          <w:tcPr>
            <w:tcW w:type="dxa" w:w="1928"/>
          </w:tcPr>
          <w:p/>
        </w:tc>
        <w:tc>
          <w:tcPr>
            <w:tcW w:type="dxa" w:w="1928"/>
          </w:tcPr>
          <w:p/>
        </w:tc>
        <w:tc>
          <w:tcPr>
            <w:tcW w:type="dxa" w:w="1928"/>
          </w:tcPr>
          <w:p/>
        </w:tc>
      </w:tr>
      <w:tr>
        <w:tc>
          <w:tcPr>
            <w:tcW w:type="dxa" w:w="1928"/>
          </w:tcPr>
          <w:p>
            <w:r>
              <w:rPr>
                <w:rFonts w:ascii="Arial" w:hAnsi="Arial"/>
                <w:b w:val="0"/>
                <w:i w:val="0"/>
                <w:sz w:val="20"/>
              </w:rPr>
              <w:t>Sabre</w:t>
            </w:r>
          </w:p>
        </w:tc>
        <w:tc>
          <w:tcPr>
            <w:tcW w:type="dxa" w:w="1928"/>
          </w:tcPr>
          <w:p/>
        </w:tc>
        <w:tc>
          <w:tcPr>
            <w:tcW w:type="dxa" w:w="1928"/>
          </w:tcPr>
          <w:p/>
        </w:tc>
        <w:tc>
          <w:tcPr>
            <w:tcW w:type="dxa" w:w="1928"/>
          </w:tcPr>
          <w:p/>
        </w:tc>
        <w:tc>
          <w:tcPr>
            <w:tcW w:type="dxa" w:w="1928"/>
          </w:tcPr>
          <w:p/>
        </w:tc>
      </w:tr>
    </w:tbl>
    <w:p>
      <w:pPr>
        <w:spacing w:after="120"/>
      </w:pPr>
      <w:r>
        <w:rPr>
          <w:rFonts w:ascii="Arial" w:hAnsi="Arial"/>
          <w:b w:val="0"/>
          <w:i w:val="0"/>
          <w:sz w:val="20"/>
        </w:rPr>
        <w:t>Signed: ......................  Date: ..............</w:t>
      </w:r>
    </w:p>
    <w:p>
      <w:pPr>
        <w:spacing w:after="120"/>
      </w:pPr>
      <w:r>
        <w:rPr>
          <w:rFonts w:ascii="Arial" w:hAnsi="Arial"/>
          <w:b w:val="0"/>
          <w:i w:val="0"/>
          <w:sz w:val="20"/>
        </w:rPr>
        <w:t>Filed at: ......................................</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595959"/>
        <w:sz w:val="16"/>
      </w:rPr>
      <w:t xml:space="preserve">- DRAFT -   </w:t>
    </w:r>
    <w:r>
      <w:rPr>
        <w:rFonts w:ascii="Arial" w:hAnsi="Arial"/>
        <w:b w:val="0"/>
        <w:i w:val="0"/>
        <w:color w:val="595959"/>
        <w:sz w:val="16"/>
      </w:rPr>
      <w:t xml:space="preserve">P: </w:t>
    </w:r>
    <w:r>
      <w:rPr>
        <w:rFonts w:ascii="Arial" w:hAnsi="Arial"/>
        <w:color w:val="595959"/>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G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licence position, record form v0.1</dc:title>
  <dc:subject/>
  <dc:creator>Avia Solutions</dc:creator>
  <cp:keywords/>
  <dc:description>Private and confidential, for completion by John Carter</dc:description>
  <cp:lastModifiedBy>Avia Solutions</cp:lastModifiedBy>
  <cp:revision>1</cp:revision>
  <dcterms:created xsi:type="dcterms:W3CDTF">2013-12-23T23:15:00Z</dcterms:created>
  <dcterms:modified xsi:type="dcterms:W3CDTF">2013-12-23T23:15:00Z</dcterms:modified>
  <cp:category>Meridian, World Routes 2026</cp:category>
</cp:coreProperties>
</file>