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Neil Barot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Jacob Pinksa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Jared Pinksa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Ngo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Jalal Omer, Ph.D.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October 2022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Database Project Phase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 and Integrity Constraints: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Name</w:t>
        <w:tab/>
        <w:tab/>
        <w:tab/>
        <w:t xml:space="preserve">Varchar(30)</w:t>
        <w:tab/>
        <w:tab/>
        <w:t xml:space="preserve">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Age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Primary Key(CID),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CHECK (Age &gt;= 18)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Schedule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CID</w:t>
        <w:tab/>
        <w:tab/>
        <w:tab/>
        <w:t xml:space="preserve">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StartDate</w:t>
        <w:tab/>
        <w:tab/>
        <w:t xml:space="preserve">Varchar(10)</w:t>
        <w:tab/>
        <w:tab/>
        <w:t xml:space="preserve">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EndDate</w:t>
        <w:tab/>
        <w:tab/>
        <w:t xml:space="preserve">Varchar(10)</w:t>
        <w:tab/>
        <w:tab/>
        <w:t xml:space="preserve">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StartTime</w:t>
        <w:tab/>
        <w:tab/>
        <w:t xml:space="preserve">Varchar(6)</w:t>
        <w:tab/>
        <w:tab/>
        <w:t xml:space="preserve">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EndTime</w:t>
        <w:tab/>
        <w:tab/>
        <w:t xml:space="preserve">Varchar(6)</w:t>
        <w:tab/>
        <w:tab/>
        <w:t xml:space="preserve">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Primary Key(RID),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Foreign Key(CID) References Customer(CID),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  <w:tab/>
        <w:tab/>
        <w:tab/>
        <w:t xml:space="preserve">ON UPDATE cascade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CHECK(StartDate &lt; EndDate OR (StartDate == EndDate AND StartTime &lt;= EndTime))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Printer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User </w:t>
        <w:tab/>
        <w:tab/>
        <w:tab/>
        <w:t xml:space="preserve">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FilamentAmt</w:t>
        <w:tab/>
        <w:tab/>
        <w:t xml:space="preserve">DOUBLE</w:t>
        <w:tab/>
        <w:tab/>
        <w:t xml:space="preserve">NOT NULL</w:t>
        <w:tab/>
        <w:tab/>
        <w:t xml:space="preserve">Default(0),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Filament</w:t>
        <w:tab/>
        <w:tab/>
        <w:t xml:space="preserve">varchar(30)</w:t>
        <w:tab/>
        <w:tab/>
        <w:t xml:space="preserve">NOT NULL</w:t>
        <w:tab/>
        <w:tab/>
        <w:t xml:space="preserve">Default(“PLA”),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Primary Key(PID)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Foreign Key(User) References Schedule (SID)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Foreign Key(FilamentType) References Supplier(Product)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ab/>
        <w:t xml:space="preserve">ON DELETE set Default</w:t>
        <w:tab/>
        <w:tab/>
        <w:t xml:space="preserve">ON UPDATE cascade,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Supplier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Product</w:t>
        <w:tab/>
        <w:tab/>
        <w:t xml:space="preserve">varchar(30)</w:t>
        <w:tab/>
        <w:tab/>
        <w:t xml:space="preserve">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Price</w:t>
        <w:tab/>
        <w:tab/>
        <w:tab/>
        <w:t xml:space="preserve">DOUBLE</w:t>
        <w:tab/>
        <w:tab/>
        <w:t xml:space="preserve">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Primary Key(SID),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Name </w:t>
        <w:tab/>
        <w:tab/>
        <w:tab/>
        <w:t xml:space="preserve">varchar(30)</w:t>
        <w:tab/>
        <w:tab/>
        <w:t xml:space="preserve">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RID</w:t>
        <w:tab/>
        <w:tab/>
        <w:tab/>
        <w:t xml:space="preserve">INT,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SID</w:t>
        <w:tab/>
        <w:tab/>
        <w:tab/>
        <w:t xml:space="preserve">INT,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Primary Key(EID),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Foreign Key(SID) References Supplier(SID),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ON DELETE set NULL</w:t>
        <w:tab/>
        <w:tab/>
        <w:t xml:space="preserve">ON UPDATE cascade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Foreign Key(RID) References Report(RID),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ON DELETE set NULL</w:t>
        <w:tab/>
        <w:tab/>
        <w:t xml:space="preserve">ON UPDATE cascade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Report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SID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Date</w:t>
        <w:tab/>
        <w:tab/>
        <w:tab/>
        <w:t xml:space="preserve">Varchar(10)</w:t>
        <w:tab/>
        <w:tab/>
        <w:t xml:space="preserve">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Usage</w:t>
        <w:tab/>
        <w:tab/>
        <w:tab/>
        <w:t xml:space="preserve">DOUBLE</w:t>
        <w:tab/>
        <w:tab/>
        <w:t xml:space="preserve">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Transaction</w:t>
        <w:tab/>
        <w:tab/>
        <w:t xml:space="preserve">INT</w:t>
        <w:tab/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Primary Key(RID),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Foreign Key(SID) References Supplier(SID),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  <w:tab/>
        <w:tab/>
        <w:t xml:space="preserve">ON UPDATE cascade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Requirements: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48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Simple, responsive interface with easy navigation.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48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Users of the application have access to a dashboard that contains information about each 3D printer in the makerspace such as their availability, filament type, and filament amount.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48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Users are first presented with a login screen where they would have to enter an ID to access the makerspace scheduler application.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48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 user’s ID is for an employee, they have access to: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48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additional menu that generates a report containing information about the report date, usage rate for each machine, and a delivery history for the transaction made in the makerspace.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48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additional functionality on the dashboard, which is the ability to order filament to a particular 3D printer.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line="48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Once an employee selects a 3D printer to supply, they are presented with a form to order the product (filament type and amount) for a 3D printer.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line="48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Based on the filament type used by the 3D printer, the employee would have to order from a supplier that supplies that filament. Thus, the price and product differs from each supplier.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48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 user’s ID is for a customer, they are presented with a menu containing a list of available 3D printers that they can reserve for use.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48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Once a customer selects an available 3D printer, they are presented with a list of available start/end dates and times for their appointment to choose from.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48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Customers are not authorized to access functionality that employees can access such as ordering filament for a 3D printer. However, employees are authorized to access functionality that customers can access such as scheduling an appointment for a 3D printer.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48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Logout functionality for customers and employees to exit the application.</w:t>
      </w:r>
    </w:p>
    <w:p w:rsidR="00000000" w:rsidDel="00000000" w:rsidP="00000000" w:rsidRDefault="00000000" w:rsidRPr="00000000" w14:paraId="00000059">
      <w:pPr>
        <w:spacing w:line="48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Database Schema:</w:t>
      </w:r>
    </w:p>
    <w:p w:rsidR="00000000" w:rsidDel="00000000" w:rsidP="00000000" w:rsidRDefault="00000000" w:rsidRPr="00000000" w14:paraId="0000005C">
      <w:pPr>
        <w:spacing w:line="48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491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 Diagram:</w:t>
      </w:r>
    </w:p>
    <w:p w:rsidR="00000000" w:rsidDel="00000000" w:rsidP="00000000" w:rsidRDefault="00000000" w:rsidRPr="00000000" w14:paraId="00000068">
      <w:pPr>
        <w:spacing w:line="480" w:lineRule="auto"/>
        <w:ind w:left="720" w:firstLine="0"/>
        <w:rPr/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449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>
        <w:rtl w:val="0"/>
      </w:rPr>
      <w:t xml:space="preserve">Barot, Ngo, Pinksa, and Pinksa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