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59D0" w14:textId="77777777" w:rsidR="002653AA" w:rsidRDefault="00D73C39">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388429D9" w14:textId="77777777" w:rsidR="002653AA" w:rsidRDefault="00D73C39">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5D5D1C9F" wp14:editId="581FD507">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414646E5" w14:textId="77777777" w:rsidR="002653AA" w:rsidRDefault="00D73C39">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401A8998" w14:textId="77777777" w:rsidR="002653AA" w:rsidRDefault="00D73C39">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w:t>
      </w:r>
      <w:r>
        <w:rPr>
          <w:rFonts w:ascii="Google Sans" w:eastAsia="Google Sans" w:hAnsi="Google Sans" w:cs="Google Sans"/>
          <w:color w:val="000000"/>
          <w:sz w:val="24"/>
          <w:szCs w:val="24"/>
        </w:rPr>
        <w:t xml:space="preserv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551D7438" w14:textId="77777777" w:rsidR="002653AA" w:rsidRDefault="00D73C39">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660066AD" w14:textId="77777777" w:rsidR="002653AA" w:rsidRDefault="00D73C39">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386FEEFD" w14:textId="77777777" w:rsidR="002653AA" w:rsidRDefault="00D73C39">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39302837"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783AAB0"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6137DA35"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and online; stored in the company’s adjoining </w:t>
      </w:r>
      <w:proofErr w:type="gramStart"/>
      <w:r>
        <w:rPr>
          <w:rFonts w:ascii="Google Sans" w:eastAsia="Google Sans" w:hAnsi="Google Sans" w:cs="Google Sans"/>
          <w:sz w:val="24"/>
          <w:szCs w:val="24"/>
        </w:rPr>
        <w:t>warehouse</w:t>
      </w:r>
      <w:proofErr w:type="gramEnd"/>
    </w:p>
    <w:p w14:paraId="36BB0CE7"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40EAD81A"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0C7143A7"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703D07DA"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70631A26" w14:textId="77777777" w:rsidR="002653AA" w:rsidRDefault="00D73C39">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w:t>
      </w:r>
      <w:proofErr w:type="gramStart"/>
      <w:r>
        <w:rPr>
          <w:rFonts w:ascii="Google Sans" w:eastAsia="Google Sans" w:hAnsi="Google Sans" w:cs="Google Sans"/>
          <w:sz w:val="24"/>
          <w:szCs w:val="24"/>
        </w:rPr>
        <w:t>monitoring</w:t>
      </w:r>
      <w:proofErr w:type="gramEnd"/>
      <w:r>
        <w:rPr>
          <w:rFonts w:ascii="Google Sans" w:eastAsia="Google Sans" w:hAnsi="Google Sans" w:cs="Google Sans"/>
          <w:sz w:val="24"/>
          <w:szCs w:val="24"/>
        </w:rPr>
        <w:t xml:space="preserve"> </w:t>
      </w:r>
    </w:p>
    <w:p w14:paraId="24EF09A2" w14:textId="77777777" w:rsidR="002653AA" w:rsidRDefault="00D73C39">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01516000" w14:textId="77777777" w:rsidR="002653AA" w:rsidRDefault="00D73C39">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29DC92CE" w14:textId="77777777" w:rsidR="002653AA" w:rsidRDefault="00D73C39">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proper controls in place and may not be fully compliant with U.S. and international regulations and standards.</w:t>
      </w:r>
      <w:r>
        <w:rPr>
          <w:rFonts w:ascii="Google Sans" w:eastAsia="Google Sans" w:hAnsi="Google Sans" w:cs="Google Sans"/>
        </w:rPr>
        <w:t xml:space="preserve"> </w:t>
      </w:r>
    </w:p>
    <w:p w14:paraId="0DF8A229" w14:textId="77777777" w:rsidR="002653AA" w:rsidRDefault="00D73C39">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1671BC27" w14:textId="77777777" w:rsidR="002653AA" w:rsidRDefault="00D73C39">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w:t>
      </w:r>
      <w:proofErr w:type="gramStart"/>
      <w:r>
        <w:rPr>
          <w:rFonts w:ascii="Google Sans" w:eastAsia="Google Sans" w:hAnsi="Google Sans" w:cs="Google Sans"/>
          <w:sz w:val="24"/>
          <w:szCs w:val="24"/>
        </w:rPr>
        <w:t>is</w:t>
      </w:r>
      <w:proofErr w:type="gramEnd"/>
      <w:r>
        <w:rPr>
          <w:rFonts w:ascii="Google Sans" w:eastAsia="Google Sans" w:hAnsi="Google Sans" w:cs="Google Sans"/>
          <w:sz w:val="24"/>
          <w:szCs w:val="24"/>
        </w:rPr>
        <w:t xml:space="preserve">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244BD74F" w14:textId="77777777" w:rsidR="002653AA" w:rsidRDefault="00D73C39">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0C8FB733" w14:textId="77777777" w:rsidR="002653AA" w:rsidRDefault="00D73C39">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the risk score is 8, which is </w:t>
      </w:r>
      <w:proofErr w:type="gramStart"/>
      <w:r>
        <w:rPr>
          <w:rFonts w:ascii="Google Sans" w:eastAsia="Google Sans" w:hAnsi="Google Sans" w:cs="Google Sans"/>
          <w:sz w:val="24"/>
          <w:szCs w:val="24"/>
        </w:rPr>
        <w:t>fairly high</w:t>
      </w:r>
      <w:proofErr w:type="gramEnd"/>
      <w:r>
        <w:rPr>
          <w:rFonts w:ascii="Google Sans" w:eastAsia="Google Sans" w:hAnsi="Google Sans" w:cs="Google Sans"/>
          <w:sz w:val="24"/>
          <w:szCs w:val="24"/>
        </w:rPr>
        <w:t xml:space="preserve">. This is due to a lack of controls and adherence to </w:t>
      </w:r>
      <w:proofErr w:type="gramStart"/>
      <w:r>
        <w:rPr>
          <w:rFonts w:ascii="Google Sans" w:eastAsia="Google Sans" w:hAnsi="Google Sans" w:cs="Google Sans"/>
          <w:sz w:val="24"/>
          <w:szCs w:val="24"/>
        </w:rPr>
        <w:t>compliance</w:t>
      </w:r>
      <w:proofErr w:type="gramEnd"/>
      <w:r>
        <w:rPr>
          <w:rFonts w:ascii="Google Sans" w:eastAsia="Google Sans" w:hAnsi="Google Sans" w:cs="Google Sans"/>
          <w:sz w:val="24"/>
          <w:szCs w:val="24"/>
        </w:rPr>
        <w:t xml:space="preserve"> best practices.</w:t>
      </w:r>
    </w:p>
    <w:p w14:paraId="0073D1EC" w14:textId="77777777" w:rsidR="002653AA" w:rsidRDefault="00D73C39">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7648F0E8" w14:textId="77777777" w:rsidR="002653AA" w:rsidRDefault="00D73C39">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w:t>
      </w:r>
      <w:proofErr w:type="gramStart"/>
      <w:r>
        <w:rPr>
          <w:rFonts w:ascii="Google Sans" w:eastAsia="Google Sans" w:hAnsi="Google Sans" w:cs="Google Sans"/>
          <w:sz w:val="24"/>
          <w:szCs w:val="24"/>
        </w:rPr>
        <w:t>medium, because</w:t>
      </w:r>
      <w:proofErr w:type="gramEnd"/>
      <w:r>
        <w:rPr>
          <w:rFonts w:ascii="Google Sans" w:eastAsia="Google Sans" w:hAnsi="Google Sans" w:cs="Google Sans"/>
          <w:sz w:val="24"/>
          <w:szCs w:val="24"/>
        </w:rPr>
        <w:t xml:space="preserv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necessary controls in place and is not fully adhering to best practices related to compliance regulations that keep critical data private/secure. Review the following bullet points for specific details:</w:t>
      </w:r>
    </w:p>
    <w:p w14:paraId="674EF63E" w14:textId="77777777" w:rsidR="002653AA" w:rsidRDefault="002653AA">
      <w:pPr>
        <w:rPr>
          <w:rFonts w:ascii="Google Sans" w:eastAsia="Google Sans" w:hAnsi="Google Sans" w:cs="Google Sans"/>
          <w:sz w:val="24"/>
          <w:szCs w:val="24"/>
          <w:highlight w:val="yellow"/>
        </w:rPr>
      </w:pPr>
    </w:p>
    <w:p w14:paraId="5B49A32E" w14:textId="77777777" w:rsidR="002653AA" w:rsidRDefault="00D73C3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330602D0" w14:textId="77777777" w:rsidR="002653AA" w:rsidRDefault="00D73C3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08A6BD02" w14:textId="77777777" w:rsidR="002653AA" w:rsidRDefault="00D73C3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7FADA83A" w14:textId="77777777" w:rsidR="002653AA" w:rsidRDefault="00D73C39">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441BA33E"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73526A32"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3BC0F6DA"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74CAD83E"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24D6B491"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5BD9E3D5"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51065551"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7B03F6B0"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621BBE37" w14:textId="77777777" w:rsidR="002653AA" w:rsidRDefault="00D73C39">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2653A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8F49" w14:textId="77777777" w:rsidR="00D73C39" w:rsidRDefault="00D73C39">
      <w:pPr>
        <w:spacing w:line="240" w:lineRule="auto"/>
      </w:pPr>
      <w:r>
        <w:separator/>
      </w:r>
    </w:p>
  </w:endnote>
  <w:endnote w:type="continuationSeparator" w:id="0">
    <w:p w14:paraId="7CF758BA" w14:textId="77777777" w:rsidR="00D73C39" w:rsidRDefault="00D73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6281" w14:textId="77777777" w:rsidR="00D73C39" w:rsidRDefault="00D73C39">
      <w:pPr>
        <w:spacing w:line="240" w:lineRule="auto"/>
      </w:pPr>
      <w:r>
        <w:separator/>
      </w:r>
    </w:p>
  </w:footnote>
  <w:footnote w:type="continuationSeparator" w:id="0">
    <w:p w14:paraId="398BAF3D" w14:textId="77777777" w:rsidR="00D73C39" w:rsidRDefault="00D73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4C05" w14:textId="77777777" w:rsidR="002653AA" w:rsidRDefault="002653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82283"/>
    <w:multiLevelType w:val="multilevel"/>
    <w:tmpl w:val="6D06DEF0"/>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003313"/>
    <w:multiLevelType w:val="multilevel"/>
    <w:tmpl w:val="3EF6C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2317651">
    <w:abstractNumId w:val="1"/>
  </w:num>
  <w:num w:numId="2" w16cid:durableId="71496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AA"/>
    <w:rsid w:val="002653AA"/>
    <w:rsid w:val="00D7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DCFD"/>
  <w15:docId w15:val="{ED4A4CEA-5223-4A7F-8D3E-4C5306F6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Joseph-Oscar VIANOU</dc:creator>
  <cp:lastModifiedBy>Joseph-Oscar VIANOU</cp:lastModifiedBy>
  <cp:revision>2</cp:revision>
  <dcterms:created xsi:type="dcterms:W3CDTF">2023-10-21T14:57:00Z</dcterms:created>
  <dcterms:modified xsi:type="dcterms:W3CDTF">2023-10-21T14:57:00Z</dcterms:modified>
</cp:coreProperties>
</file>