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7741" w14:textId="7894C8F2" w:rsidR="003267B6" w:rsidRDefault="002E0492" w:rsidP="002E0492">
      <w:pPr>
        <w:rPr>
          <w:sz w:val="32"/>
          <w:szCs w:val="32"/>
        </w:rPr>
      </w:pPr>
      <w:r>
        <w:rPr>
          <w:sz w:val="32"/>
          <w:szCs w:val="32"/>
        </w:rPr>
        <w:t>Mandatory Assignment 2</w:t>
      </w:r>
    </w:p>
    <w:p w14:paraId="7EEDD8EE" w14:textId="60AA0C0F" w:rsidR="002E0492" w:rsidRDefault="002E0492" w:rsidP="002E0492">
      <w:pPr>
        <w:rPr>
          <w:sz w:val="28"/>
          <w:szCs w:val="28"/>
        </w:rPr>
      </w:pPr>
      <w:r>
        <w:rPr>
          <w:sz w:val="28"/>
          <w:szCs w:val="28"/>
        </w:rPr>
        <w:t>User Driven Acceptance Testing</w:t>
      </w:r>
    </w:p>
    <w:p w14:paraId="769D7D14" w14:textId="12D45C1C" w:rsidR="009811A7" w:rsidRDefault="009811A7" w:rsidP="002E0492">
      <w:pPr>
        <w:rPr>
          <w:sz w:val="28"/>
          <w:szCs w:val="28"/>
        </w:rPr>
      </w:pPr>
    </w:p>
    <w:p w14:paraId="77DE4AC0" w14:textId="54C81B82" w:rsidR="009811A7" w:rsidRDefault="009811A7" w:rsidP="002E0492">
      <w:pPr>
        <w:rPr>
          <w:sz w:val="28"/>
          <w:szCs w:val="28"/>
        </w:rPr>
      </w:pPr>
      <w:r>
        <w:rPr>
          <w:sz w:val="28"/>
          <w:szCs w:val="28"/>
        </w:rPr>
        <w:t>General XML Structure</w:t>
      </w:r>
    </w:p>
    <w:p w14:paraId="1BD42352" w14:textId="34881683" w:rsidR="009811A7" w:rsidRDefault="009811A7" w:rsidP="002E0492">
      <w:r>
        <w:t xml:space="preserve">As the XML will serve users to write </w:t>
      </w:r>
      <w:r w:rsidR="006A148A">
        <w:t>A</w:t>
      </w:r>
      <w:r>
        <w:t xml:space="preserve">cceptance </w:t>
      </w:r>
      <w:r w:rsidR="006A148A">
        <w:t>T</w:t>
      </w:r>
      <w:r>
        <w:t>ests, the layout ideally reflects the following widely accepted format for Acceptance Tests – Given, When, Then:</w:t>
      </w:r>
    </w:p>
    <w:p w14:paraId="2B8D92BE" w14:textId="47491BA9" w:rsidR="009811A7" w:rsidRDefault="009811A7" w:rsidP="009811A7">
      <w:pPr>
        <w:pStyle w:val="ListParagraph"/>
        <w:numPr>
          <w:ilvl w:val="0"/>
          <w:numId w:val="1"/>
        </w:numPr>
      </w:pPr>
      <w:r>
        <w:t xml:space="preserve">Given: </w:t>
      </w:r>
      <w:r w:rsidR="006A148A">
        <w:t>A set of initial circumstances or state.</w:t>
      </w:r>
    </w:p>
    <w:p w14:paraId="5AB6EDC5" w14:textId="6CAB6122" w:rsidR="006A148A" w:rsidRDefault="006A148A" w:rsidP="009811A7">
      <w:pPr>
        <w:pStyle w:val="ListParagraph"/>
        <w:numPr>
          <w:ilvl w:val="0"/>
          <w:numId w:val="1"/>
        </w:numPr>
      </w:pPr>
      <w:r>
        <w:t>When: An event happens.</w:t>
      </w:r>
    </w:p>
    <w:p w14:paraId="48FF67A1" w14:textId="5131FFD1" w:rsidR="002E0492" w:rsidRDefault="006A148A" w:rsidP="002E0492">
      <w:pPr>
        <w:pStyle w:val="ListParagraph"/>
        <w:numPr>
          <w:ilvl w:val="0"/>
          <w:numId w:val="1"/>
        </w:numPr>
      </w:pPr>
      <w:r>
        <w:t>Then: The expected result.</w:t>
      </w:r>
    </w:p>
    <w:p w14:paraId="062FD882" w14:textId="77777777" w:rsidR="006A148A" w:rsidRDefault="006A148A" w:rsidP="006A148A">
      <w:pPr>
        <w:pStyle w:val="ListParagraph"/>
      </w:pPr>
    </w:p>
    <w:p w14:paraId="59AB71E9" w14:textId="36DEA646" w:rsidR="002E0492" w:rsidRDefault="009811A7" w:rsidP="002E0492">
      <w:pPr>
        <w:rPr>
          <w:sz w:val="28"/>
          <w:szCs w:val="28"/>
        </w:rPr>
      </w:pPr>
      <w:r>
        <w:rPr>
          <w:sz w:val="28"/>
          <w:szCs w:val="28"/>
        </w:rPr>
        <w:t xml:space="preserve">System 1 </w:t>
      </w:r>
      <w:r w:rsidR="006A148A">
        <w:rPr>
          <w:sz w:val="28"/>
          <w:szCs w:val="28"/>
        </w:rPr>
        <w:t>–</w:t>
      </w:r>
      <w:r>
        <w:rPr>
          <w:sz w:val="28"/>
          <w:szCs w:val="28"/>
        </w:rPr>
        <w:t xml:space="preserve"> Message</w:t>
      </w:r>
      <w:r w:rsidR="006A148A">
        <w:rPr>
          <w:sz w:val="28"/>
          <w:szCs w:val="28"/>
        </w:rPr>
        <w:t xml:space="preserve"> for sending materials</w:t>
      </w:r>
    </w:p>
    <w:p w14:paraId="330340D3" w14:textId="4E620C8A" w:rsidR="009811A7" w:rsidRDefault="006A148A" w:rsidP="002E0492">
      <w:r w:rsidRPr="006A148A">
        <w:drawing>
          <wp:inline distT="0" distB="0" distL="0" distR="0" wp14:anchorId="2287F0F0" wp14:editId="40D45512">
            <wp:extent cx="57315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B5E" w14:textId="6F4EF4AB" w:rsidR="006A148A" w:rsidRDefault="006A148A" w:rsidP="000B27F4">
      <w:pPr>
        <w:jc w:val="both"/>
      </w:pPr>
      <w:r>
        <w:t xml:space="preserve">Applying the aforementioned format and translating it to the XML file we arrive at the following structure where the contents withing the </w:t>
      </w:r>
      <w:r>
        <w:rPr>
          <w:i/>
          <w:iCs/>
        </w:rPr>
        <w:t>&lt;Given&gt;</w:t>
      </w:r>
      <w:r>
        <w:t xml:space="preserve"> element are the materials that need to be sent. The </w:t>
      </w:r>
      <w:r>
        <w:rPr>
          <w:i/>
          <w:iCs/>
        </w:rPr>
        <w:t>&lt;</w:t>
      </w:r>
      <w:proofErr w:type="spellStart"/>
      <w:r>
        <w:rPr>
          <w:i/>
          <w:iCs/>
        </w:rPr>
        <w:t>ItemsToSend</w:t>
      </w:r>
      <w:proofErr w:type="spellEnd"/>
      <w:r>
        <w:rPr>
          <w:i/>
          <w:iCs/>
        </w:rPr>
        <w:t>&gt;</w:t>
      </w:r>
      <w:r>
        <w:t xml:space="preserve"> element encapsulates these individual materials which in turn are represented in the </w:t>
      </w:r>
      <w:r>
        <w:rPr>
          <w:i/>
          <w:iCs/>
        </w:rPr>
        <w:t>&lt;Item&gt;</w:t>
      </w:r>
      <w:r>
        <w:t xml:space="preserve"> elements with the necessary data.</w:t>
      </w:r>
    </w:p>
    <w:p w14:paraId="5D494A3A" w14:textId="65431FB8" w:rsidR="006A148A" w:rsidRDefault="006A148A" w:rsidP="000B27F4">
      <w:pPr>
        <w:jc w:val="both"/>
      </w:pPr>
      <w:r>
        <w:t>Once the structure was done the Document Type Definition (DTD) was defined to restrict the elements and attributes that can be present in the XML file</w:t>
      </w:r>
      <w:r w:rsidR="000B27F4">
        <w:t>, and then linked.</w:t>
      </w:r>
    </w:p>
    <w:p w14:paraId="5B24C9D5" w14:textId="2D5FD11D" w:rsidR="000B27F4" w:rsidRDefault="000B27F4" w:rsidP="000B27F4">
      <w:pPr>
        <w:jc w:val="both"/>
      </w:pPr>
    </w:p>
    <w:p w14:paraId="4FE60C1E" w14:textId="476BB8C9" w:rsidR="000B27F4" w:rsidRDefault="000B27F4" w:rsidP="000B27F4">
      <w:pPr>
        <w:jc w:val="both"/>
      </w:pPr>
    </w:p>
    <w:p w14:paraId="0A9CC15A" w14:textId="3AB2545D" w:rsidR="000B27F4" w:rsidRDefault="000B27F4" w:rsidP="000B27F4">
      <w:pPr>
        <w:jc w:val="both"/>
      </w:pPr>
    </w:p>
    <w:p w14:paraId="665B563D" w14:textId="590855EC" w:rsidR="000B27F4" w:rsidRDefault="000B27F4" w:rsidP="000B27F4">
      <w:pPr>
        <w:jc w:val="both"/>
      </w:pPr>
    </w:p>
    <w:p w14:paraId="2FD530ED" w14:textId="20C2C70C" w:rsidR="000B27F4" w:rsidRDefault="000B27F4" w:rsidP="000B27F4">
      <w:pPr>
        <w:jc w:val="both"/>
      </w:pPr>
    </w:p>
    <w:p w14:paraId="6B5ACDC1" w14:textId="15946060" w:rsidR="000B27F4" w:rsidRDefault="000B27F4" w:rsidP="000B27F4">
      <w:pPr>
        <w:jc w:val="both"/>
      </w:pPr>
    </w:p>
    <w:p w14:paraId="7841EEB4" w14:textId="146F7990" w:rsidR="000B27F4" w:rsidRDefault="000B27F4" w:rsidP="000B27F4">
      <w:pPr>
        <w:jc w:val="both"/>
      </w:pPr>
    </w:p>
    <w:p w14:paraId="15C475DF" w14:textId="2A4827FB" w:rsidR="000B27F4" w:rsidRDefault="000B27F4" w:rsidP="000B27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System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Order stock </w:t>
      </w:r>
    </w:p>
    <w:p w14:paraId="13973AB1" w14:textId="2D329B5B" w:rsidR="000B27F4" w:rsidRDefault="000B27F4" w:rsidP="000B27F4">
      <w:pPr>
        <w:jc w:val="both"/>
      </w:pPr>
      <w:r w:rsidRPr="000B27F4">
        <w:drawing>
          <wp:inline distT="0" distB="0" distL="0" distR="0" wp14:anchorId="785684BE" wp14:editId="41441B36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ACE6" w14:textId="015BEDAC" w:rsidR="000B27F4" w:rsidRDefault="000B27F4" w:rsidP="000B27F4">
      <w:pPr>
        <w:jc w:val="both"/>
      </w:pPr>
      <w:r>
        <w:t xml:space="preserve">This XML and definition file are almost identical as the last with the exception of the </w:t>
      </w:r>
      <w:r>
        <w:rPr>
          <w:i/>
          <w:iCs/>
        </w:rPr>
        <w:t>&lt;</w:t>
      </w:r>
      <w:proofErr w:type="spellStart"/>
      <w:r>
        <w:rPr>
          <w:i/>
          <w:iCs/>
        </w:rPr>
        <w:t>ItemsToSend</w:t>
      </w:r>
      <w:proofErr w:type="spellEnd"/>
      <w:r>
        <w:rPr>
          <w:i/>
          <w:iCs/>
        </w:rPr>
        <w:t>&gt;</w:t>
      </w:r>
      <w:r>
        <w:t xml:space="preserve"> element which was renamed to </w:t>
      </w:r>
      <w:r>
        <w:rPr>
          <w:i/>
          <w:iCs/>
        </w:rPr>
        <w:t>&lt;</w:t>
      </w:r>
      <w:proofErr w:type="spellStart"/>
      <w:r>
        <w:rPr>
          <w:i/>
          <w:iCs/>
        </w:rPr>
        <w:t>ItemsToOrder</w:t>
      </w:r>
      <w:proofErr w:type="spellEnd"/>
      <w:r>
        <w:rPr>
          <w:i/>
          <w:iCs/>
        </w:rPr>
        <w:t>&gt;</w:t>
      </w:r>
      <w:r>
        <w:t>.</w:t>
      </w:r>
    </w:p>
    <w:p w14:paraId="3EB99AE7" w14:textId="71786B54" w:rsidR="000B27F4" w:rsidRDefault="000B27F4" w:rsidP="000B27F4">
      <w:pPr>
        <w:jc w:val="both"/>
      </w:pPr>
    </w:p>
    <w:p w14:paraId="33BA71E6" w14:textId="7F2A4921" w:rsidR="000B27F4" w:rsidRPr="000B27F4" w:rsidRDefault="000B27F4" w:rsidP="000B27F4">
      <w:p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 xml:space="preserve"> stock </w:t>
      </w:r>
    </w:p>
    <w:p w14:paraId="1064B9EC" w14:textId="14447997" w:rsidR="000B27F4" w:rsidRDefault="000B27F4" w:rsidP="000B27F4">
      <w:pPr>
        <w:jc w:val="both"/>
      </w:pPr>
      <w:r w:rsidRPr="000B27F4">
        <w:drawing>
          <wp:inline distT="0" distB="0" distL="0" distR="0" wp14:anchorId="0A08AF3B" wp14:editId="22DA1FB3">
            <wp:extent cx="5731510" cy="2108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6069" w14:textId="5AADF714" w:rsidR="000B27F4" w:rsidRDefault="000B27F4" w:rsidP="000B27F4">
      <w:pPr>
        <w:jc w:val="both"/>
      </w:pPr>
      <w:r>
        <w:t xml:space="preserve">For this system the structure was changed to include </w:t>
      </w:r>
      <w:r>
        <w:rPr>
          <w:i/>
          <w:iCs/>
        </w:rPr>
        <w:t>&lt;</w:t>
      </w:r>
      <w:proofErr w:type="spellStart"/>
      <w:r>
        <w:rPr>
          <w:i/>
          <w:iCs/>
        </w:rPr>
        <w:t>ItemToQuery</w:t>
      </w:r>
      <w:proofErr w:type="spellEnd"/>
      <w:r>
        <w:rPr>
          <w:i/>
          <w:iCs/>
        </w:rPr>
        <w:t>&gt;</w:t>
      </w:r>
      <w:r>
        <w:t xml:space="preserve"> which takes data to identify the stock and the expected result in the </w:t>
      </w:r>
      <w:r>
        <w:rPr>
          <w:i/>
          <w:iCs/>
        </w:rPr>
        <w:t xml:space="preserve">&lt;Then&gt; </w:t>
      </w:r>
      <w:r>
        <w:t xml:space="preserve">element comes in the form of a reply from the Depot in the </w:t>
      </w:r>
      <w:r>
        <w:rPr>
          <w:i/>
          <w:iCs/>
        </w:rPr>
        <w:t>&lt;Reply&gt;</w:t>
      </w:r>
      <w:r>
        <w:t xml:space="preserve"> element which includes the queried item and the information about it. </w:t>
      </w:r>
    </w:p>
    <w:p w14:paraId="5EECA4E3" w14:textId="377E8483" w:rsidR="00553299" w:rsidRDefault="00553299" w:rsidP="000B27F4">
      <w:pPr>
        <w:jc w:val="both"/>
      </w:pPr>
    </w:p>
    <w:p w14:paraId="0BAE6C96" w14:textId="3D88658C" w:rsidR="00553299" w:rsidRDefault="00553299" w:rsidP="000B27F4">
      <w:pPr>
        <w:jc w:val="both"/>
      </w:pPr>
    </w:p>
    <w:p w14:paraId="34AC8866" w14:textId="59F9710B" w:rsidR="00553299" w:rsidRDefault="00553299" w:rsidP="000B27F4">
      <w:pPr>
        <w:jc w:val="both"/>
      </w:pPr>
    </w:p>
    <w:p w14:paraId="5172917B" w14:textId="3343F766" w:rsidR="00553299" w:rsidRDefault="00553299" w:rsidP="000B27F4">
      <w:pPr>
        <w:jc w:val="both"/>
      </w:pPr>
    </w:p>
    <w:p w14:paraId="5176C41E" w14:textId="544E985A" w:rsidR="00553299" w:rsidRDefault="00553299" w:rsidP="000B27F4">
      <w:pPr>
        <w:jc w:val="both"/>
      </w:pPr>
    </w:p>
    <w:p w14:paraId="66378C49" w14:textId="7C0DB351" w:rsidR="00553299" w:rsidRDefault="00553299" w:rsidP="000B27F4">
      <w:pPr>
        <w:jc w:val="both"/>
      </w:pPr>
    </w:p>
    <w:p w14:paraId="34A532B9" w14:textId="4097A645" w:rsidR="00553299" w:rsidRDefault="00553299" w:rsidP="000B27F4">
      <w:pPr>
        <w:jc w:val="both"/>
      </w:pPr>
    </w:p>
    <w:p w14:paraId="14D26E59" w14:textId="67E01888" w:rsidR="00553299" w:rsidRDefault="00553299" w:rsidP="000B27F4">
      <w:pPr>
        <w:jc w:val="both"/>
      </w:pPr>
    </w:p>
    <w:p w14:paraId="1B1A0F32" w14:textId="1C9AD845" w:rsidR="00553299" w:rsidRDefault="00AC03FE" w:rsidP="000B27F4">
      <w:pPr>
        <w:jc w:val="both"/>
        <w:rPr>
          <w:sz w:val="28"/>
          <w:szCs w:val="28"/>
        </w:rPr>
      </w:pPr>
      <w:r w:rsidRPr="00AC03FE">
        <w:lastRenderedPageBreak/>
        <w:drawing>
          <wp:anchor distT="0" distB="0" distL="114300" distR="114300" simplePos="0" relativeHeight="251658240" behindDoc="0" locked="0" layoutInCell="1" allowOverlap="1" wp14:anchorId="6869B257" wp14:editId="21CCAE3B">
            <wp:simplePos x="0" y="0"/>
            <wp:positionH relativeFrom="margin">
              <wp:posOffset>2084705</wp:posOffset>
            </wp:positionH>
            <wp:positionV relativeFrom="paragraph">
              <wp:posOffset>0</wp:posOffset>
            </wp:positionV>
            <wp:extent cx="3634740" cy="242125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299">
        <w:rPr>
          <w:sz w:val="28"/>
          <w:szCs w:val="28"/>
        </w:rPr>
        <w:t>Parser</w:t>
      </w:r>
    </w:p>
    <w:p w14:paraId="30658BF8" w14:textId="4444D85D" w:rsidR="00553299" w:rsidRDefault="00553299" w:rsidP="000B27F4">
      <w:pPr>
        <w:jc w:val="both"/>
      </w:pPr>
      <w:r>
        <w:t>The</w:t>
      </w:r>
      <w:r w:rsidR="00AC03FE">
        <w:t xml:space="preserve"> XML files and their “.dtd” counterparts are hosted on a local Node.JS server which the client, running JavaScript, then fetches from one of three defined endpoints.</w:t>
      </w:r>
    </w:p>
    <w:p w14:paraId="166AEB8F" w14:textId="13FDAE5D" w:rsidR="00AC03FE" w:rsidRDefault="00AC03FE" w:rsidP="000B27F4">
      <w:pPr>
        <w:jc w:val="both"/>
      </w:pPr>
      <w:r>
        <w:t>For this reason, some NPM packages were installed such as the Express framework and CORS.</w:t>
      </w:r>
    </w:p>
    <w:p w14:paraId="6097305F" w14:textId="37416A14" w:rsidR="00AC03FE" w:rsidRDefault="00AC03FE" w:rsidP="000B27F4">
      <w:pPr>
        <w:jc w:val="both"/>
      </w:pPr>
    </w:p>
    <w:p w14:paraId="2382F768" w14:textId="300E5FF7" w:rsidR="00AC03FE" w:rsidRDefault="00AC03FE" w:rsidP="000B27F4">
      <w:pPr>
        <w:jc w:val="both"/>
      </w:pPr>
    </w:p>
    <w:p w14:paraId="3FA9828F" w14:textId="120E6A88" w:rsidR="00AC03FE" w:rsidRDefault="00AC03FE" w:rsidP="000B27F4">
      <w:pPr>
        <w:jc w:val="both"/>
      </w:pPr>
      <w:r>
        <w:t>When the XML file is fetched, the frontend takes care of extracting the data and writing to the DOM, t</w:t>
      </w:r>
      <w:r>
        <w:t xml:space="preserve">he result of the parsing can then be viewed by opening the </w:t>
      </w:r>
      <w:r>
        <w:rPr>
          <w:i/>
          <w:iCs/>
        </w:rPr>
        <w:t>index.html</w:t>
      </w:r>
      <w:r>
        <w:t xml:space="preserve"> file in the browser.</w:t>
      </w:r>
    </w:p>
    <w:p w14:paraId="2DFD3FC0" w14:textId="592FB748" w:rsidR="00AC03FE" w:rsidRDefault="00AC03FE" w:rsidP="000B27F4">
      <w:pPr>
        <w:jc w:val="both"/>
      </w:pPr>
    </w:p>
    <w:p w14:paraId="6E061CC6" w14:textId="32844213" w:rsidR="00AC03FE" w:rsidRDefault="00AC03FE" w:rsidP="000B27F4">
      <w:pPr>
        <w:jc w:val="both"/>
      </w:pPr>
      <w:r w:rsidRPr="00AC03FE">
        <w:drawing>
          <wp:anchor distT="0" distB="0" distL="114300" distR="114300" simplePos="0" relativeHeight="251659264" behindDoc="0" locked="0" layoutInCell="1" allowOverlap="1" wp14:anchorId="6C5EF32E" wp14:editId="14CB47E1">
            <wp:simplePos x="0" y="0"/>
            <wp:positionH relativeFrom="margin">
              <wp:posOffset>420717</wp:posOffset>
            </wp:positionH>
            <wp:positionV relativeFrom="paragraph">
              <wp:posOffset>9465</wp:posOffset>
            </wp:positionV>
            <wp:extent cx="4407535" cy="28562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0B5E4" w14:textId="64DBE95B" w:rsidR="00AC03FE" w:rsidRDefault="00AC03FE" w:rsidP="000B27F4">
      <w:pPr>
        <w:jc w:val="both"/>
      </w:pPr>
    </w:p>
    <w:p w14:paraId="639441BE" w14:textId="49AAEF43" w:rsidR="00AC03FE" w:rsidRDefault="00AC03FE" w:rsidP="000B27F4">
      <w:pPr>
        <w:jc w:val="both"/>
      </w:pPr>
    </w:p>
    <w:p w14:paraId="3DA9C3FE" w14:textId="34D0BB45" w:rsidR="00AC03FE" w:rsidRDefault="00AC03FE" w:rsidP="000B27F4">
      <w:pPr>
        <w:jc w:val="both"/>
      </w:pPr>
    </w:p>
    <w:p w14:paraId="46AD114B" w14:textId="787D522B" w:rsidR="00AC03FE" w:rsidRDefault="00AC03FE" w:rsidP="000B27F4">
      <w:pPr>
        <w:jc w:val="both"/>
      </w:pPr>
    </w:p>
    <w:p w14:paraId="7AC63959" w14:textId="219303BE" w:rsidR="00AC03FE" w:rsidRDefault="00AC03FE" w:rsidP="000B27F4">
      <w:pPr>
        <w:jc w:val="both"/>
      </w:pPr>
    </w:p>
    <w:p w14:paraId="200365F8" w14:textId="3D6B9BAF" w:rsidR="00AC03FE" w:rsidRDefault="00AC03FE" w:rsidP="000B27F4">
      <w:pPr>
        <w:jc w:val="both"/>
      </w:pPr>
    </w:p>
    <w:p w14:paraId="64405214" w14:textId="1299AA60" w:rsidR="00AC03FE" w:rsidRDefault="00AC03FE" w:rsidP="000B27F4">
      <w:pPr>
        <w:jc w:val="both"/>
      </w:pPr>
    </w:p>
    <w:p w14:paraId="2C29E7F0" w14:textId="5EB3AB77" w:rsidR="00AC03FE" w:rsidRDefault="00AC03FE" w:rsidP="000B27F4">
      <w:pPr>
        <w:jc w:val="both"/>
      </w:pPr>
    </w:p>
    <w:p w14:paraId="2DC5E6CC" w14:textId="1C33EF89" w:rsidR="00AC03FE" w:rsidRDefault="00AC03FE" w:rsidP="000B27F4">
      <w:pPr>
        <w:jc w:val="both"/>
      </w:pPr>
    </w:p>
    <w:p w14:paraId="0F7922EE" w14:textId="77777777" w:rsidR="00AC03FE" w:rsidRPr="00553299" w:rsidRDefault="00AC03FE" w:rsidP="000B27F4">
      <w:pPr>
        <w:jc w:val="both"/>
      </w:pPr>
    </w:p>
    <w:sectPr w:rsidR="00AC03FE" w:rsidRPr="0055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3F0E"/>
    <w:multiLevelType w:val="hybridMultilevel"/>
    <w:tmpl w:val="4A448F82"/>
    <w:lvl w:ilvl="0" w:tplc="EF9CB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1"/>
    <w:rsid w:val="000B27F4"/>
    <w:rsid w:val="002E0492"/>
    <w:rsid w:val="003267B6"/>
    <w:rsid w:val="003B35C1"/>
    <w:rsid w:val="00553299"/>
    <w:rsid w:val="006A148A"/>
    <w:rsid w:val="009811A7"/>
    <w:rsid w:val="00A27458"/>
    <w:rsid w:val="00A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6A6F"/>
  <w15:chartTrackingRefBased/>
  <w15:docId w15:val="{B3EBCCCD-ACA5-413F-A1FA-773BB0FF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Marien</dc:creator>
  <cp:keywords/>
  <dc:description/>
  <cp:lastModifiedBy>Benedict Marien</cp:lastModifiedBy>
  <cp:revision>4</cp:revision>
  <dcterms:created xsi:type="dcterms:W3CDTF">2021-05-04T01:53:00Z</dcterms:created>
  <dcterms:modified xsi:type="dcterms:W3CDTF">2021-05-04T02:35:00Z</dcterms:modified>
</cp:coreProperties>
</file>