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2480BD92" w14:textId="1E7CF359" w:rsidR="006366C7" w:rsidRPr="006366C7" w:rsidRDefault="00000000" w:rsidP="006366C7">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79F53E30"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Summarizing and Analyzing Research Papers</w:t>
      </w:r>
    </w:p>
    <w:p w14:paraId="505FA176" w14:textId="1F04E12B" w:rsidR="006366C7" w:rsidRPr="006366C7" w:rsidRDefault="006366C7" w:rsidP="006366C7">
      <w:pPr>
        <w:pStyle w:val="NormalWeb"/>
        <w:divId w:val="465317432"/>
        <w:rPr>
          <w:rFonts w:ascii="Arial" w:hAnsi="Arial" w:cs="Arial"/>
          <w:b/>
          <w:bCs/>
        </w:rPr>
      </w:pPr>
      <w:r w:rsidRPr="006366C7">
        <w:rPr>
          <w:rFonts w:ascii="Arial" w:hAnsi="Arial" w:cs="Arial"/>
          <w:b/>
          <w:bCs/>
        </w:rPr>
        <w:t xml:space="preserve">Learner Name: </w:t>
      </w:r>
      <w:r>
        <w:rPr>
          <w:rFonts w:ascii="Arial" w:hAnsi="Arial" w:cs="Arial"/>
          <w:b/>
          <w:bCs/>
        </w:rPr>
        <w:t>Avichal Jain</w:t>
      </w:r>
      <w:r>
        <w:rPr>
          <w:rFonts w:ascii="Arial" w:hAnsi="Arial" w:cs="Arial"/>
          <w:b/>
          <w:bCs/>
        </w:rPr>
        <w:tab/>
      </w:r>
      <w:r w:rsidRPr="006366C7">
        <w:rPr>
          <w:rFonts w:ascii="Arial" w:hAnsi="Arial" w:cs="Arial"/>
          <w:b/>
          <w:bCs/>
        </w:rPr>
        <w:br/>
        <w:t xml:space="preserve">Learner Email: </w:t>
      </w:r>
      <w:r>
        <w:rPr>
          <w:rFonts w:ascii="Arial" w:hAnsi="Arial" w:cs="Arial"/>
          <w:b/>
          <w:bCs/>
        </w:rPr>
        <w:t>avichalj898@gmail.com</w:t>
      </w:r>
      <w:r w:rsidRPr="006366C7">
        <w:rPr>
          <w:rFonts w:ascii="Arial" w:hAnsi="Arial" w:cs="Arial"/>
          <w:b/>
          <w:bCs/>
        </w:rPr>
        <w:br/>
        <w:t>Topic: SSRN (Social Science Research Network)</w:t>
      </w:r>
      <w:r w:rsidRPr="006366C7">
        <w:rPr>
          <w:rFonts w:ascii="Arial" w:hAnsi="Arial" w:cs="Arial"/>
          <w:b/>
          <w:bCs/>
        </w:rPr>
        <w:br/>
        <w:t xml:space="preserve">Research Paper: [“The Growth of the Social Science Research Network: An Analysis of Usage and Impact” - Link: </w:t>
      </w:r>
      <w:hyperlink r:id="rId5" w:history="1">
        <w:r w:rsidRPr="006366C7">
          <w:rPr>
            <w:rStyle w:val="Hyperlink"/>
            <w:rFonts w:ascii="Arial" w:hAnsi="Arial" w:cs="Arial"/>
            <w:b/>
            <w:bCs/>
          </w:rPr>
          <w:t>https://papers.ssrn.com</w:t>
        </w:r>
      </w:hyperlink>
      <w:r w:rsidRPr="006366C7">
        <w:rPr>
          <w:rFonts w:ascii="Arial" w:hAnsi="Arial" w:cs="Arial"/>
          <w:b/>
          <w:bCs/>
        </w:rPr>
        <w:t>]</w:t>
      </w:r>
    </w:p>
    <w:p w14:paraId="7FC2069A"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pict w14:anchorId="490927E4">
          <v:rect id="_x0000_i1188" style="width:0;height:1.5pt" o:hralign="center" o:hrstd="t" o:hr="t" fillcolor="#a0a0a0" stroked="f"/>
        </w:pict>
      </w:r>
    </w:p>
    <w:p w14:paraId="518440E0"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Initial Prompt</w:t>
      </w:r>
    </w:p>
    <w:p w14:paraId="59B99FD3"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Description (50 words max):</w:t>
      </w:r>
      <w:r w:rsidRPr="006366C7">
        <w:rPr>
          <w:rFonts w:ascii="Arial" w:hAnsi="Arial" w:cs="Arial"/>
          <w:b/>
          <w:bCs/>
        </w:rPr>
        <w:br/>
        <w:t>Summarize the main objectives and findings of the SSRN research paper regarding its growth, usage, and influence in academic and professional communities.</w:t>
      </w:r>
    </w:p>
    <w:p w14:paraId="4135424F"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Generated Summary (100 words max):</w:t>
      </w:r>
      <w:r w:rsidRPr="006366C7">
        <w:rPr>
          <w:rFonts w:ascii="Arial" w:hAnsi="Arial" w:cs="Arial"/>
          <w:b/>
          <w:bCs/>
        </w:rPr>
        <w:br/>
        <w:t>The research paper explores the development of the Social Science Research Network (SSRN) as a platform for disseminating social science research. It highlights SSRN’s role in bridging academia and practice, emphasizing its open-access model and rapid sharing capabilities. The study analyzes trends in user engagement, citation growth, and SSRN’s expanding influence on research dissemination across disciplines.</w:t>
      </w:r>
    </w:p>
    <w:p w14:paraId="333DB6AD"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pict w14:anchorId="7F4C3B47">
          <v:rect id="_x0000_i1189" style="width:0;height:1.5pt" o:hralign="center" o:hrstd="t" o:hr="t" fillcolor="#a0a0a0" stroked="f"/>
        </w:pict>
      </w:r>
    </w:p>
    <w:p w14:paraId="6195ECDA"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Iteration 1</w:t>
      </w:r>
    </w:p>
    <w:p w14:paraId="4FAC5783"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Description (50 words max):</w:t>
      </w:r>
      <w:r w:rsidRPr="006366C7">
        <w:rPr>
          <w:rFonts w:ascii="Arial" w:hAnsi="Arial" w:cs="Arial"/>
          <w:b/>
          <w:bCs/>
        </w:rPr>
        <w:br/>
        <w:t>Focus on SSRN’s impact on research dissemination speed and accessibility for early-career academics and practitioners.</w:t>
      </w:r>
    </w:p>
    <w:p w14:paraId="21A62125"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Generated Summary (100 words max):</w:t>
      </w:r>
      <w:r w:rsidRPr="006366C7">
        <w:rPr>
          <w:rFonts w:ascii="Arial" w:hAnsi="Arial" w:cs="Arial"/>
          <w:b/>
          <w:bCs/>
        </w:rPr>
        <w:br/>
        <w:t>The SSRN platform has revolutionized research dissemination by allowing early-career academics to share findings quickly and access a global audience. Its open-access framework eliminates traditional barriers to publishing, fostering collaboration across institutions. The study underscores the platform’s role in leveling the academic playing field and promoting innovative, interdisciplinary approaches.</w:t>
      </w:r>
    </w:p>
    <w:p w14:paraId="7D525923"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pict w14:anchorId="2A8B10C0">
          <v:rect id="_x0000_i1190" style="width:0;height:1.5pt" o:hralign="center" o:hrstd="t" o:hr="t" fillcolor="#a0a0a0" stroked="f"/>
        </w:pict>
      </w:r>
    </w:p>
    <w:p w14:paraId="5B32859B"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lastRenderedPageBreak/>
        <w:t>Iteration 2</w:t>
      </w:r>
    </w:p>
    <w:p w14:paraId="3C3C68BF"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Description (50 words max):</w:t>
      </w:r>
      <w:r w:rsidRPr="006366C7">
        <w:rPr>
          <w:rFonts w:ascii="Arial" w:hAnsi="Arial" w:cs="Arial"/>
          <w:b/>
          <w:bCs/>
        </w:rPr>
        <w:br/>
        <w:t>Refine the focus to include SSRN’s role in fostering interdisciplinary collaboration and its impact on citation practices.</w:t>
      </w:r>
    </w:p>
    <w:p w14:paraId="748B2E44"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Generated Summary (100 words max):</w:t>
      </w:r>
      <w:r w:rsidRPr="006366C7">
        <w:rPr>
          <w:rFonts w:ascii="Arial" w:hAnsi="Arial" w:cs="Arial"/>
          <w:b/>
          <w:bCs/>
        </w:rPr>
        <w:br/>
        <w:t>SSRN fosters interdisciplinary collaboration by providing a centralized platform where researchers from various fields can engage with diverse studies. The platform’s rapid dissemination model influences citation practices, with earlier exposure leading to higher citation counts. By bridging academic silos, SSRN supports knowledge integration and encourages broader scholarly dialogues.</w:t>
      </w:r>
    </w:p>
    <w:p w14:paraId="1A7AE077"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pict w14:anchorId="340E5644">
          <v:rect id="_x0000_i1191" style="width:0;height:1.5pt" o:hralign="center" o:hrstd="t" o:hr="t" fillcolor="#a0a0a0" stroked="f"/>
        </w:pict>
      </w:r>
    </w:p>
    <w:p w14:paraId="7701EF26"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Final Prompt</w:t>
      </w:r>
    </w:p>
    <w:p w14:paraId="20406E4E"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Description (50 words max):</w:t>
      </w:r>
      <w:r w:rsidRPr="006366C7">
        <w:rPr>
          <w:rFonts w:ascii="Arial" w:hAnsi="Arial" w:cs="Arial"/>
          <w:b/>
          <w:bCs/>
        </w:rPr>
        <w:br/>
        <w:t>Summarize SSRN’s transformative role in academic publishing, emphasizing its open-access model, impact on early-career researchers, and influence on citation practices.</w:t>
      </w:r>
    </w:p>
    <w:p w14:paraId="62D47695"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Generated Summary (100 words max):</w:t>
      </w:r>
      <w:r w:rsidRPr="006366C7">
        <w:rPr>
          <w:rFonts w:ascii="Arial" w:hAnsi="Arial" w:cs="Arial"/>
          <w:b/>
          <w:bCs/>
        </w:rPr>
        <w:br/>
        <w:t>The Social Science Research Network (SSRN) has transformed academic publishing with its open-access framework, enabling rapid dissemination of research. Early-career researchers benefit significantly, gaining visibility and fostering collaboration. SSRN’s role in enhancing citation practices is profound, as early exposure boosts citation rates. Overall, the platform bridges academia and industry, encouraging interdisciplinary knowledge sharing.</w:t>
      </w:r>
    </w:p>
    <w:p w14:paraId="0BD62094"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pict w14:anchorId="2510313E">
          <v:rect id="_x0000_i1192" style="width:0;height:1.5pt" o:hralign="center" o:hrstd="t" o:hr="t" fillcolor="#a0a0a0" stroked="f"/>
        </w:pict>
      </w:r>
    </w:p>
    <w:p w14:paraId="30AC7734"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Insights and Applications</w:t>
      </w:r>
    </w:p>
    <w:p w14:paraId="6365CA86"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Key Insights (150 words max):</w:t>
      </w:r>
      <w:r w:rsidRPr="006366C7">
        <w:rPr>
          <w:rFonts w:ascii="Arial" w:hAnsi="Arial" w:cs="Arial"/>
          <w:b/>
          <w:bCs/>
        </w:rPr>
        <w:br/>
        <w:t>The SSRN research paper highlights several critical insights into the platform's role in academic and professional research. SSRN’s open-access approach democratizes access to knowledge, benefiting early-career researchers and those in developing regions. It also accelerates research dissemination, ensuring that findings are accessible long before traditional journals publish them. SSRN’s influence on citation practices shows that early exposure significantly impacts academic recognition and collaboration. Furthermore, SSRN’s interdisciplinary structure fosters cross-disciplinary partnerships, breaking down academic silos. This enhances knowledge integration and innovation. The platform is also valuable for industry practitioners seeking actionable insights from cutting-edge academic work.</w:t>
      </w:r>
    </w:p>
    <w:p w14:paraId="53175F34"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lastRenderedPageBreak/>
        <w:t>Potential Applications (150 words max):</w:t>
      </w:r>
      <w:r w:rsidRPr="006366C7">
        <w:rPr>
          <w:rFonts w:ascii="Arial" w:hAnsi="Arial" w:cs="Arial"/>
          <w:b/>
          <w:bCs/>
        </w:rPr>
        <w:br/>
        <w:t>SSRN’s model has practical applications in academia and beyond. For universities, it provides a platform to showcase institutional research globally. Policymakers and industry leaders can leverage SSRN for evidence-based decision-making by accessing relevant studies. Additionally, SSRN serves as a vital tool for educators who need current studies for classroom discussion. Early-career researchers can use SSRN to establish their scholarly presence and network with peers. Organizations interested in interdisciplinary approaches can use SSRN to connect with experts across domains. Its rapid dissemination capability can also serve as a model for other fields, including STEM, to promote knowledge sharing efficiently.</w:t>
      </w:r>
    </w:p>
    <w:p w14:paraId="42AC36A4"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pict w14:anchorId="793DD663">
          <v:rect id="_x0000_i1193" style="width:0;height:1.5pt" o:hralign="center" o:hrstd="t" o:hr="t" fillcolor="#a0a0a0" stroked="f"/>
        </w:pict>
      </w:r>
    </w:p>
    <w:p w14:paraId="63B908DE"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Evaluation</w:t>
      </w:r>
    </w:p>
    <w:p w14:paraId="4C961DF1"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Clarity (50 words max):</w:t>
      </w:r>
      <w:r w:rsidRPr="006366C7">
        <w:rPr>
          <w:rFonts w:ascii="Arial" w:hAnsi="Arial" w:cs="Arial"/>
          <w:b/>
          <w:bCs/>
        </w:rPr>
        <w:br/>
        <w:t>The final summary clearly outlines SSRN’s impact on academic publishing, accessibility, and citation practices. It is concise and effectively communicates the platform’s transformative role.</w:t>
      </w:r>
    </w:p>
    <w:p w14:paraId="3607729B"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Accuracy (50 words max):</w:t>
      </w:r>
      <w:r w:rsidRPr="006366C7">
        <w:rPr>
          <w:rFonts w:ascii="Arial" w:hAnsi="Arial" w:cs="Arial"/>
          <w:b/>
          <w:bCs/>
        </w:rPr>
        <w:br/>
        <w:t>The summary accurately reflects the key findings of the research paper, particularly SSRN’s contributions to open access, collaboration, and citation metrics.</w:t>
      </w:r>
    </w:p>
    <w:p w14:paraId="56C465CB"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Relevance (50 words max):</w:t>
      </w:r>
      <w:r w:rsidRPr="006366C7">
        <w:rPr>
          <w:rFonts w:ascii="Arial" w:hAnsi="Arial" w:cs="Arial"/>
          <w:b/>
          <w:bCs/>
        </w:rPr>
        <w:br/>
        <w:t>The insights are highly relevant to researchers, academic institutions, and policymakers interested in fostering equitable and efficient knowledge dissemination.</w:t>
      </w:r>
    </w:p>
    <w:p w14:paraId="47821382"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pict w14:anchorId="54567D03">
          <v:rect id="_x0000_i1194" style="width:0;height:1.5pt" o:hralign="center" o:hrstd="t" o:hr="t" fillcolor="#a0a0a0" stroked="f"/>
        </w:pict>
      </w:r>
    </w:p>
    <w:p w14:paraId="6433383E"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Reflection</w:t>
      </w:r>
    </w:p>
    <w:p w14:paraId="1C019072"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(250 words max):</w:t>
      </w:r>
      <w:r w:rsidRPr="006366C7">
        <w:rPr>
          <w:rFonts w:ascii="Arial" w:hAnsi="Arial" w:cs="Arial"/>
          <w:b/>
          <w:bCs/>
        </w:rPr>
        <w:br/>
        <w:t>This project has deepened my understanding of SSRN’s transformative role in academic publishing and its broader implications. Analyzing the paper presented challenges in distilling complex concepts into concise summaries while maintaining accuracy. Iteratively refining the prompts helped me focus on specific aspects of SSRN, such as its impact on early-career researchers and interdisciplinary collaboration. The insights gained highlight the importance of open-access platforms in leveling the academic playing field and promoting innovation through early dissemination.</w:t>
      </w:r>
    </w:p>
    <w:p w14:paraId="030F2ACD"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 xml:space="preserve">I also learned how citation practices are influenced by rapid exposure, underscoring the value of platforms like SSRN for researchers seeking recognition and impact. Additionally, I gained appreciation for SSRN’s </w:t>
      </w:r>
      <w:r w:rsidRPr="006366C7">
        <w:rPr>
          <w:rFonts w:ascii="Arial" w:hAnsi="Arial" w:cs="Arial"/>
          <w:b/>
          <w:bCs/>
        </w:rPr>
        <w:lastRenderedPageBreak/>
        <w:t>role in bridging academia and industry, showcasing the importance of accessible knowledge for practitioners and policymakers.</w:t>
      </w:r>
    </w:p>
    <w:p w14:paraId="77E9B597"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The iterative process emphasized the value of tailoring summaries to specific audiences while ensuring clarity and relevance. Overall, this experience reinforced the importance of efficient knowledge dissemination and its potential to drive interdisciplinary innovation.</w:t>
      </w:r>
    </w:p>
    <w:p w14:paraId="5BE847C2"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pict w14:anchorId="1506CF68">
          <v:rect id="_x0000_i1195" style="width:0;height:1.5pt" o:hralign="center" o:hrstd="t" o:hr="t" fillcolor="#a0a0a0" stroked="f"/>
        </w:pict>
      </w:r>
    </w:p>
    <w:p w14:paraId="7915CF97" w14:textId="77777777" w:rsidR="006366C7" w:rsidRPr="006366C7" w:rsidRDefault="006366C7" w:rsidP="006366C7">
      <w:pPr>
        <w:pStyle w:val="NormalWeb"/>
        <w:divId w:val="465317432"/>
        <w:rPr>
          <w:rFonts w:ascii="Arial" w:hAnsi="Arial" w:cs="Arial"/>
          <w:b/>
          <w:bCs/>
        </w:rPr>
      </w:pPr>
      <w:r w:rsidRPr="006366C7">
        <w:rPr>
          <w:rFonts w:ascii="Arial" w:hAnsi="Arial" w:cs="Arial"/>
          <w:b/>
          <w:bCs/>
        </w:rPr>
        <w:t>Let me know if you'd like further refinement!</w:t>
      </w:r>
    </w:p>
    <w:p w14:paraId="1E1A6E14" w14:textId="6F854353" w:rsidR="0046607C" w:rsidRDefault="0046607C" w:rsidP="006366C7">
      <w:pPr>
        <w:pStyle w:val="NormalWeb"/>
        <w:divId w:val="465317432"/>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6366C7"/>
    <w:rsid w:val="00A958D5"/>
    <w:rsid w:val="00B45D63"/>
    <w:rsid w:val="00DD5008"/>
    <w:rsid w:val="00E2668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636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04488581">
                  <w:marLeft w:val="0"/>
                  <w:marRight w:val="0"/>
                  <w:marTop w:val="0"/>
                  <w:marBottom w:val="0"/>
                  <w:divBdr>
                    <w:top w:val="none" w:sz="0" w:space="0" w:color="auto"/>
                    <w:left w:val="none" w:sz="0" w:space="0" w:color="auto"/>
                    <w:bottom w:val="none" w:sz="0" w:space="0" w:color="auto"/>
                    <w:right w:val="none" w:sz="0" w:space="0" w:color="auto"/>
                  </w:divBdr>
                </w:div>
                <w:div w:id="90691916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5741848">
                  <w:marLeft w:val="0"/>
                  <w:marRight w:val="0"/>
                  <w:marTop w:val="0"/>
                  <w:marBottom w:val="0"/>
                  <w:divBdr>
                    <w:top w:val="none" w:sz="0" w:space="0" w:color="auto"/>
                    <w:left w:val="none" w:sz="0" w:space="0" w:color="auto"/>
                    <w:bottom w:val="none" w:sz="0" w:space="0" w:color="auto"/>
                    <w:right w:val="none" w:sz="0" w:space="0" w:color="auto"/>
                  </w:divBdr>
                </w:div>
                <w:div w:id="11710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pers.ssr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Avichal Jain</cp:lastModifiedBy>
  <cp:revision>4</cp:revision>
  <dcterms:created xsi:type="dcterms:W3CDTF">2024-08-11T10:13:00Z</dcterms:created>
  <dcterms:modified xsi:type="dcterms:W3CDTF">2024-12-18T19:19:00Z</dcterms:modified>
</cp:coreProperties>
</file>