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52A" w:rsidRDefault="004B77C7">
      <w:r>
        <w:t>Solidity -&gt; object-oriented, high-level language to implement smart contracts.</w:t>
      </w:r>
    </w:p>
    <w:p w:rsidR="004B77C7" w:rsidRDefault="004B77C7">
      <w:r>
        <w:t>Smart Contracts (crypto contract) -&gt; self-executing digital contracts. Controls the transfer of digital assets under certain conditions—automatic enforcement of the contract.</w:t>
      </w:r>
    </w:p>
    <w:p w:rsidR="004B77C7" w:rsidRDefault="004B77C7">
      <w:proofErr w:type="spellStart"/>
      <w:r>
        <w:t>Ethereum</w:t>
      </w:r>
      <w:proofErr w:type="spellEnd"/>
      <w:r>
        <w:t xml:space="preserve"> -&gt; </w:t>
      </w:r>
      <w:r w:rsidR="00712D6E">
        <w:t xml:space="preserve">global, </w:t>
      </w:r>
      <w:r>
        <w:t xml:space="preserve">decentralized computing network. Allows developers to create and run applications on its </w:t>
      </w:r>
      <w:proofErr w:type="spellStart"/>
      <w:r>
        <w:t>blockchain</w:t>
      </w:r>
      <w:proofErr w:type="spellEnd"/>
      <w:r>
        <w:t xml:space="preserve"> using smart contracts.</w:t>
      </w:r>
      <w:r w:rsidR="00712D6E">
        <w:t xml:space="preserve"> Public Record (ledger) where all smart contracts and transactions live.</w:t>
      </w:r>
    </w:p>
    <w:p w:rsidR="004B77C7" w:rsidRDefault="004B77C7">
      <w:proofErr w:type="spellStart"/>
      <w:r>
        <w:t>Dapp</w:t>
      </w:r>
      <w:proofErr w:type="spellEnd"/>
      <w:r>
        <w:t xml:space="preserve"> -&gt; decentralized applications are apps that run on a </w:t>
      </w:r>
      <w:proofErr w:type="spellStart"/>
      <w:r>
        <w:t>blockchain</w:t>
      </w:r>
      <w:proofErr w:type="spellEnd"/>
      <w:r>
        <w:t xml:space="preserve"> instead of a company’s server.</w:t>
      </w:r>
      <w:r w:rsidR="00712D6E">
        <w:t xml:space="preserve"> Controlled by code and a network of computers, not one company.</w:t>
      </w:r>
    </w:p>
    <w:p w:rsidR="00317B50" w:rsidRDefault="00712D6E">
      <w:r>
        <w:t>NFT -&gt; Non-fungible tokens.</w:t>
      </w:r>
      <w:r w:rsidR="00317B50">
        <w:t xml:space="preserve"> Interchangeable tokens. Divisible (0.5 AT, 0.1 AT). Represents liquidity of pooled assets. ERC20</w:t>
      </w:r>
    </w:p>
    <w:p w:rsidR="00317B50" w:rsidRDefault="00317B50">
      <w:r>
        <w:t xml:space="preserve">ERC-20 -&gt; </w:t>
      </w:r>
      <w:proofErr w:type="spellStart"/>
      <w:r>
        <w:t>Ethereum</w:t>
      </w:r>
      <w:proofErr w:type="spellEnd"/>
      <w:r>
        <w:t xml:space="preserve"> Request for Comments 20 is a standard interface for creating fungible tokens on </w:t>
      </w:r>
      <w:proofErr w:type="spellStart"/>
      <w:r>
        <w:t>ethereum</w:t>
      </w:r>
      <w:proofErr w:type="spellEnd"/>
      <w:r>
        <w:t xml:space="preserve"> and compatible </w:t>
      </w:r>
      <w:proofErr w:type="spellStart"/>
      <w:r>
        <w:t>blockchains</w:t>
      </w:r>
      <w:proofErr w:type="spellEnd"/>
      <w:r>
        <w:t>. Blueprint contract how tokens should behave.</w:t>
      </w:r>
    </w:p>
    <w:p w:rsidR="00317B50" w:rsidRPr="00317B50" w:rsidRDefault="00317B50" w:rsidP="00317B50">
      <w:pPr>
        <w:numPr>
          <w:ilvl w:val="0"/>
          <w:numId w:val="1"/>
        </w:numPr>
        <w:shd w:val="clear" w:color="auto" w:fill="13131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</w:pPr>
      <w:proofErr w:type="spellStart"/>
      <w:r w:rsidRPr="00317B50">
        <w:rPr>
          <w:rFonts w:ascii="Segoe UI" w:eastAsia="Times New Roman" w:hAnsi="Segoe UI" w:cs="Segoe UI"/>
          <w:b/>
          <w:bCs/>
          <w:color w:val="DDDDDD"/>
          <w:kern w:val="0"/>
          <w:sz w:val="20"/>
          <w:szCs w:val="20"/>
          <w14:ligatures w14:val="none"/>
        </w:rPr>
        <w:t>MetaMask</w:t>
      </w:r>
      <w:proofErr w:type="spellEnd"/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> can display any ERC-20 token</w:t>
      </w:r>
    </w:p>
    <w:p w:rsidR="00317B50" w:rsidRPr="00317B50" w:rsidRDefault="00317B50" w:rsidP="00317B50">
      <w:pPr>
        <w:numPr>
          <w:ilvl w:val="0"/>
          <w:numId w:val="1"/>
        </w:numPr>
        <w:shd w:val="clear" w:color="auto" w:fill="13131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</w:pPr>
      <w:r w:rsidRPr="00317B50">
        <w:rPr>
          <w:rFonts w:ascii="Segoe UI" w:eastAsia="Times New Roman" w:hAnsi="Segoe UI" w:cs="Segoe UI"/>
          <w:b/>
          <w:bCs/>
          <w:color w:val="DDDDDD"/>
          <w:kern w:val="0"/>
          <w:sz w:val="20"/>
          <w:szCs w:val="20"/>
          <w14:ligatures w14:val="none"/>
        </w:rPr>
        <w:t>Exchanges</w:t>
      </w:r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> can list your AT token without custom code</w:t>
      </w:r>
    </w:p>
    <w:p w:rsidR="00317B50" w:rsidRPr="00317B50" w:rsidRDefault="00317B50" w:rsidP="00317B50">
      <w:pPr>
        <w:numPr>
          <w:ilvl w:val="0"/>
          <w:numId w:val="1"/>
        </w:numPr>
        <w:shd w:val="clear" w:color="auto" w:fill="13131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</w:pPr>
      <w:r w:rsidRPr="00317B50">
        <w:rPr>
          <w:rFonts w:ascii="Segoe UI" w:eastAsia="Times New Roman" w:hAnsi="Segoe UI" w:cs="Segoe UI"/>
          <w:b/>
          <w:bCs/>
          <w:color w:val="DDDDDD"/>
          <w:kern w:val="0"/>
          <w:sz w:val="20"/>
          <w:szCs w:val="20"/>
          <w14:ligatures w14:val="none"/>
        </w:rPr>
        <w:t>Other smart contracts</w:t>
      </w:r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> can interact with your token predictably</w:t>
      </w:r>
    </w:p>
    <w:p w:rsidR="00317B50" w:rsidRPr="00317B50" w:rsidRDefault="00317B50" w:rsidP="00317B50">
      <w:pPr>
        <w:numPr>
          <w:ilvl w:val="0"/>
          <w:numId w:val="1"/>
        </w:numPr>
        <w:shd w:val="clear" w:color="auto" w:fill="13131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</w:pPr>
      <w:r w:rsidRPr="00317B50">
        <w:rPr>
          <w:rFonts w:ascii="Segoe UI" w:eastAsia="Times New Roman" w:hAnsi="Segoe UI" w:cs="Segoe UI"/>
          <w:b/>
          <w:bCs/>
          <w:color w:val="DDDDDD"/>
          <w:kern w:val="0"/>
          <w:sz w:val="20"/>
          <w:szCs w:val="20"/>
          <w14:ligatures w14:val="none"/>
        </w:rPr>
        <w:t>Wallets</w:t>
      </w:r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> know how to send/receive your tokens</w:t>
      </w:r>
    </w:p>
    <w:p w:rsidR="00317B50" w:rsidRPr="00317B50" w:rsidRDefault="00317B50" w:rsidP="00317B50">
      <w:pPr>
        <w:shd w:val="clear" w:color="auto" w:fill="131313"/>
        <w:spacing w:after="240" w:line="240" w:lineRule="auto"/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</w:pPr>
      <w:proofErr w:type="spellStart"/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>OpenZeppelin's</w:t>
      </w:r>
      <w:proofErr w:type="spellEnd"/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> </w:t>
      </w:r>
      <w:r w:rsidRPr="00317B50">
        <w:rPr>
          <w:rFonts w:ascii="Consolas" w:eastAsia="Times New Roman" w:hAnsi="Consolas" w:cs="Courier New"/>
          <w:color w:val="D7BA7D"/>
          <w:kern w:val="0"/>
          <w:sz w:val="18"/>
          <w:szCs w:val="18"/>
          <w14:ligatures w14:val="none"/>
        </w:rPr>
        <w:t>ERC20</w:t>
      </w:r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> implementation automatically gives you:</w:t>
      </w:r>
    </w:p>
    <w:p w:rsidR="00317B50" w:rsidRPr="00317B50" w:rsidRDefault="00317B50" w:rsidP="00317B50">
      <w:pPr>
        <w:numPr>
          <w:ilvl w:val="0"/>
          <w:numId w:val="2"/>
        </w:numPr>
        <w:shd w:val="clear" w:color="auto" w:fill="13131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</w:pPr>
      <w:r w:rsidRPr="00317B50">
        <w:rPr>
          <w:rFonts w:ascii="Segoe UI Symbol" w:eastAsia="Times New Roman" w:hAnsi="Segoe UI Symbol" w:cs="Segoe UI Symbol"/>
          <w:color w:val="DDDDDD"/>
          <w:kern w:val="0"/>
          <w:sz w:val="20"/>
          <w:szCs w:val="20"/>
          <w14:ligatures w14:val="none"/>
        </w:rPr>
        <w:t>✅</w:t>
      </w:r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> </w:t>
      </w:r>
      <w:proofErr w:type="spellStart"/>
      <w:r w:rsidRPr="00317B50">
        <w:rPr>
          <w:rFonts w:ascii="Consolas" w:eastAsia="Times New Roman" w:hAnsi="Consolas" w:cs="Courier New"/>
          <w:color w:val="D7BA7D"/>
          <w:kern w:val="0"/>
          <w:sz w:val="18"/>
          <w:szCs w:val="18"/>
          <w14:ligatures w14:val="none"/>
        </w:rPr>
        <w:t>balanceOf</w:t>
      </w:r>
      <w:proofErr w:type="spellEnd"/>
      <w:r w:rsidRPr="00317B50">
        <w:rPr>
          <w:rFonts w:ascii="Consolas" w:eastAsia="Times New Roman" w:hAnsi="Consolas" w:cs="Courier New"/>
          <w:color w:val="D7BA7D"/>
          <w:kern w:val="0"/>
          <w:sz w:val="18"/>
          <w:szCs w:val="18"/>
          <w14:ligatures w14:val="none"/>
        </w:rPr>
        <w:t>()</w:t>
      </w:r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> - track who owns how many AT tokens</w:t>
      </w:r>
    </w:p>
    <w:p w:rsidR="00317B50" w:rsidRPr="00317B50" w:rsidRDefault="00317B50" w:rsidP="00317B50">
      <w:pPr>
        <w:numPr>
          <w:ilvl w:val="0"/>
          <w:numId w:val="2"/>
        </w:numPr>
        <w:shd w:val="clear" w:color="auto" w:fill="13131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</w:pPr>
      <w:r w:rsidRPr="00317B50">
        <w:rPr>
          <w:rFonts w:ascii="Segoe UI Symbol" w:eastAsia="Times New Roman" w:hAnsi="Segoe UI Symbol" w:cs="Segoe UI Symbol"/>
          <w:color w:val="DDDDDD"/>
          <w:kern w:val="0"/>
          <w:sz w:val="20"/>
          <w:szCs w:val="20"/>
          <w14:ligatures w14:val="none"/>
        </w:rPr>
        <w:t>✅</w:t>
      </w:r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> </w:t>
      </w:r>
      <w:r w:rsidRPr="00317B50">
        <w:rPr>
          <w:rFonts w:ascii="Consolas" w:eastAsia="Times New Roman" w:hAnsi="Consolas" w:cs="Courier New"/>
          <w:color w:val="D7BA7D"/>
          <w:kern w:val="0"/>
          <w:sz w:val="18"/>
          <w:szCs w:val="18"/>
          <w14:ligatures w14:val="none"/>
        </w:rPr>
        <w:t>transfer()</w:t>
      </w:r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> - patients can send AT to hospitals</w:t>
      </w:r>
    </w:p>
    <w:p w:rsidR="00317B50" w:rsidRPr="00317B50" w:rsidRDefault="00317B50" w:rsidP="00317B50">
      <w:pPr>
        <w:numPr>
          <w:ilvl w:val="0"/>
          <w:numId w:val="2"/>
        </w:numPr>
        <w:shd w:val="clear" w:color="auto" w:fill="13131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</w:pPr>
      <w:r w:rsidRPr="00317B50">
        <w:rPr>
          <w:rFonts w:ascii="Segoe UI Symbol" w:eastAsia="Times New Roman" w:hAnsi="Segoe UI Symbol" w:cs="Segoe UI Symbol"/>
          <w:color w:val="DDDDDD"/>
          <w:kern w:val="0"/>
          <w:sz w:val="20"/>
          <w:szCs w:val="20"/>
          <w14:ligatures w14:val="none"/>
        </w:rPr>
        <w:t>✅</w:t>
      </w:r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> </w:t>
      </w:r>
      <w:proofErr w:type="spellStart"/>
      <w:r w:rsidRPr="00317B50">
        <w:rPr>
          <w:rFonts w:ascii="Consolas" w:eastAsia="Times New Roman" w:hAnsi="Consolas" w:cs="Courier New"/>
          <w:color w:val="D7BA7D"/>
          <w:kern w:val="0"/>
          <w:sz w:val="18"/>
          <w:szCs w:val="18"/>
          <w14:ligatures w14:val="none"/>
        </w:rPr>
        <w:t>totalSupply</w:t>
      </w:r>
      <w:proofErr w:type="spellEnd"/>
      <w:r w:rsidRPr="00317B50">
        <w:rPr>
          <w:rFonts w:ascii="Consolas" w:eastAsia="Times New Roman" w:hAnsi="Consolas" w:cs="Courier New"/>
          <w:color w:val="D7BA7D"/>
          <w:kern w:val="0"/>
          <w:sz w:val="18"/>
          <w:szCs w:val="18"/>
          <w14:ligatures w14:val="none"/>
        </w:rPr>
        <w:t>()</w:t>
      </w:r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> - see total AT in circulation</w:t>
      </w:r>
    </w:p>
    <w:p w:rsidR="00317B50" w:rsidRPr="00317B50" w:rsidRDefault="00317B50" w:rsidP="00317B50">
      <w:pPr>
        <w:numPr>
          <w:ilvl w:val="0"/>
          <w:numId w:val="2"/>
        </w:numPr>
        <w:shd w:val="clear" w:color="auto" w:fill="13131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</w:pPr>
      <w:r w:rsidRPr="00317B50">
        <w:rPr>
          <w:rFonts w:ascii="Segoe UI Symbol" w:eastAsia="Times New Roman" w:hAnsi="Segoe UI Symbol" w:cs="Segoe UI Symbol"/>
          <w:color w:val="DDDDDD"/>
          <w:kern w:val="0"/>
          <w:sz w:val="20"/>
          <w:szCs w:val="20"/>
          <w14:ligatures w14:val="none"/>
        </w:rPr>
        <w:t>✅</w:t>
      </w:r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> </w:t>
      </w:r>
      <w:r w:rsidRPr="00317B50">
        <w:rPr>
          <w:rFonts w:ascii="Consolas" w:eastAsia="Times New Roman" w:hAnsi="Consolas" w:cs="Courier New"/>
          <w:color w:val="D7BA7D"/>
          <w:kern w:val="0"/>
          <w:sz w:val="18"/>
          <w:szCs w:val="18"/>
          <w14:ligatures w14:val="none"/>
        </w:rPr>
        <w:t>approve()/</w:t>
      </w:r>
      <w:proofErr w:type="spellStart"/>
      <w:r w:rsidRPr="00317B50">
        <w:rPr>
          <w:rFonts w:ascii="Consolas" w:eastAsia="Times New Roman" w:hAnsi="Consolas" w:cs="Courier New"/>
          <w:color w:val="D7BA7D"/>
          <w:kern w:val="0"/>
          <w:sz w:val="18"/>
          <w:szCs w:val="18"/>
          <w14:ligatures w14:val="none"/>
        </w:rPr>
        <w:t>transferFrom</w:t>
      </w:r>
      <w:proofErr w:type="spellEnd"/>
      <w:r w:rsidRPr="00317B50">
        <w:rPr>
          <w:rFonts w:ascii="Consolas" w:eastAsia="Times New Roman" w:hAnsi="Consolas" w:cs="Courier New"/>
          <w:color w:val="D7BA7D"/>
          <w:kern w:val="0"/>
          <w:sz w:val="18"/>
          <w:szCs w:val="18"/>
          <w14:ligatures w14:val="none"/>
        </w:rPr>
        <w:t>()</w:t>
      </w:r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> - hospitals can pull payment from patient wallets</w:t>
      </w:r>
    </w:p>
    <w:p w:rsidR="00317B50" w:rsidRPr="00317B50" w:rsidRDefault="00317B50" w:rsidP="00317B50">
      <w:pPr>
        <w:numPr>
          <w:ilvl w:val="0"/>
          <w:numId w:val="2"/>
        </w:numPr>
        <w:shd w:val="clear" w:color="auto" w:fill="13131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</w:pPr>
      <w:r w:rsidRPr="00317B50">
        <w:rPr>
          <w:rFonts w:ascii="Segoe UI Symbol" w:eastAsia="Times New Roman" w:hAnsi="Segoe UI Symbol" w:cs="Segoe UI Symbol"/>
          <w:color w:val="DDDDDD"/>
          <w:kern w:val="0"/>
          <w:sz w:val="20"/>
          <w:szCs w:val="20"/>
          <w14:ligatures w14:val="none"/>
        </w:rPr>
        <w:t>✅</w:t>
      </w:r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 xml:space="preserve"> Internal functions like </w:t>
      </w:r>
      <w:r w:rsidRPr="00317B50">
        <w:rPr>
          <w:rFonts w:ascii="Consolas" w:eastAsia="Times New Roman" w:hAnsi="Consolas" w:cs="Courier New"/>
          <w:color w:val="D7BA7D"/>
          <w:kern w:val="0"/>
          <w:sz w:val="18"/>
          <w:szCs w:val="18"/>
          <w14:ligatures w14:val="none"/>
        </w:rPr>
        <w:t>_mint()</w:t>
      </w:r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> and </w:t>
      </w:r>
      <w:r w:rsidRPr="00317B50">
        <w:rPr>
          <w:rFonts w:ascii="Consolas" w:eastAsia="Times New Roman" w:hAnsi="Consolas" w:cs="Courier New"/>
          <w:color w:val="D7BA7D"/>
          <w:kern w:val="0"/>
          <w:sz w:val="18"/>
          <w:szCs w:val="18"/>
          <w14:ligatures w14:val="none"/>
        </w:rPr>
        <w:t>_burn()</w:t>
      </w:r>
      <w:r w:rsidRPr="00317B50">
        <w:rPr>
          <w:rFonts w:ascii="Segoe UI" w:eastAsia="Times New Roman" w:hAnsi="Segoe UI" w:cs="Segoe UI"/>
          <w:color w:val="DDDDDD"/>
          <w:kern w:val="0"/>
          <w:sz w:val="20"/>
          <w:szCs w:val="20"/>
          <w14:ligatures w14:val="none"/>
        </w:rPr>
        <w:t> that you use</w:t>
      </w:r>
    </w:p>
    <w:p w:rsidR="00317B50" w:rsidRDefault="008C4CE8" w:rsidP="008C4CE8">
      <w:r>
        <w:t>Solidity Basics:</w:t>
      </w:r>
    </w:p>
    <w:p w:rsidR="008C4CE8" w:rsidRDefault="008C4CE8" w:rsidP="008C4CE8">
      <w:r w:rsidRPr="008C4CE8">
        <w:drawing>
          <wp:inline distT="0" distB="0" distL="0" distR="0" wp14:anchorId="0A4BBC69" wp14:editId="26C2D49A">
            <wp:extent cx="5442857" cy="2383638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480" t="7325" r="4931" b="8252"/>
                    <a:stretch/>
                  </pic:blipFill>
                  <pic:spPr bwMode="auto">
                    <a:xfrm>
                      <a:off x="0" y="0"/>
                      <a:ext cx="5443617" cy="2383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38D4" w:rsidRDefault="006238D4" w:rsidP="008C4CE8">
      <w:r w:rsidRPr="006238D4">
        <w:lastRenderedPageBreak/>
        <w:drawing>
          <wp:inline distT="0" distB="0" distL="0" distR="0" wp14:anchorId="35F5E1C5" wp14:editId="28BED37D">
            <wp:extent cx="5591955" cy="5649113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ECF" w:rsidRDefault="00247DB6" w:rsidP="008C4CE8">
      <w:r w:rsidRPr="00247DB6">
        <w:lastRenderedPageBreak/>
        <w:drawing>
          <wp:inline distT="0" distB="0" distL="0" distR="0" wp14:anchorId="7241F932" wp14:editId="6B22D800">
            <wp:extent cx="5943600" cy="666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6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E07EA"/>
    <w:multiLevelType w:val="multilevel"/>
    <w:tmpl w:val="BCE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50095"/>
    <w:multiLevelType w:val="multilevel"/>
    <w:tmpl w:val="059E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7C7"/>
    <w:rsid w:val="0004552A"/>
    <w:rsid w:val="00247DB6"/>
    <w:rsid w:val="00317B50"/>
    <w:rsid w:val="004B77C7"/>
    <w:rsid w:val="006238D4"/>
    <w:rsid w:val="00673D07"/>
    <w:rsid w:val="00712D6E"/>
    <w:rsid w:val="00852C4A"/>
    <w:rsid w:val="008C4CE8"/>
    <w:rsid w:val="00921A8F"/>
    <w:rsid w:val="00A5728C"/>
    <w:rsid w:val="00AE305B"/>
    <w:rsid w:val="00C22138"/>
    <w:rsid w:val="00C36ECF"/>
    <w:rsid w:val="00C45947"/>
    <w:rsid w:val="00F2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E74184-AE81-41F9-BBD8-3CBF7496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17B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7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7B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3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1786</TotalTime>
  <Pages>3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2025-12-08T09:24:00Z</dcterms:created>
  <dcterms:modified xsi:type="dcterms:W3CDTF">2025-12-09T15:12:00Z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861a8e5d-49ae-4b80-a953-584f117e2dbe</vt:lpwstr>
  </property>
</Properties>
</file>