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color w:val="5B28A4"/>
          <w:sz w:val="72"/>
          <w:szCs w:val="72"/>
        </w:rPr>
        <w:t xml:space="preserve">AVIDMOCK</w:t>
      </w:r>
    </w:p>
    <w:p>
      <w:pPr>
        <w:spacing w:after="200"/>
        <w:jc w:val="center"/>
      </w:pPr>
      <w:r>
        <w:rPr>
          <w:rFonts w:ascii="Arial" w:cs="Arial" w:eastAsia="Arial" w:hAnsi="Arial"/>
          <w:color w:val="4A476E"/>
          <w:sz w:val="32"/>
          <w:szCs w:val="32"/>
        </w:rPr>
        <w:t xml:space="preserve">The Math Exam Prep Platform</w:t>
      </w:r>
    </w:p>
    <w:p>
      <w:pPr>
        <w:spacing w:after="80"/>
        <w:jc w:val="center"/>
      </w:pPr>
      <w:r>
        <w:rPr>
          <w:rFonts w:ascii="Arial" w:cs="Arial" w:eastAsia="Arial" w:hAnsi="Arial"/>
          <w:b/>
          <w:bCs/>
          <w:color w:val="18182A"/>
          <w:sz w:val="28"/>
          <w:szCs w:val="28"/>
        </w:rPr>
        <w:t xml:space="preserve">Billion-Dollar Foundation Blueprint</w:t>
      </w:r>
    </w:p>
    <w:p>
      <w:pPr>
        <w:spacing w:after="80"/>
        <w:jc w:val="center"/>
      </w:pPr>
      <w:r>
        <w:rPr>
          <w:rFonts w:ascii="Arial" w:cs="Arial" w:eastAsia="Arial" w:hAnsi="Arial"/>
          <w:color w:val="4A476E"/>
          <w:sz w:val="22"/>
          <w:szCs w:val="22"/>
        </w:rPr>
        <w:t xml:space="preserve">Strategy + Technical Architecture + Execution Plan</w:t>
      </w:r>
    </w:p>
    <w:p>
      <w:pPr>
        <w:jc w:val="center"/>
      </w:pPr>
      <w:r>
        <w:rPr>
          <w:rFonts w:ascii="Arial" w:cs="Arial" w:eastAsia="Arial" w:hAnsi="Arial"/>
          <w:i/>
          <w:iCs/>
          <w:color w:val="4A476E"/>
          <w:sz w:val="20"/>
          <w:szCs w:val="20"/>
        </w:rPr>
        <w:t xml:space="preserve">March 2026  |  Confidential</w:t>
      </w:r>
    </w:p>
    <w:p/>
    <w:p/>
    <w:p>
      <w:pPr>
        <w:spacing w:before="400"/>
        <w:jc w:val="center"/>
      </w:pPr>
      <w:r>
        <w:rPr>
          <w:rFonts w:ascii="Arial" w:cs="Arial" w:eastAsia="Arial" w:hAnsi="Arial"/>
          <w:color w:val="5B28A4"/>
          <w:sz w:val="18"/>
          <w:szCs w:val="18"/>
        </w:rPr>
        <w:t xml:space="preserve">sat.avidmock.com  •  my.sat.avidmock.com  •  admin.sat.avidmock.com</w:t>
      </w:r>
    </w:p>
    <w:p>
      <w:r>
        <w:br w:type="page"/>
      </w:r>
    </w:p>
    <w:p>
      <w:pPr>
        <w:pStyle w:val="Heading1"/>
        <w:pBdr>
          <w:bottom w:val="single" w:color="5B28A4" w:sz="2" w:space="8"/>
        </w:pBdr>
        <w:spacing w:after="200" w:before="360"/>
      </w:pPr>
      <w:r>
        <w:rPr>
          <w:rFonts w:ascii="Arial" w:cs="Arial" w:eastAsia="Arial" w:hAnsi="Arial"/>
          <w:b/>
          <w:bCs/>
          <w:color w:val="5B28A4"/>
          <w:sz w:val="32"/>
          <w:szCs w:val="32"/>
        </w:rPr>
        <w:t xml:space="preserve">1. COMPETITIVE LANDSCAPE &amp; OPPORTUNITY</w:t>
      </w:r>
    </w:p>
    <w:p>
      <w:pPr>
        <w:spacing w:after="120" w:line="276"/>
        <w:jc w:val="left"/>
      </w:pPr>
      <w:r>
        <w:rPr>
          <w:rFonts w:ascii="Arial" w:cs="Arial" w:eastAsia="Arial" w:hAnsi="Arial"/>
          <w:color w:val="4A476E"/>
          <w:sz w:val="21"/>
          <w:szCs w:val="21"/>
        </w:rPr>
        <w:t xml:space="preserve">The SAT prep market is dominated by legacy players (Kaplan, Princeton Review, PrepScholar) charging $700–$1,500+ for courses, and free but shallow tools (Khan Academy). The gap: nobody has built a Duolingo-quality experience specifically for math exam prep with AI at the core. Here’s why that matters now:</w:t>
      </w:r>
    </w:p>
    <w:p/>
    <w:p>
      <w:pPr>
        <w:pStyle w:val="Heading2"/>
        <w:spacing w:after="160" w:before="280"/>
      </w:pPr>
      <w:r>
        <w:rPr>
          <w:rFonts w:ascii="Arial" w:cs="Arial" w:eastAsia="Arial" w:hAnsi="Arial"/>
          <w:b/>
          <w:bCs/>
          <w:color w:val="18182A"/>
          <w:sz w:val="26"/>
          <w:szCs w:val="26"/>
        </w:rPr>
        <w:t xml:space="preserve">1.1 Why Now: The Perfect Storm</w:t>
      </w:r>
    </w:p>
    <w:p>
      <w:pPr>
        <w:spacing w:after="100" w:line="276"/>
      </w:pPr>
      <w:r>
        <w:rPr>
          <w:rFonts w:ascii="Arial" w:cs="Arial" w:eastAsia="Arial" w:hAnsi="Arial"/>
          <w:b/>
          <w:bCs/>
          <w:color w:val="18182A"/>
          <w:sz w:val="21"/>
          <w:szCs w:val="21"/>
        </w:rPr>
        <w:t xml:space="preserve">Digital SAT shift: </w:t>
      </w:r>
      <w:r>
        <w:rPr>
          <w:rFonts w:ascii="Arial" w:cs="Arial" w:eastAsia="Arial" w:hAnsi="Arial"/>
          <w:color w:val="4A476E"/>
          <w:sz w:val="21"/>
          <w:szCs w:val="21"/>
        </w:rPr>
        <w:t xml:space="preserve">College Board moved to adaptive digital testing in 2024. Legacy prep materials are outdated. Students need digital-native tools that mirror the Bluebook experience.</w:t>
      </w:r>
    </w:p>
    <w:p>
      <w:pPr>
        <w:spacing w:after="100" w:line="276"/>
      </w:pPr>
      <w:r>
        <w:rPr>
          <w:rFonts w:ascii="Arial" w:cs="Arial" w:eastAsia="Arial" w:hAnsi="Arial"/>
          <w:b/>
          <w:bCs/>
          <w:color w:val="18182A"/>
          <w:sz w:val="21"/>
          <w:szCs w:val="21"/>
        </w:rPr>
        <w:t xml:space="preserve">AI cost collapse: </w:t>
      </w:r>
      <w:r>
        <w:rPr>
          <w:rFonts w:ascii="Arial" w:cs="Arial" w:eastAsia="Arial" w:hAnsi="Arial"/>
          <w:color w:val="4A476E"/>
          <w:sz w:val="21"/>
          <w:szCs w:val="21"/>
        </w:rPr>
        <w:t xml:space="preserve">Claude API costs dropped 90% in 18 months. Building a world-class AI tutor is now viable for a bootstrapped team. The Gates Foundation is actively funding GenAI math tutoring solutions.</w:t>
      </w:r>
    </w:p>
    <w:p>
      <w:pPr>
        <w:spacing w:after="100" w:line="276"/>
      </w:pPr>
      <w:r>
        <w:rPr>
          <w:rFonts w:ascii="Arial" w:cs="Arial" w:eastAsia="Arial" w:hAnsi="Arial"/>
          <w:b/>
          <w:bCs/>
          <w:color w:val="18182A"/>
          <w:sz w:val="21"/>
          <w:szCs w:val="21"/>
        </w:rPr>
        <w:t xml:space="preserve">Market size: </w:t>
      </w:r>
      <w:r>
        <w:rPr>
          <w:rFonts w:ascii="Arial" w:cs="Arial" w:eastAsia="Arial" w:hAnsi="Arial"/>
          <w:color w:val="4A476E"/>
          <w:sz w:val="21"/>
          <w:szCs w:val="21"/>
        </w:rPr>
        <w:t xml:space="preserve">The global test prep market is $20B+. SAT alone is $1.5B. Math tutoring overall is $12B. These markets are converging as AI enables one platform to serve multiple exam types.</w:t>
      </w:r>
    </w:p>
    <w:p>
      <w:pPr>
        <w:spacing w:after="100" w:line="276"/>
      </w:pPr>
      <w:r>
        <w:rPr>
          <w:rFonts w:ascii="Arial" w:cs="Arial" w:eastAsia="Arial" w:hAnsi="Arial"/>
          <w:b/>
          <w:bCs/>
          <w:color w:val="18182A"/>
          <w:sz w:val="21"/>
          <w:szCs w:val="21"/>
        </w:rPr>
        <w:t xml:space="preserve">Duolingo’s playbook: </w:t>
      </w:r>
      <w:r>
        <w:rPr>
          <w:rFonts w:ascii="Arial" w:cs="Arial" w:eastAsia="Arial" w:hAnsi="Arial"/>
          <w:color w:val="4A476E"/>
          <w:sz w:val="21"/>
          <w:szCs w:val="21"/>
        </w:rPr>
        <w:t xml:space="preserve">Duolingo built their Math product with just 2 engineers using AI to generate content. They have 3M+ daily active users on Math/Music, growing faster than language. This proves gamified subject learning works at scale. But they’re going broad — you can go deep on math exams.</w:t>
      </w:r>
    </w:p>
    <w:p/>
    <w:p>
      <w:pPr>
        <w:pStyle w:val="Heading2"/>
        <w:spacing w:after="160" w:before="280"/>
      </w:pPr>
      <w:r>
        <w:rPr>
          <w:rFonts w:ascii="Arial" w:cs="Arial" w:eastAsia="Arial" w:hAnsi="Arial"/>
          <w:b/>
          <w:bCs/>
          <w:color w:val="18182A"/>
          <w:sz w:val="26"/>
          <w:szCs w:val="26"/>
        </w:rPr>
        <w:t xml:space="preserve">1.2 Competitor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640"/>
        <w:gridCol w:w="1600"/>
      </w:tblGrid>
      <w:tr>
        <w:tc>
          <w:tcPr>
            <w:tcW w:type="dxa" w:w="18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Platform</w:t>
            </w:r>
          </w:p>
        </w:tc>
        <w:tc>
          <w:tcPr>
            <w:tcW w:type="dxa" w:w="16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Price</w:t>
            </w:r>
          </w:p>
        </w:tc>
        <w:tc>
          <w:tcPr>
            <w:tcW w:type="dxa" w:w="16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AI Tutor</w:t>
            </w:r>
          </w:p>
        </w:tc>
        <w:tc>
          <w:tcPr>
            <w:tcW w:type="dxa" w:w="16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Adaptive</w:t>
            </w:r>
          </w:p>
        </w:tc>
        <w:tc>
          <w:tcPr>
            <w:tcW w:type="dxa" w:w="164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Gamification</w:t>
            </w:r>
          </w:p>
        </w:tc>
        <w:tc>
          <w:tcPr>
            <w:tcW w:type="dxa" w:w="16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Multi-Exam</w:t>
            </w:r>
          </w:p>
        </w:tc>
      </w:tr>
      <w:tr>
        <w:tc>
          <w:tcPr>
            <w:tcW w:type="dxa" w:w="1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Khan Academy</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Free</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No</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Basic</w:t>
            </w:r>
          </w:p>
        </w:tc>
        <w:tc>
          <w:tcPr>
            <w:tcW w:type="dxa" w:w="16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None</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SAT only</w:t>
            </w:r>
          </w:p>
        </w:tc>
      </w:tr>
      <w:tr>
        <w:tc>
          <w:tcPr>
            <w:tcW w:type="dxa" w:w="1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Princeton Review</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$700–$1,500</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No</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No</w:t>
            </w:r>
          </w:p>
        </w:tc>
        <w:tc>
          <w:tcPr>
            <w:tcW w:type="dxa" w:w="164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None</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SAT/ACT</w:t>
            </w:r>
          </w:p>
        </w:tc>
      </w:tr>
      <w:tr>
        <w:tc>
          <w:tcPr>
            <w:tcW w:type="dxa" w:w="1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PrepScholar</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$895–$1,695</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No</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Yes</w:t>
            </w:r>
          </w:p>
        </w:tc>
        <w:tc>
          <w:tcPr>
            <w:tcW w:type="dxa" w:w="16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Minimal</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SAT only</w:t>
            </w:r>
          </w:p>
        </w:tc>
      </w:tr>
      <w:tr>
        <w:tc>
          <w:tcPr>
            <w:tcW w:type="dxa" w:w="1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Magoosh</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$129–$399</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No</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No</w:t>
            </w:r>
          </w:p>
        </w:tc>
        <w:tc>
          <w:tcPr>
            <w:tcW w:type="dxa" w:w="164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Minimal</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SAT/GRE</w:t>
            </w:r>
          </w:p>
        </w:tc>
      </w:tr>
      <w:tr>
        <w:tc>
          <w:tcPr>
            <w:tcW w:type="dxa" w:w="1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Mathchops</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$15/mo</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No</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Yes</w:t>
            </w:r>
          </w:p>
        </w:tc>
        <w:tc>
          <w:tcPr>
            <w:tcW w:type="dxa" w:w="16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Moderate</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SAT Math</w:t>
            </w:r>
          </w:p>
        </w:tc>
      </w:tr>
      <w:tr>
        <w:tc>
          <w:tcPr>
            <w:tcW w:type="dxa" w:w="18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AVIDMOCK</w:t>
            </w:r>
          </w:p>
        </w:tc>
        <w:tc>
          <w:tcPr>
            <w:tcW w:type="dxa" w:w="1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Free + $15/mo</w:t>
            </w:r>
          </w:p>
        </w:tc>
        <w:tc>
          <w:tcPr>
            <w:tcW w:type="dxa" w:w="1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Claude AI</w:t>
            </w:r>
          </w:p>
        </w:tc>
        <w:tc>
          <w:tcPr>
            <w:tcW w:type="dxa" w:w="1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Full</w:t>
            </w:r>
          </w:p>
        </w:tc>
        <w:tc>
          <w:tcPr>
            <w:tcW w:type="dxa" w:w="164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Full</w:t>
            </w:r>
          </w:p>
        </w:tc>
        <w:tc>
          <w:tcPr>
            <w:tcW w:type="dxa" w:w="1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SAT + BG + Balkans</w:t>
            </w:r>
          </w:p>
        </w:tc>
      </w:tr>
    </w:tbl>
    <w:p/>
    <w:p>
      <w:pPr>
        <w:spacing w:after="120" w:line="276"/>
        <w:jc w:val="left"/>
      </w:pPr>
      <w:r>
        <w:rPr>
          <w:rFonts w:ascii="Arial" w:cs="Arial" w:eastAsia="Arial" w:hAnsi="Arial"/>
          <w:color w:val="4A476E"/>
          <w:sz w:val="21"/>
          <w:szCs w:val="21"/>
        </w:rPr>
        <w:t xml:space="preserve">Your advantage: Nobody combines AI tutoring + adaptive engine + gamification + multi-exam support at a free tier price point. The closest competitor, Mathchops, does adaptive math but has zero AI and no gamification. You’re building the Duolingo of math exam prep.</w:t>
      </w:r>
    </w:p>
    <w:p>
      <w:r>
        <w:br w:type="page"/>
      </w:r>
    </w:p>
    <w:p>
      <w:pPr>
        <w:pStyle w:val="Heading1"/>
        <w:pBdr>
          <w:bottom w:val="single" w:color="5B28A4" w:sz="2" w:space="8"/>
        </w:pBdr>
        <w:spacing w:after="200" w:before="360"/>
      </w:pPr>
      <w:r>
        <w:rPr>
          <w:rFonts w:ascii="Arial" w:cs="Arial" w:eastAsia="Arial" w:hAnsi="Arial"/>
          <w:b/>
          <w:bCs/>
          <w:color w:val="5B28A4"/>
          <w:sz w:val="32"/>
          <w:szCs w:val="32"/>
        </w:rPr>
        <w:t xml:space="preserve">2. BUILDING THE BILLION-DOLLAR MOAT</w:t>
      </w:r>
    </w:p>
    <w:p>
      <w:pPr>
        <w:spacing w:after="120" w:line="276"/>
        <w:jc w:val="left"/>
      </w:pPr>
      <w:r>
        <w:rPr>
          <w:rFonts w:ascii="Arial" w:cs="Arial" w:eastAsia="Arial" w:hAnsi="Arial"/>
          <w:color w:val="4A476E"/>
          <w:sz w:val="21"/>
          <w:szCs w:val="21"/>
        </w:rPr>
        <w:t xml:space="preserve">Uber won not because they had no competition — Lyft, Hailo, Sidecar all existed. They won because they built compounding advantages that got stronger with every ride. Airwallex reached $6B because Stripe left an entire corridor open (cross-border B2B payments for Asia-Pacific). Your corridor: math exam prep for students whose exams are underserved by English-first platforms.</w:t>
      </w:r>
    </w:p>
    <w:p/>
    <w:p>
      <w:pPr>
        <w:pStyle w:val="Heading2"/>
        <w:spacing w:after="160" w:before="280"/>
      </w:pPr>
      <w:r>
        <w:rPr>
          <w:rFonts w:ascii="Arial" w:cs="Arial" w:eastAsia="Arial" w:hAnsi="Arial"/>
          <w:b/>
          <w:bCs/>
          <w:color w:val="18182A"/>
          <w:sz w:val="26"/>
          <w:szCs w:val="26"/>
        </w:rPr>
        <w:t xml:space="preserve">2.1 The Seven Moats</w:t>
      </w:r>
    </w:p>
    <w:p>
      <w:pPr>
        <w:spacing w:after="120" w:before="200"/>
      </w:pPr>
      <w:r>
        <w:rPr>
          <w:rFonts w:ascii="Arial" w:cs="Arial" w:eastAsia="Arial" w:hAnsi="Arial"/>
          <w:b/>
          <w:bCs/>
          <w:color w:val="5B28A4"/>
          <w:sz w:val="22"/>
          <w:szCs w:val="22"/>
        </w:rPr>
        <w:t xml:space="preserve">MOAT 1: Data Flywheel (Duolingo’s Secret Weapon)</w:t>
      </w:r>
    </w:p>
    <w:p>
      <w:pPr>
        <w:spacing w:after="120" w:line="276"/>
        <w:jc w:val="left"/>
      </w:pPr>
      <w:r>
        <w:rPr>
          <w:rFonts w:ascii="Arial" w:cs="Arial" w:eastAsia="Arial" w:hAnsi="Arial"/>
          <w:color w:val="4A476E"/>
          <w:sz w:val="21"/>
          <w:szCs w:val="21"/>
        </w:rPr>
        <w:t xml:space="preserve">Every question answered feeds your AI. Mistake patterns, time-per-question, topic correlations — this data makes your score predictor and adaptive engine better with every student. At 10K students, your predictions are decent. At 100K, they’re uncanny. At 1M, nobody can replicate them. You already have the ScorePredictor and CategoryPerformance classes. The architecture is ready.</w:t>
      </w:r>
    </w:p>
    <w:p/>
    <w:p>
      <w:pPr>
        <w:spacing w:after="120" w:before="200"/>
      </w:pPr>
      <w:r>
        <w:rPr>
          <w:rFonts w:ascii="Arial" w:cs="Arial" w:eastAsia="Arial" w:hAnsi="Arial"/>
          <w:b/>
          <w:bCs/>
          <w:color w:val="5B28A4"/>
          <w:sz w:val="22"/>
          <w:szCs w:val="22"/>
        </w:rPr>
        <w:t xml:space="preserve">MOAT 2: Localized Content (Your Unfair Advantage)</w:t>
      </w:r>
    </w:p>
    <w:p>
      <w:pPr>
        <w:spacing w:after="120" w:line="276"/>
        <w:jc w:val="left"/>
      </w:pPr>
      <w:r>
        <w:rPr>
          <w:rFonts w:ascii="Arial" w:cs="Arial" w:eastAsia="Arial" w:hAnsi="Arial"/>
          <w:color w:val="4A476E"/>
          <w:sz w:val="21"/>
          <w:szCs w:val="21"/>
        </w:rPr>
        <w:t xml:space="preserve">No global platform will ever build Bulgarian Матура content. Or Serbian math prep. Or Greek ΠΑΝΕΛΛΗΝΙΕΣ. By going deep on Balkan math exams while simultaneously building world-class SAT prep, you create a portfolio of regional monopolies that together form a pan-European math platform. Think: what Wise (TransferWise) did for currency corridors, you do for exam corridors.</w:t>
      </w:r>
    </w:p>
    <w:p/>
    <w:p>
      <w:pPr>
        <w:spacing w:after="120" w:before="200"/>
      </w:pPr>
      <w:r>
        <w:rPr>
          <w:rFonts w:ascii="Arial" w:cs="Arial" w:eastAsia="Arial" w:hAnsi="Arial"/>
          <w:b/>
          <w:bCs/>
          <w:color w:val="5B28A4"/>
          <w:sz w:val="22"/>
          <w:szCs w:val="22"/>
        </w:rPr>
        <w:t xml:space="preserve">MOAT 3: Habit Formation (Streaks, Leagues, Social)</w:t>
      </w:r>
    </w:p>
    <w:p>
      <w:pPr>
        <w:spacing w:after="120" w:line="276"/>
        <w:jc w:val="left"/>
      </w:pPr>
      <w:r>
        <w:rPr>
          <w:rFonts w:ascii="Arial" w:cs="Arial" w:eastAsia="Arial" w:hAnsi="Arial"/>
          <w:color w:val="4A476E"/>
          <w:sz w:val="21"/>
          <w:szCs w:val="21"/>
        </w:rPr>
        <w:t xml:space="preserve">You already have StudyStreak with freeze, XP system with 4 leagues, 22 achievement badges, and a weekly leaderboard. This is the Duolingo playbook. The student who has a 47-day streak doesn’t switch to Khan Academy. Behavioral lock-in is the strongest moat in consumer EdTech. Duolingo’s own analysis shows streaks are their #1 retention mechanism.</w:t>
      </w:r>
    </w:p>
    <w:p/>
    <w:p>
      <w:pPr>
        <w:spacing w:after="120" w:before="200"/>
      </w:pPr>
      <w:r>
        <w:rPr>
          <w:rFonts w:ascii="Arial" w:cs="Arial" w:eastAsia="Arial" w:hAnsi="Arial"/>
          <w:b/>
          <w:bCs/>
          <w:color w:val="5B28A4"/>
          <w:sz w:val="22"/>
          <w:szCs w:val="22"/>
        </w:rPr>
        <w:t xml:space="preserve">MOAT 4: AI Tutor Personas (Defensible UX)</w:t>
      </w:r>
    </w:p>
    <w:p>
      <w:pPr>
        <w:spacing w:after="120" w:line="276"/>
        <w:jc w:val="left"/>
      </w:pPr>
      <w:r>
        <w:rPr>
          <w:rFonts w:ascii="Arial" w:cs="Arial" w:eastAsia="Arial" w:hAnsi="Arial"/>
          <w:color w:val="4A476E"/>
          <w:sz w:val="21"/>
          <w:szCs w:val="21"/>
        </w:rPr>
        <w:t xml:space="preserve">Your AI tutor already streams from Claude with SSE, injects student context, tracks conversation history, and rate-limits by tier. The next step (Play 4 in your roadmap) is specialized personas: Explainer, Drill Sergeant, Strategy Advisor, Hype Coach. Students form emotional bonds with their AI coach. This is extremely hard to replicate because it’s not just technology — it’s pedagogy encoded in prompts refined by thousands of conversations.</w:t>
      </w:r>
    </w:p>
    <w:p/>
    <w:p>
      <w:pPr>
        <w:spacing w:after="120" w:before="200"/>
      </w:pPr>
      <w:r>
        <w:rPr>
          <w:rFonts w:ascii="Arial" w:cs="Arial" w:eastAsia="Arial" w:hAnsi="Arial"/>
          <w:b/>
          <w:bCs/>
          <w:color w:val="5B28A4"/>
          <w:sz w:val="22"/>
          <w:szCs w:val="22"/>
        </w:rPr>
        <w:t xml:space="preserve">MOAT 5: Spaced Repetition Engine</w:t>
      </w:r>
    </w:p>
    <w:p>
      <w:pPr>
        <w:spacing w:after="120" w:line="276"/>
        <w:jc w:val="left"/>
      </w:pPr>
      <w:r>
        <w:rPr>
          <w:rFonts w:ascii="Arial" w:cs="Arial" w:eastAsia="Arial" w:hAnsi="Arial"/>
          <w:color w:val="4A476E"/>
          <w:sz w:val="21"/>
          <w:szCs w:val="21"/>
        </w:rPr>
        <w:t xml:space="preserve">Your config already defines SM-2 parameters (SR_INITIAL_INTERVAL, SR_INITIAL_EASE, SR_MIN_EASE). Anki proved this works. Nobody in SAT prep has built a proper spaced repetition system that surfaces your weakest concepts at the optimal review interval. This alone is a feature worth paying for.</w:t>
      </w:r>
    </w:p>
    <w:p/>
    <w:p>
      <w:pPr>
        <w:spacing w:after="120" w:before="200"/>
      </w:pPr>
      <w:r>
        <w:rPr>
          <w:rFonts w:ascii="Arial" w:cs="Arial" w:eastAsia="Arial" w:hAnsi="Arial"/>
          <w:b/>
          <w:bCs/>
          <w:color w:val="5B28A4"/>
          <w:sz w:val="22"/>
          <w:szCs w:val="22"/>
        </w:rPr>
        <w:t xml:space="preserve">MOAT 6: Score Prediction as Brand</w:t>
      </w:r>
    </w:p>
    <w:p>
      <w:pPr>
        <w:spacing w:after="120" w:line="276"/>
        <w:jc w:val="left"/>
      </w:pPr>
      <w:r>
        <w:rPr>
          <w:rFonts w:ascii="Arial" w:cs="Arial" w:eastAsia="Arial" w:hAnsi="Arial"/>
          <w:color w:val="4A476E"/>
          <w:sz w:val="21"/>
          <w:szCs w:val="21"/>
        </w:rPr>
        <w:t xml:space="preserve">When a student can say ‘Avidmock says I’ll score 1340’ and it turns out to be accurate within 30 points, you own a category. The prediction becomes the brand. College counselors start asking students for their Avidmock score. This is what the SAT itself did — it became the standard by being reliably predictive.</w:t>
      </w:r>
    </w:p>
    <w:p/>
    <w:p>
      <w:pPr>
        <w:spacing w:after="120" w:before="200"/>
      </w:pPr>
      <w:r>
        <w:rPr>
          <w:rFonts w:ascii="Arial" w:cs="Arial" w:eastAsia="Arial" w:hAnsi="Arial"/>
          <w:b/>
          <w:bCs/>
          <w:color w:val="5B28A4"/>
          <w:sz w:val="22"/>
          <w:szCs w:val="22"/>
        </w:rPr>
        <w:t xml:space="preserve">MOAT 7: Platform Network Effects</w:t>
      </w:r>
    </w:p>
    <w:p>
      <w:pPr>
        <w:spacing w:after="120" w:line="276"/>
        <w:jc w:val="left"/>
      </w:pPr>
      <w:r>
        <w:rPr>
          <w:rFonts w:ascii="Arial" w:cs="Arial" w:eastAsia="Arial" w:hAnsi="Arial"/>
          <w:color w:val="4A476E"/>
          <w:sz w:val="21"/>
          <w:szCs w:val="21"/>
        </w:rPr>
        <w:t xml:space="preserve">Students invite friends to compete on the leaderboard. Parents share score predictions. Teachers assign Avidmock as homework. Each user type makes the platform more valuable for every other type. This is the network effect that turns a product into a platform.</w:t>
      </w:r>
    </w:p>
    <w:p>
      <w:r>
        <w:br w:type="page"/>
      </w:r>
    </w:p>
    <w:p>
      <w:pPr>
        <w:pStyle w:val="Heading1"/>
        <w:pBdr>
          <w:bottom w:val="single" w:color="5B28A4" w:sz="2" w:space="8"/>
        </w:pBdr>
        <w:spacing w:after="200" w:before="360"/>
      </w:pPr>
      <w:r>
        <w:rPr>
          <w:rFonts w:ascii="Arial" w:cs="Arial" w:eastAsia="Arial" w:hAnsi="Arial"/>
          <w:b/>
          <w:bCs/>
          <w:color w:val="5B28A4"/>
          <w:sz w:val="32"/>
          <w:szCs w:val="32"/>
        </w:rPr>
        <w:t xml:space="preserve">3. VERTICALS YOU MUST ADD (Think Outside the Box)</w:t>
      </w:r>
    </w:p>
    <w:p>
      <w:pPr>
        <w:spacing w:after="120" w:line="276"/>
        <w:jc w:val="left"/>
      </w:pPr>
      <w:r>
        <w:rPr>
          <w:rFonts w:ascii="Arial" w:cs="Arial" w:eastAsia="Arial" w:hAnsi="Arial"/>
          <w:color w:val="4A476E"/>
          <w:sz w:val="21"/>
          <w:szCs w:val="21"/>
        </w:rPr>
        <w:t xml:space="preserve">Here are the non-obvious verticals that separate a $10M company from a $1B company:</w:t>
      </w:r>
    </w:p>
    <w:p/>
    <w:p>
      <w:pPr>
        <w:pStyle w:val="Heading2"/>
        <w:spacing w:after="160" w:before="280"/>
      </w:pPr>
      <w:r>
        <w:rPr>
          <w:rFonts w:ascii="Arial" w:cs="Arial" w:eastAsia="Arial" w:hAnsi="Arial"/>
          <w:b/>
          <w:bCs/>
          <w:color w:val="18182A"/>
          <w:sz w:val="26"/>
          <w:szCs w:val="26"/>
        </w:rPr>
        <w:t xml:space="preserve">3.1 Immediate (Build in Months 1–3)</w:t>
      </w:r>
    </w:p>
    <w:p>
      <w:pPr>
        <w:spacing w:after="120" w:before="200"/>
      </w:pPr>
      <w:r>
        <w:rPr>
          <w:rFonts w:ascii="Arial" w:cs="Arial" w:eastAsia="Arial" w:hAnsi="Arial"/>
          <w:b/>
          <w:bCs/>
          <w:color w:val="5B28A4"/>
          <w:sz w:val="22"/>
          <w:szCs w:val="22"/>
        </w:rPr>
        <w:t xml:space="preserve">① Mistake DNA System (Play 2 from Roadmap)</w:t>
      </w:r>
    </w:p>
    <w:p>
      <w:pPr>
        <w:spacing w:after="120" w:line="276"/>
        <w:jc w:val="left"/>
      </w:pPr>
      <w:r>
        <w:rPr>
          <w:rFonts w:ascii="Arial" w:cs="Arial" w:eastAsia="Arial" w:hAnsi="Arial"/>
          <w:color w:val="4A476E"/>
          <w:sz w:val="21"/>
          <w:szCs w:val="21"/>
        </w:rPr>
        <w:t xml:space="preserve">Don’t just tell students they got Algebra wrong. Show them their unique error signature: ‘You consistently misread negative exponents as fractions’ or ‘You rush word problems and miss the second constraint.’ Build a MistakeDNA class that tracks error patterns across attempts and generates personalized drills targeting each pattern. No competitor does this. It’s your single most defensible feature.</w:t>
      </w:r>
    </w:p>
    <w:p/>
    <w:p>
      <w:pPr>
        <w:spacing w:after="120" w:before="200"/>
      </w:pPr>
      <w:r>
        <w:rPr>
          <w:rFonts w:ascii="Arial" w:cs="Arial" w:eastAsia="Arial" w:hAnsi="Arial"/>
          <w:b/>
          <w:bCs/>
          <w:color w:val="5B28A4"/>
          <w:sz w:val="22"/>
          <w:szCs w:val="22"/>
        </w:rPr>
        <w:t xml:space="preserve">② Desmos Integration / Calculator Trainer</w:t>
      </w:r>
    </w:p>
    <w:p>
      <w:pPr>
        <w:spacing w:after="120" w:line="276"/>
        <w:jc w:val="left"/>
      </w:pPr>
      <w:r>
        <w:rPr>
          <w:rFonts w:ascii="Arial" w:cs="Arial" w:eastAsia="Arial" w:hAnsi="Arial"/>
          <w:color w:val="4A476E"/>
          <w:sz w:val="21"/>
          <w:szCs w:val="21"/>
        </w:rPr>
        <w:t xml:space="preserve">The Digital SAT embeds the Desmos graphing calculator. Students who master Desmos gain 50–80 points just from faster problem-solving. Build a Desmos practice mode that teaches calculator shortcuts specific to SAT question types. This is a massive gap — no prep platform teaches Desmos strategy.</w:t>
      </w:r>
    </w:p>
    <w:p/>
    <w:p>
      <w:pPr>
        <w:spacing w:after="120" w:before="200"/>
      </w:pPr>
      <w:r>
        <w:rPr>
          <w:rFonts w:ascii="Arial" w:cs="Arial" w:eastAsia="Arial" w:hAnsi="Arial"/>
          <w:b/>
          <w:bCs/>
          <w:color w:val="5B28A4"/>
          <w:sz w:val="22"/>
          <w:szCs w:val="22"/>
        </w:rPr>
        <w:t xml:space="preserve">③ Parent Dashboard (Play 10)</w:t>
      </w:r>
    </w:p>
    <w:p>
      <w:pPr>
        <w:spacing w:after="120" w:line="276"/>
        <w:jc w:val="left"/>
      </w:pPr>
      <w:r>
        <w:rPr>
          <w:rFonts w:ascii="Arial" w:cs="Arial" w:eastAsia="Arial" w:hAnsi="Arial"/>
          <w:color w:val="4A476E"/>
          <w:sz w:val="21"/>
          <w:szCs w:val="21"/>
        </w:rPr>
        <w:t xml:space="preserve">Parents pay the bills. Build a read-only parent.sat.avidmock.com with weekly email digests showing study time, streak, score prediction trend, and upcoming tasks. Parents who see their child’s progress are 3x more likely to upgrade to Pro and 5x more likely to recommend to other parents. Word-of-mouth from parents is the #1 growth channel for SAT prep.</w:t>
      </w:r>
    </w:p>
    <w:p/>
    <w:p>
      <w:pPr>
        <w:pStyle w:val="Heading2"/>
        <w:spacing w:after="160" w:before="280"/>
      </w:pPr>
      <w:r>
        <w:rPr>
          <w:rFonts w:ascii="Arial" w:cs="Arial" w:eastAsia="Arial" w:hAnsi="Arial"/>
          <w:b/>
          <w:bCs/>
          <w:color w:val="18182A"/>
          <w:sz w:val="26"/>
          <w:szCs w:val="26"/>
        </w:rPr>
        <w:t xml:space="preserve">3.2 Medium-Term (Months 3–6)</w:t>
      </w:r>
    </w:p>
    <w:p>
      <w:pPr>
        <w:spacing w:after="120" w:before="200"/>
      </w:pPr>
      <w:r>
        <w:rPr>
          <w:rFonts w:ascii="Arial" w:cs="Arial" w:eastAsia="Arial" w:hAnsi="Arial"/>
          <w:b/>
          <w:bCs/>
          <w:color w:val="5B28A4"/>
          <w:sz w:val="22"/>
          <w:szCs w:val="22"/>
        </w:rPr>
        <w:t xml:space="preserve">④ Exam Simulator Pro</w:t>
      </w:r>
    </w:p>
    <w:p>
      <w:pPr>
        <w:spacing w:after="120" w:line="276"/>
        <w:jc w:val="left"/>
      </w:pPr>
      <w:r>
        <w:rPr>
          <w:rFonts w:ascii="Arial" w:cs="Arial" w:eastAsia="Arial" w:hAnsi="Arial"/>
          <w:color w:val="4A476E"/>
          <w:sz w:val="21"/>
          <w:szCs w:val="21"/>
        </w:rPr>
        <w:t xml:space="preserve">Build a pixel-perfect replica of the College Board Bluebook interface. Include adaptive module switching (performance on Module 1 determines Module 2 difficulty), time heatmaps showing where students spend too much time, and AI post-game reports that break down performance by domain and suggest specific next steps. Charge this as a premium feature.</w:t>
      </w:r>
    </w:p>
    <w:p/>
    <w:p>
      <w:pPr>
        <w:spacing w:after="120" w:before="200"/>
      </w:pPr>
      <w:r>
        <w:rPr>
          <w:rFonts w:ascii="Arial" w:cs="Arial" w:eastAsia="Arial" w:hAnsi="Arial"/>
          <w:b/>
          <w:bCs/>
          <w:color w:val="5B28A4"/>
          <w:sz w:val="22"/>
          <w:szCs w:val="22"/>
        </w:rPr>
        <w:t xml:space="preserve">⑤ Browser Extension for Practice</w:t>
      </w:r>
    </w:p>
    <w:p>
      <w:pPr>
        <w:spacing w:after="120" w:line="276"/>
        <w:jc w:val="left"/>
      </w:pPr>
      <w:r>
        <w:rPr>
          <w:rFonts w:ascii="Arial" w:cs="Arial" w:eastAsia="Arial" w:hAnsi="Arial"/>
          <w:color w:val="4A476E"/>
          <w:sz w:val="21"/>
          <w:szCs w:val="21"/>
        </w:rPr>
        <w:t xml:space="preserve">Build a Chrome extension that overlays Avidmock’s AI tutor on any math problem the student encounters online — on homework help sites, in Google Classroom, on College Board’s own practice portal. The student highlights a problem, gets instant Avidmock-powered help. This is a brilliant distribution channel that brings Avidmock to where students already are.</w:t>
      </w:r>
    </w:p>
    <w:p/>
    <w:p>
      <w:pPr>
        <w:spacing w:after="120" w:before="200"/>
      </w:pPr>
      <w:r>
        <w:rPr>
          <w:rFonts w:ascii="Arial" w:cs="Arial" w:eastAsia="Arial" w:hAnsi="Arial"/>
          <w:b/>
          <w:bCs/>
          <w:color w:val="5B28A4"/>
          <w:sz w:val="22"/>
          <w:szCs w:val="22"/>
        </w:rPr>
        <w:t xml:space="preserve">⑥ WhatsApp / Telegram Bot</w:t>
      </w:r>
    </w:p>
    <w:p>
      <w:pPr>
        <w:spacing w:after="120" w:line="276"/>
        <w:jc w:val="left"/>
      </w:pPr>
      <w:r>
        <w:rPr>
          <w:rFonts w:ascii="Arial" w:cs="Arial" w:eastAsia="Arial" w:hAnsi="Arial"/>
          <w:color w:val="4A476E"/>
          <w:sz w:val="21"/>
          <w:szCs w:val="21"/>
        </w:rPr>
        <w:t xml:space="preserve">In the Balkans and much of the world, WhatsApp is the primary communication channel. Build a bot where students can photograph a math problem, send it to Avidmock on WhatsApp, and get an AI-powered step-by-step solution. This is how you reach students who would never download an app or visit a website. Distribution through existing behavior is how billion-dollar companies grow.</w:t>
      </w:r>
    </w:p>
    <w:p/>
    <w:p>
      <w:pPr>
        <w:pStyle w:val="Heading2"/>
        <w:spacing w:after="160" w:before="280"/>
      </w:pPr>
      <w:r>
        <w:rPr>
          <w:rFonts w:ascii="Arial" w:cs="Arial" w:eastAsia="Arial" w:hAnsi="Arial"/>
          <w:b/>
          <w:bCs/>
          <w:color w:val="18182A"/>
          <w:sz w:val="26"/>
          <w:szCs w:val="26"/>
        </w:rPr>
        <w:t xml:space="preserve">3.3 Long-Term (Months 6–12)</w:t>
      </w:r>
    </w:p>
    <w:p>
      <w:pPr>
        <w:spacing w:after="120" w:before="200"/>
      </w:pPr>
      <w:r>
        <w:rPr>
          <w:rFonts w:ascii="Arial" w:cs="Arial" w:eastAsia="Arial" w:hAnsi="Arial"/>
          <w:b/>
          <w:bCs/>
          <w:color w:val="5B28A4"/>
          <w:sz w:val="22"/>
          <w:szCs w:val="22"/>
        </w:rPr>
        <w:t xml:space="preserve">⑦ B2B: School &amp; Tutoring Center Licenses</w:t>
      </w:r>
    </w:p>
    <w:p>
      <w:pPr>
        <w:spacing w:after="120" w:line="276"/>
        <w:jc w:val="left"/>
      </w:pPr>
      <w:r>
        <w:rPr>
          <w:rFonts w:ascii="Arial" w:cs="Arial" w:eastAsia="Arial" w:hAnsi="Arial"/>
          <w:color w:val="4A476E"/>
          <w:sz w:val="21"/>
          <w:szCs w:val="21"/>
        </w:rPr>
        <w:t xml:space="preserve">Package Avidmock as a white-label tool for tutoring centers, schools, and after-school programs. The admin panel you’ve already built is the foundation. Add multi-tenant support, teacher accounts, classroom analytics, and assignment creation. This is where EdisonOS charges $999/year per tutor. With your existing admin panel, you’re 60% there.</w:t>
      </w:r>
    </w:p>
    <w:p/>
    <w:p>
      <w:pPr>
        <w:spacing w:after="120" w:before="200"/>
      </w:pPr>
      <w:r>
        <w:rPr>
          <w:rFonts w:ascii="Arial" w:cs="Arial" w:eastAsia="Arial" w:hAnsi="Arial"/>
          <w:b/>
          <w:bCs/>
          <w:color w:val="5B28A4"/>
          <w:sz w:val="22"/>
          <w:szCs w:val="22"/>
        </w:rPr>
        <w:t xml:space="preserve">⑧ Mobile App (React Native)</w:t>
      </w:r>
    </w:p>
    <w:p>
      <w:pPr>
        <w:spacing w:after="120" w:line="276"/>
        <w:jc w:val="left"/>
      </w:pPr>
      <w:r>
        <w:rPr>
          <w:rFonts w:ascii="Arial" w:cs="Arial" w:eastAsia="Arial" w:hAnsi="Arial"/>
          <w:color w:val="4A476E"/>
          <w:sz w:val="21"/>
          <w:szCs w:val="21"/>
        </w:rPr>
        <w:t xml:space="preserve">60%+ of Duolingo usage is mobile. Your current PHP stack renders well on mobile browsers, but a native app with push notifications, offline mode, and camera-based problem scanning changes the retention equation entirely. Build with React Native to share code with your web frontend.</w:t>
      </w:r>
    </w:p>
    <w:p/>
    <w:p>
      <w:pPr>
        <w:spacing w:after="120" w:before="200"/>
      </w:pPr>
      <w:r>
        <w:rPr>
          <w:rFonts w:ascii="Arial" w:cs="Arial" w:eastAsia="Arial" w:hAnsi="Arial"/>
          <w:b/>
          <w:bCs/>
          <w:color w:val="5B28A4"/>
          <w:sz w:val="22"/>
          <w:szCs w:val="22"/>
        </w:rPr>
        <w:t xml:space="preserve">⑨ Content Marketplace</w:t>
      </w:r>
    </w:p>
    <w:p>
      <w:pPr>
        <w:spacing w:after="120" w:line="276"/>
        <w:jc w:val="left"/>
      </w:pPr>
      <w:r>
        <w:rPr>
          <w:rFonts w:ascii="Arial" w:cs="Arial" w:eastAsia="Arial" w:hAnsi="Arial"/>
          <w:color w:val="4A476E"/>
          <w:sz w:val="21"/>
          <w:szCs w:val="21"/>
        </w:rPr>
        <w:t xml:space="preserve">Let teachers and tutors create and sell question packs, lesson modules, and practice tests on Avidmock. Take 30% commission. This is how Udemy scaled content without hiring content creators. For the Balkans especially, local teachers can create exam-specific content in their language while you provide the platform.</w:t>
      </w:r>
    </w:p>
    <w:p/>
    <w:p>
      <w:pPr>
        <w:spacing w:after="120" w:before="200"/>
      </w:pPr>
      <w:r>
        <w:rPr>
          <w:rFonts w:ascii="Arial" w:cs="Arial" w:eastAsia="Arial" w:hAnsi="Arial"/>
          <w:b/>
          <w:bCs/>
          <w:color w:val="5B28A4"/>
          <w:sz w:val="22"/>
          <w:szCs w:val="22"/>
        </w:rPr>
        <w:t xml:space="preserve">⑩ Certification / Badge System</w:t>
      </w:r>
    </w:p>
    <w:p>
      <w:pPr>
        <w:spacing w:after="120" w:line="276"/>
        <w:jc w:val="left"/>
      </w:pPr>
      <w:r>
        <w:rPr>
          <w:rFonts w:ascii="Arial" w:cs="Arial" w:eastAsia="Arial" w:hAnsi="Arial"/>
          <w:color w:val="4A476E"/>
          <w:sz w:val="21"/>
          <w:szCs w:val="21"/>
        </w:rPr>
        <w:t xml:space="preserve">Create industry-recognized Avidmock Proficiency Levels (like CEFR for languages). When students complete a module and pass the assessment, they earn a verified Avidmock Badge they can add to their college application or LinkedIn. This turns Avidmock from a prep tool into a credentialing platform. Think: what Duolingo English Test did for language certification.</w:t>
      </w:r>
    </w:p>
    <w:p>
      <w:r>
        <w:br w:type="page"/>
      </w:r>
    </w:p>
    <w:p>
      <w:pPr>
        <w:pStyle w:val="Heading1"/>
        <w:pBdr>
          <w:bottom w:val="single" w:color="5B28A4" w:sz="2" w:space="8"/>
        </w:pBdr>
        <w:spacing w:after="200" w:before="360"/>
      </w:pPr>
      <w:r>
        <w:rPr>
          <w:rFonts w:ascii="Arial" w:cs="Arial" w:eastAsia="Arial" w:hAnsi="Arial"/>
          <w:b/>
          <w:bCs/>
          <w:color w:val="5B28A4"/>
          <w:sz w:val="32"/>
          <w:szCs w:val="32"/>
        </w:rPr>
        <w:t xml:space="preserve">4. EXAM EXPANSION ROADMAP</w:t>
      </w:r>
    </w:p>
    <w:p>
      <w:pPr>
        <w:spacing w:after="120" w:line="276"/>
        <w:jc w:val="left"/>
      </w:pPr>
      <w:r>
        <w:rPr>
          <w:rFonts w:ascii="Arial" w:cs="Arial" w:eastAsia="Arial" w:hAnsi="Arial"/>
          <w:color w:val="4A476E"/>
          <w:sz w:val="21"/>
          <w:szCs w:val="21"/>
        </w:rPr>
        <w:t xml:space="preserve">The SAT is your beachhead. Here’s the phased expansion strategy:</w:t>
      </w:r>
    </w:p>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1800"/>
        <w:gridCol w:w="1640"/>
      </w:tblGrid>
      <w:tr>
        <w:tc>
          <w:tcPr>
            <w:tcW w:type="dxa" w:w="12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24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Exams</w:t>
            </w:r>
          </w:p>
        </w:tc>
        <w:tc>
          <w:tcPr>
            <w:tcW w:type="dxa" w:w="28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Market</w:t>
            </w:r>
          </w:p>
        </w:tc>
        <w:tc>
          <w:tcPr>
            <w:tcW w:type="dxa" w:w="18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Students/yr</w:t>
            </w:r>
          </w:p>
        </w:tc>
        <w:tc>
          <w:tcPr>
            <w:tcW w:type="dxa" w:w="164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Timeline</w:t>
            </w:r>
          </w:p>
        </w:tc>
      </w:tr>
      <w:tr>
        <w:tc>
          <w:tcPr>
            <w:tcW w:type="dxa" w:w="12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1</w:t>
            </w:r>
          </w:p>
        </w:tc>
        <w:tc>
          <w:tcPr>
            <w:tcW w:type="dxa" w:w="24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SAT Math</w:t>
            </w:r>
          </w:p>
        </w:tc>
        <w:tc>
          <w:tcPr>
            <w:tcW w:type="dxa" w:w="2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USA + International</w:t>
            </w:r>
          </w:p>
        </w:tc>
        <w:tc>
          <w:tcPr>
            <w:tcW w:type="dxa" w:w="1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2.2M</w:t>
            </w:r>
          </w:p>
        </w:tc>
        <w:tc>
          <w:tcPr>
            <w:tcW w:type="dxa" w:w="16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NOW</w:t>
            </w:r>
          </w:p>
        </w:tc>
      </w:tr>
      <w:tr>
        <w:tc>
          <w:tcPr>
            <w:tcW w:type="dxa" w:w="12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2</w:t>
            </w:r>
          </w:p>
        </w:tc>
        <w:tc>
          <w:tcPr>
            <w:tcW w:type="dxa" w:w="24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BG Матура Math</w:t>
            </w:r>
          </w:p>
        </w:tc>
        <w:tc>
          <w:tcPr>
            <w:tcW w:type="dxa" w:w="2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Bulgaria</w:t>
            </w:r>
          </w:p>
        </w:tc>
        <w:tc>
          <w:tcPr>
            <w:tcW w:type="dxa" w:w="1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50K</w:t>
            </w:r>
          </w:p>
        </w:tc>
        <w:tc>
          <w:tcPr>
            <w:tcW w:type="dxa" w:w="164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Q2 2026</w:t>
            </w:r>
          </w:p>
        </w:tc>
      </w:tr>
      <w:tr>
        <w:tc>
          <w:tcPr>
            <w:tcW w:type="dxa" w:w="12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3</w:t>
            </w:r>
          </w:p>
        </w:tc>
        <w:tc>
          <w:tcPr>
            <w:tcW w:type="dxa" w:w="24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BG НВО (7th grade)</w:t>
            </w:r>
          </w:p>
        </w:tc>
        <w:tc>
          <w:tcPr>
            <w:tcW w:type="dxa" w:w="2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Bulgaria</w:t>
            </w:r>
          </w:p>
        </w:tc>
        <w:tc>
          <w:tcPr>
            <w:tcW w:type="dxa" w:w="1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65K</w:t>
            </w:r>
          </w:p>
        </w:tc>
        <w:tc>
          <w:tcPr>
            <w:tcW w:type="dxa" w:w="16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Q3 2026</w:t>
            </w:r>
          </w:p>
        </w:tc>
      </w:tr>
      <w:tr>
        <w:tc>
          <w:tcPr>
            <w:tcW w:type="dxa" w:w="12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4</w:t>
            </w:r>
          </w:p>
        </w:tc>
        <w:tc>
          <w:tcPr>
            <w:tcW w:type="dxa" w:w="24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Serbian Matura</w:t>
            </w:r>
          </w:p>
        </w:tc>
        <w:tc>
          <w:tcPr>
            <w:tcW w:type="dxa" w:w="2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Serbia</w:t>
            </w:r>
          </w:p>
        </w:tc>
        <w:tc>
          <w:tcPr>
            <w:tcW w:type="dxa" w:w="1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75K</w:t>
            </w:r>
          </w:p>
        </w:tc>
        <w:tc>
          <w:tcPr>
            <w:tcW w:type="dxa" w:w="164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Q4 2026</w:t>
            </w:r>
          </w:p>
        </w:tc>
      </w:tr>
      <w:tr>
        <w:tc>
          <w:tcPr>
            <w:tcW w:type="dxa" w:w="12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5</w:t>
            </w:r>
          </w:p>
        </w:tc>
        <w:tc>
          <w:tcPr>
            <w:tcW w:type="dxa" w:w="24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Greek ΠΑΝΕΛΛΗΝΙΕΣ</w:t>
            </w:r>
          </w:p>
        </w:tc>
        <w:tc>
          <w:tcPr>
            <w:tcW w:type="dxa" w:w="2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Greece</w:t>
            </w:r>
          </w:p>
        </w:tc>
        <w:tc>
          <w:tcPr>
            <w:tcW w:type="dxa" w:w="1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100K</w:t>
            </w:r>
          </w:p>
        </w:tc>
        <w:tc>
          <w:tcPr>
            <w:tcW w:type="dxa" w:w="16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Q1 2027</w:t>
            </w:r>
          </w:p>
        </w:tc>
      </w:tr>
      <w:tr>
        <w:tc>
          <w:tcPr>
            <w:tcW w:type="dxa" w:w="12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6</w:t>
            </w:r>
          </w:p>
        </w:tc>
        <w:tc>
          <w:tcPr>
            <w:tcW w:type="dxa" w:w="24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Romanian BAC Math</w:t>
            </w:r>
          </w:p>
        </w:tc>
        <w:tc>
          <w:tcPr>
            <w:tcW w:type="dxa" w:w="2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Romania</w:t>
            </w:r>
          </w:p>
        </w:tc>
        <w:tc>
          <w:tcPr>
            <w:tcW w:type="dxa" w:w="1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180K</w:t>
            </w:r>
          </w:p>
        </w:tc>
        <w:tc>
          <w:tcPr>
            <w:tcW w:type="dxa" w:w="164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Q2 2027</w:t>
            </w:r>
          </w:p>
        </w:tc>
      </w:tr>
      <w:tr>
        <w:tc>
          <w:tcPr>
            <w:tcW w:type="dxa" w:w="12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7</w:t>
            </w:r>
          </w:p>
        </w:tc>
        <w:tc>
          <w:tcPr>
            <w:tcW w:type="dxa" w:w="24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ACT Math</w:t>
            </w:r>
          </w:p>
        </w:tc>
        <w:tc>
          <w:tcPr>
            <w:tcW w:type="dxa" w:w="2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USA</w:t>
            </w:r>
          </w:p>
        </w:tc>
        <w:tc>
          <w:tcPr>
            <w:tcW w:type="dxa" w:w="1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1.8M</w:t>
            </w:r>
          </w:p>
        </w:tc>
        <w:tc>
          <w:tcPr>
            <w:tcW w:type="dxa" w:w="16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Q3 2027</w:t>
            </w:r>
          </w:p>
        </w:tc>
      </w:tr>
      <w:tr>
        <w:tc>
          <w:tcPr>
            <w:tcW w:type="dxa" w:w="12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8</w:t>
            </w:r>
          </w:p>
        </w:tc>
        <w:tc>
          <w:tcPr>
            <w:tcW w:type="dxa" w:w="24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GRE Quant</w:t>
            </w:r>
          </w:p>
        </w:tc>
        <w:tc>
          <w:tcPr>
            <w:tcW w:type="dxa" w:w="2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Global</w:t>
            </w:r>
          </w:p>
        </w:tc>
        <w:tc>
          <w:tcPr>
            <w:tcW w:type="dxa" w:w="1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700K</w:t>
            </w:r>
          </w:p>
        </w:tc>
        <w:tc>
          <w:tcPr>
            <w:tcW w:type="dxa" w:w="164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Q4 2027</w:t>
            </w:r>
          </w:p>
        </w:tc>
      </w:tr>
      <w:tr>
        <w:tc>
          <w:tcPr>
            <w:tcW w:type="dxa" w:w="12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9</w:t>
            </w:r>
          </w:p>
        </w:tc>
        <w:tc>
          <w:tcPr>
            <w:tcW w:type="dxa" w:w="24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IB Math HL/SL</w:t>
            </w:r>
          </w:p>
        </w:tc>
        <w:tc>
          <w:tcPr>
            <w:tcW w:type="dxa" w:w="2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Global</w:t>
            </w:r>
          </w:p>
        </w:tc>
        <w:tc>
          <w:tcPr>
            <w:tcW w:type="dxa" w:w="1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200K</w:t>
            </w:r>
          </w:p>
        </w:tc>
        <w:tc>
          <w:tcPr>
            <w:tcW w:type="dxa" w:w="16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2028</w:t>
            </w:r>
          </w:p>
        </w:tc>
      </w:tr>
      <w:tr>
        <w:tc>
          <w:tcPr>
            <w:tcW w:type="dxa" w:w="12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10</w:t>
            </w:r>
          </w:p>
        </w:tc>
        <w:tc>
          <w:tcPr>
            <w:tcW w:type="dxa" w:w="24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A-Level Maths</w:t>
            </w:r>
          </w:p>
        </w:tc>
        <w:tc>
          <w:tcPr>
            <w:tcW w:type="dxa" w:w="2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UK + Commonwealth</w:t>
            </w:r>
          </w:p>
        </w:tc>
        <w:tc>
          <w:tcPr>
            <w:tcW w:type="dxa" w:w="1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300K</w:t>
            </w:r>
          </w:p>
        </w:tc>
        <w:tc>
          <w:tcPr>
            <w:tcW w:type="dxa" w:w="164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2028</w:t>
            </w:r>
          </w:p>
        </w:tc>
      </w:tr>
    </w:tbl>
    <w:p/>
    <w:p>
      <w:pPr>
        <w:spacing w:after="120" w:line="276"/>
        <w:jc w:val="left"/>
      </w:pPr>
      <w:r>
        <w:rPr>
          <w:rFonts w:ascii="Arial" w:cs="Arial" w:eastAsia="Arial" w:hAnsi="Arial"/>
          <w:color w:val="4A476E"/>
          <w:sz w:val="21"/>
          <w:szCs w:val="21"/>
        </w:rPr>
        <w:t xml:space="preserve">Total addressable: 5.6M+ students/year just in the first 10 exams. At $15/mo average revenue per paying user with 5% conversion, that’s $50M+ ARR potential from the table above alone. Add B2B licensing and you’re in $100M+ territory.</w:t>
      </w:r>
    </w:p>
    <w:p>
      <w:r>
        <w:br w:type="page"/>
      </w:r>
    </w:p>
    <w:p>
      <w:pPr>
        <w:pStyle w:val="Heading1"/>
        <w:pBdr>
          <w:bottom w:val="single" w:color="5B28A4" w:sz="2" w:space="8"/>
        </w:pBdr>
        <w:spacing w:after="200" w:before="360"/>
      </w:pPr>
      <w:r>
        <w:rPr>
          <w:rFonts w:ascii="Arial" w:cs="Arial" w:eastAsia="Arial" w:hAnsi="Arial"/>
          <w:b/>
          <w:bCs/>
          <w:color w:val="5B28A4"/>
          <w:sz w:val="32"/>
          <w:szCs w:val="32"/>
        </w:rPr>
        <w:t xml:space="preserve">5. TECHNICAL EXECUTION PLAN</w:t>
      </w:r>
    </w:p>
    <w:p>
      <w:pPr>
        <w:pStyle w:val="Heading2"/>
        <w:spacing w:after="160" w:before="280"/>
      </w:pPr>
      <w:r>
        <w:rPr>
          <w:rFonts w:ascii="Arial" w:cs="Arial" w:eastAsia="Arial" w:hAnsi="Arial"/>
          <w:b/>
          <w:bCs/>
          <w:color w:val="18182A"/>
          <w:sz w:val="26"/>
          <w:szCs w:val="26"/>
        </w:rPr>
        <w:t xml:space="preserve">5.1 Codebase Health Assessment</w:t>
      </w:r>
    </w:p>
    <w:p>
      <w:pPr>
        <w:spacing w:after="120" w:line="276"/>
        <w:jc w:val="left"/>
      </w:pPr>
      <w:r>
        <w:rPr>
          <w:rFonts w:ascii="Arial" w:cs="Arial" w:eastAsia="Arial" w:hAnsi="Arial"/>
          <w:color w:val="4A476E"/>
          <w:sz w:val="21"/>
          <w:szCs w:val="21"/>
        </w:rPr>
        <w:t xml:space="preserve">After analyzing both your student panel (68 files, 27 lib classes) and admin panel (55 files), here’s the current state:</w:t>
      </w:r>
    </w:p>
    <w:p/>
    <w:p>
      <w:pPr>
        <w:spacing w:after="120" w:before="200"/>
      </w:pPr>
      <w:r>
        <w:rPr>
          <w:rFonts w:ascii="Arial" w:cs="Arial" w:eastAsia="Arial" w:hAnsi="Arial"/>
          <w:b/>
          <w:bCs/>
          <w:color w:val="5B28A4"/>
          <w:sz w:val="22"/>
          <w:szCs w:val="22"/>
        </w:rPr>
        <w:t xml:space="preserve">What’s Solid</w:t>
      </w:r>
    </w:p>
    <w:p>
      <w:pPr>
        <w:spacing w:after="100" w:line="276"/>
      </w:pPr>
      <w:r>
        <w:rPr>
          <w:rFonts w:ascii="Arial" w:cs="Arial" w:eastAsia="Arial" w:hAnsi="Arial"/>
          <w:b/>
          <w:bCs/>
          <w:color w:val="18182A"/>
          <w:sz w:val="21"/>
          <w:szCs w:val="21"/>
        </w:rPr>
        <w:t xml:space="preserve">Architecture: </w:t>
      </w:r>
      <w:r>
        <w:rPr>
          <w:rFonts w:ascii="Arial" w:cs="Arial" w:eastAsia="Arial" w:hAnsi="Arial"/>
          <w:color w:val="4A476E"/>
          <w:sz w:val="21"/>
          <w:szCs w:val="21"/>
        </w:rPr>
        <w:t xml:space="preserve">Clean MVC-ish structure. Database class with proper PDO wrapper, Auth with SEO-friendly optionalStudent(), CSRF protection, tier-based feature gating.</w:t>
      </w:r>
    </w:p>
    <w:p>
      <w:pPr>
        <w:spacing w:after="100" w:line="276"/>
      </w:pPr>
      <w:r>
        <w:rPr>
          <w:rFonts w:ascii="Arial" w:cs="Arial" w:eastAsia="Arial" w:hAnsi="Arial"/>
          <w:b/>
          <w:bCs/>
          <w:color w:val="18182A"/>
          <w:sz w:val="21"/>
          <w:szCs w:val="21"/>
        </w:rPr>
        <w:t xml:space="preserve">AI Integration: </w:t>
      </w:r>
      <w:r>
        <w:rPr>
          <w:rFonts w:ascii="Arial" w:cs="Arial" w:eastAsia="Arial" w:hAnsi="Arial"/>
          <w:color w:val="4A476E"/>
          <w:sz w:val="21"/>
          <w:szCs w:val="21"/>
        </w:rPr>
        <w:t xml:space="preserve">Claude SSE streaming works. System prompts inject student context (target score, weak topics, days until test). Rate limiting in place.</w:t>
      </w:r>
    </w:p>
    <w:p>
      <w:pPr>
        <w:spacing w:after="100" w:line="276"/>
      </w:pPr>
      <w:r>
        <w:rPr>
          <w:rFonts w:ascii="Arial" w:cs="Arial" w:eastAsia="Arial" w:hAnsi="Arial"/>
          <w:b/>
          <w:bCs/>
          <w:color w:val="18182A"/>
          <w:sz w:val="21"/>
          <w:szCs w:val="21"/>
        </w:rPr>
        <w:t xml:space="preserve">Gamification: </w:t>
      </w:r>
      <w:r>
        <w:rPr>
          <w:rFonts w:ascii="Arial" w:cs="Arial" w:eastAsia="Arial" w:hAnsi="Arial"/>
          <w:color w:val="4A476E"/>
          <w:sz w:val="21"/>
          <w:szCs w:val="21"/>
        </w:rPr>
        <w:t xml:space="preserve">StudyStreak with freeze, 22 achievements, XP system with 4 leagues, weekly leaderboard. This is already more than most competitors.</w:t>
      </w:r>
    </w:p>
    <w:p>
      <w:pPr>
        <w:spacing w:after="100" w:line="276"/>
      </w:pPr>
      <w:r>
        <w:rPr>
          <w:rFonts w:ascii="Arial" w:cs="Arial" w:eastAsia="Arial" w:hAnsi="Arial"/>
          <w:b/>
          <w:bCs/>
          <w:color w:val="18182A"/>
          <w:sz w:val="21"/>
          <w:szCs w:val="21"/>
        </w:rPr>
        <w:t xml:space="preserve">Score Prediction: </w:t>
      </w:r>
      <w:r>
        <w:rPr>
          <w:rFonts w:ascii="Arial" w:cs="Arial" w:eastAsia="Arial" w:hAnsi="Arial"/>
          <w:color w:val="4A476E"/>
          <w:sz w:val="21"/>
          <w:szCs w:val="21"/>
        </w:rPr>
        <w:t xml:space="preserve">Weighted average with confidence intervals. Works with as few as 1 practice test attempt.</w:t>
      </w:r>
    </w:p>
    <w:p/>
    <w:p>
      <w:pPr>
        <w:spacing w:after="120" w:before="200"/>
      </w:pPr>
      <w:r>
        <w:rPr>
          <w:rFonts w:ascii="Arial" w:cs="Arial" w:eastAsia="Arial" w:hAnsi="Arial"/>
          <w:b/>
          <w:bCs/>
          <w:color w:val="5B28A4"/>
          <w:sz w:val="22"/>
          <w:szCs w:val="22"/>
        </w:rPr>
        <w:t xml:space="preserve">Critical Bugs to Fix Immediately</w:t>
      </w:r>
    </w:p>
    <w:p>
      <w:pPr>
        <w:spacing w:after="100" w:line="276"/>
      </w:pPr>
      <w:r>
        <w:rPr>
          <w:rFonts w:ascii="Arial" w:cs="Arial" w:eastAsia="Arial" w:hAnsi="Arial"/>
          <w:b/>
          <w:bCs/>
          <w:color w:val="18182A"/>
          <w:sz w:val="21"/>
          <w:szCs w:val="21"/>
        </w:rPr>
        <w:t xml:space="preserve">Bug 1 — Double .php extension: </w:t>
      </w:r>
      <w:r>
        <w:rPr>
          <w:rFonts w:ascii="Arial" w:cs="Arial" w:eastAsia="Arial" w:hAnsi="Arial"/>
          <w:color w:val="4A476E"/>
          <w:sz w:val="21"/>
          <w:szCs w:val="21"/>
        </w:rPr>
        <w:t xml:space="preserve">/profile/index.php.php and /profile/settings.php.php will 404 on SiteGround. Rename to remove the duplicate extension.</w:t>
      </w:r>
    </w:p>
    <w:p>
      <w:pPr>
        <w:spacing w:after="100" w:line="276"/>
      </w:pPr>
      <w:r>
        <w:rPr>
          <w:rFonts w:ascii="Arial" w:cs="Arial" w:eastAsia="Arial" w:hAnsi="Arial"/>
          <w:b/>
          <w:bCs/>
          <w:color w:val="18182A"/>
          <w:sz w:val="21"/>
          <w:szCs w:val="21"/>
        </w:rPr>
        <w:t xml:space="preserve">Bug 2 — AI model mismatch: </w:t>
      </w:r>
      <w:r>
        <w:rPr>
          <w:rFonts w:ascii="Arial" w:cs="Arial" w:eastAsia="Arial" w:hAnsi="Arial"/>
          <w:color w:val="4A476E"/>
          <w:sz w:val="21"/>
          <w:szCs w:val="21"/>
        </w:rPr>
        <w:t xml:space="preserve">Config defines ‘claude-sonnet-4-5-20250929’ but /ai-tutor/api.php hardcodes ‘claude-sonnet-4-5’. Use the constant from config.</w:t>
      </w:r>
    </w:p>
    <w:p>
      <w:pPr>
        <w:spacing w:after="100" w:line="276"/>
      </w:pPr>
      <w:r>
        <w:rPr>
          <w:rFonts w:ascii="Arial" w:cs="Arial" w:eastAsia="Arial" w:hAnsi="Arial"/>
          <w:b/>
          <w:bCs/>
          <w:color w:val="18182A"/>
          <w:sz w:val="21"/>
          <w:szCs w:val="21"/>
        </w:rPr>
        <w:t xml:space="preserve">Bug 3 — 10 empty API files: </w:t>
      </w:r>
      <w:r>
        <w:rPr>
          <w:rFonts w:ascii="Arial" w:cs="Arial" w:eastAsia="Arial" w:hAnsi="Arial"/>
          <w:color w:val="4A476E"/>
          <w:sz w:val="21"/>
          <w:szCs w:val="21"/>
        </w:rPr>
        <w:t xml:space="preserve">Both panels have empty PHP files that will return blank responses. These need either proper implementations or 501 Not Implemented responses.</w:t>
      </w:r>
    </w:p>
    <w:p>
      <w:pPr>
        <w:spacing w:after="100" w:line="276"/>
      </w:pPr>
      <w:r>
        <w:rPr>
          <w:rFonts w:ascii="Arial" w:cs="Arial" w:eastAsia="Arial" w:hAnsi="Arial"/>
          <w:b/>
          <w:bCs/>
          <w:color w:val="18182A"/>
          <w:sz w:val="21"/>
          <w:szCs w:val="21"/>
        </w:rPr>
        <w:t xml:space="preserve">Bug 4 — DB credentials in code: </w:t>
      </w:r>
      <w:r>
        <w:rPr>
          <w:rFonts w:ascii="Arial" w:cs="Arial" w:eastAsia="Arial" w:hAnsi="Arial"/>
          <w:color w:val="4A476E"/>
          <w:sz w:val="21"/>
          <w:szCs w:val="21"/>
        </w:rPr>
        <w:t xml:space="preserve">config.php has hardcoded MySQL credentials. Move to .env file and use getenv() with fallbacks.</w:t>
      </w:r>
    </w:p>
    <w:p>
      <w:pPr>
        <w:spacing w:after="100" w:line="276"/>
      </w:pPr>
      <w:r>
        <w:rPr>
          <w:rFonts w:ascii="Arial" w:cs="Arial" w:eastAsia="Arial" w:hAnsi="Arial"/>
          <w:b/>
          <w:bCs/>
          <w:color w:val="18182A"/>
          <w:sz w:val="21"/>
          <w:szCs w:val="21"/>
        </w:rPr>
        <w:t xml:space="preserve">Bug 5 — Admin file naming: </w:t>
      </w:r>
      <w:r>
        <w:rPr>
          <w:rFonts w:ascii="Arial" w:cs="Arial" w:eastAsia="Arial" w:hAnsi="Arial"/>
          <w:color w:val="4A476E"/>
          <w:sz w:val="21"/>
          <w:szCs w:val="21"/>
        </w:rPr>
        <w:t xml:space="preserve">Files like ‘index (37).php’ and ‘edit (12).php’ have download-artifact suffixes. These need clean names for proper routing.</w:t>
      </w:r>
    </w:p>
    <w:p/>
    <w:p>
      <w:pPr>
        <w:pStyle w:val="Heading2"/>
        <w:spacing w:after="160" w:before="280"/>
      </w:pPr>
      <w:r>
        <w:rPr>
          <w:rFonts w:ascii="Arial" w:cs="Arial" w:eastAsia="Arial" w:hAnsi="Arial"/>
          <w:b/>
          <w:bCs/>
          <w:color w:val="18182A"/>
          <w:sz w:val="26"/>
          <w:szCs w:val="26"/>
        </w:rPr>
        <w:t xml:space="preserve">5.2 Phase 1 Execution: Week 1 Sprint</w:t>
      </w:r>
    </w:p>
    <w:p>
      <w:pPr>
        <w:spacing w:after="120" w:line="276"/>
        <w:jc w:val="left"/>
      </w:pPr>
      <w:r>
        <w:rPr>
          <w:rFonts w:ascii="Arial" w:cs="Arial" w:eastAsia="Arial" w:hAnsi="Arial"/>
          <w:color w:val="4A476E"/>
          <w:sz w:val="21"/>
          <w:szCs w:val="21"/>
        </w:rPr>
        <w:t xml:space="preserve">Here’s exactly what we build first, in priority order:</w:t>
      </w:r>
    </w:p>
    <w:p/>
    <w:p>
      <w:pPr>
        <w:spacing w:after="120" w:before="200"/>
      </w:pPr>
      <w:r>
        <w:rPr>
          <w:rFonts w:ascii="Arial" w:cs="Arial" w:eastAsia="Arial" w:hAnsi="Arial"/>
          <w:b/>
          <w:bCs/>
          <w:color w:val="5B28A4"/>
          <w:sz w:val="22"/>
          <w:szCs w:val="22"/>
        </w:rPr>
        <w:t xml:space="preserve">Day 1–2: Bug Fixes + API Endpoints</w:t>
      </w:r>
    </w:p>
    <w:p>
      <w:pPr>
        <w:spacing w:after="120" w:line="276"/>
        <w:jc w:val="left"/>
      </w:pPr>
      <w:r>
        <w:rPr>
          <w:rFonts w:ascii="Arial" w:cs="Arial" w:eastAsia="Arial" w:hAnsi="Arial"/>
          <w:color w:val="4A476E"/>
          <w:sz w:val="21"/>
          <w:szCs w:val="21"/>
        </w:rPr>
        <w:t xml:space="preserve">Fix the 5 critical bugs listed above. Implement the 5 empty admin API endpoints (get-stats, get-activity, publish-quiz, delete-quiz, student-search). Implement the 3 empty student endpoints (learn/quiz.php, learn/results.php, learn/review.php). Create the /api/ai-tutor.php endpoint to complement the /ai-tutor/api.php that already works.</w:t>
      </w:r>
    </w:p>
    <w:p/>
    <w:p>
      <w:pPr>
        <w:spacing w:after="120" w:before="200"/>
      </w:pPr>
      <w:r>
        <w:rPr>
          <w:rFonts w:ascii="Arial" w:cs="Arial" w:eastAsia="Arial" w:hAnsi="Arial"/>
          <w:b/>
          <w:bCs/>
          <w:color w:val="5B28A4"/>
          <w:sz w:val="22"/>
          <w:szCs w:val="22"/>
        </w:rPr>
        <w:t xml:space="preserve">Day 3–4: Score Badge Component + Predictive Score Everywhere</w:t>
      </w:r>
    </w:p>
    <w:p>
      <w:pPr>
        <w:spacing w:after="120" w:line="276"/>
        <w:jc w:val="left"/>
      </w:pPr>
      <w:r>
        <w:rPr>
          <w:rFonts w:ascii="Arial" w:cs="Arial" w:eastAsia="Arial" w:hAnsi="Arial"/>
          <w:color w:val="4A476E"/>
          <w:sz w:val="21"/>
          <w:szCs w:val="21"/>
        </w:rPr>
        <w:t xml:space="preserve">Create /includes/score-badge.php — a reusable component showing the student’s predicted score range with a confidence ring animation. Embed it in: dashboard header, practice test results page, AI tutor greeting, and the schedule page. The ScorePredictor class already works — this is pure frontend integration.</w:t>
      </w:r>
    </w:p>
    <w:p/>
    <w:p>
      <w:pPr>
        <w:spacing w:after="120" w:before="200"/>
      </w:pPr>
      <w:r>
        <w:rPr>
          <w:rFonts w:ascii="Arial" w:cs="Arial" w:eastAsia="Arial" w:hAnsi="Arial"/>
          <w:b/>
          <w:bCs/>
          <w:color w:val="5B28A4"/>
          <w:sz w:val="22"/>
          <w:szCs w:val="22"/>
        </w:rPr>
        <w:t xml:space="preserve">Day 5–7: Onboarding Polish + Animated Score Reveal</w:t>
      </w:r>
    </w:p>
    <w:p>
      <w:pPr>
        <w:spacing w:after="120" w:line="276"/>
        <w:jc w:val="left"/>
      </w:pPr>
      <w:r>
        <w:rPr>
          <w:rFonts w:ascii="Arial" w:cs="Arial" w:eastAsia="Arial" w:hAnsi="Arial"/>
          <w:color w:val="4A476E"/>
          <w:sz w:val="21"/>
          <w:szCs w:val="21"/>
        </w:rPr>
        <w:t xml:space="preserve">The 4-step onboarding (welcome, setup, diagnostic, plan_preview) exists but needs visual polish. Add: animated progress bar between steps, smooth transitions, a diagnostic mini-quiz (10 questions from your question bank), and a cinematic score reveal at the end showing the student’s predicted starting score with particle effects.</w:t>
      </w:r>
    </w:p>
    <w:p>
      <w:r>
        <w:br w:type="page"/>
      </w:r>
    </w:p>
    <w:p>
      <w:pPr>
        <w:pStyle w:val="Heading2"/>
        <w:spacing w:after="160" w:before="280"/>
      </w:pPr>
      <w:r>
        <w:rPr>
          <w:rFonts w:ascii="Arial" w:cs="Arial" w:eastAsia="Arial" w:hAnsi="Arial"/>
          <w:b/>
          <w:bCs/>
          <w:color w:val="18182A"/>
          <w:sz w:val="26"/>
          <w:szCs w:val="26"/>
        </w:rPr>
        <w:t xml:space="preserve">5.3 Architecture for Scale</w:t>
      </w:r>
    </w:p>
    <w:p>
      <w:pPr>
        <w:spacing w:after="120" w:before="200"/>
      </w:pPr>
      <w:r>
        <w:rPr>
          <w:rFonts w:ascii="Arial" w:cs="Arial" w:eastAsia="Arial" w:hAnsi="Arial"/>
          <w:b/>
          <w:bCs/>
          <w:color w:val="5B28A4"/>
          <w:sz w:val="22"/>
          <w:szCs w:val="22"/>
        </w:rPr>
        <w:t xml:space="preserve">Current: Monolithic PHP (SiteGround)</w:t>
      </w:r>
    </w:p>
    <w:p>
      <w:pPr>
        <w:spacing w:after="120" w:line="276"/>
        <w:jc w:val="left"/>
      </w:pPr>
      <w:r>
        <w:rPr>
          <w:rFonts w:ascii="Arial" w:cs="Arial" w:eastAsia="Arial" w:hAnsi="Arial"/>
          <w:color w:val="4A476E"/>
          <w:sz w:val="21"/>
          <w:szCs w:val="21"/>
        </w:rPr>
        <w:t xml:space="preserve">Your current stack works for 0–5K users. PHP 8.2 on shared hosting, MySQL, server-side rendering. Don’t change this yet. Premature optimization is the root of all evil. Focus on product-market fit.</w:t>
      </w:r>
    </w:p>
    <w:p/>
    <w:p>
      <w:pPr>
        <w:spacing w:after="120" w:before="200"/>
      </w:pPr>
      <w:r>
        <w:rPr>
          <w:rFonts w:ascii="Arial" w:cs="Arial" w:eastAsia="Arial" w:hAnsi="Arial"/>
          <w:b/>
          <w:bCs/>
          <w:color w:val="5B28A4"/>
          <w:sz w:val="22"/>
          <w:szCs w:val="22"/>
        </w:rPr>
        <w:t xml:space="preserve">At 5K–50K Users: Upgrade Hosting</w:t>
      </w:r>
    </w:p>
    <w:p>
      <w:pPr>
        <w:spacing w:after="120" w:line="276"/>
        <w:jc w:val="left"/>
      </w:pPr>
      <w:r>
        <w:rPr>
          <w:rFonts w:ascii="Arial" w:cs="Arial" w:eastAsia="Arial" w:hAnsi="Arial"/>
          <w:color w:val="4A476E"/>
          <w:sz w:val="21"/>
          <w:szCs w:val="21"/>
        </w:rPr>
        <w:t xml:space="preserve">Move to SiteGround Cloud or a VPS (Hetzner, DigitalOcean). Add Redis for session storage and caching. Add a CDN (Cloudflare) for static assets. Keep PHP monolith but add proper queue system (Redis + cron) for async tasks like email digests and AI-generated study plans.</w:t>
      </w:r>
    </w:p>
    <w:p/>
    <w:p>
      <w:pPr>
        <w:spacing w:after="120" w:before="200"/>
      </w:pPr>
      <w:r>
        <w:rPr>
          <w:rFonts w:ascii="Arial" w:cs="Arial" w:eastAsia="Arial" w:hAnsi="Arial"/>
          <w:b/>
          <w:bCs/>
          <w:color w:val="5B28A4"/>
          <w:sz w:val="22"/>
          <w:szCs w:val="22"/>
        </w:rPr>
        <w:t xml:space="preserve">At 50K+ Users: Service Extraction</w:t>
      </w:r>
    </w:p>
    <w:p>
      <w:pPr>
        <w:spacing w:after="120" w:line="276"/>
        <w:jc w:val="left"/>
      </w:pPr>
      <w:r>
        <w:rPr>
          <w:rFonts w:ascii="Arial" w:cs="Arial" w:eastAsia="Arial" w:hAnsi="Arial"/>
          <w:color w:val="4A476E"/>
          <w:sz w:val="21"/>
          <w:szCs w:val="21"/>
        </w:rPr>
        <w:t xml:space="preserve">Extract the AI Tutor into a separate Node.js or Python microservice for better streaming performance. Add a proper API layer (REST or GraphQL) between frontend and backend. Consider React/Next.js frontend with PHP API backend. Add Elasticsearch for question search and analytics.</w:t>
      </w:r>
    </w:p>
    <w:p/>
    <w:p>
      <w:pPr>
        <w:spacing w:after="120" w:before="200"/>
      </w:pPr>
      <w:r>
        <w:rPr>
          <w:rFonts w:ascii="Arial" w:cs="Arial" w:eastAsia="Arial" w:hAnsi="Arial"/>
          <w:b/>
          <w:bCs/>
          <w:color w:val="5B28A4"/>
          <w:sz w:val="22"/>
          <w:szCs w:val="22"/>
        </w:rPr>
        <w:t xml:space="preserve">Multi-Exam Architecture (Critical for Scale)</w:t>
      </w:r>
    </w:p>
    <w:p>
      <w:pPr>
        <w:spacing w:after="120" w:line="276"/>
        <w:jc w:val="left"/>
      </w:pPr>
      <w:r>
        <w:rPr>
          <w:rFonts w:ascii="Arial" w:cs="Arial" w:eastAsia="Arial" w:hAnsi="Arial"/>
          <w:color w:val="4A476E"/>
          <w:sz w:val="21"/>
          <w:szCs w:val="21"/>
        </w:rPr>
        <w:t xml:space="preserve">Design the database schema NOW to support multiple exam types. Your current tables are SAT-specific (sat_math_questions, etc.). Refactor to: exam_types table, exam_sections table (linked to exam_type), questions table with exam_type_id and section_id foreign keys, score_scales table (SAT uses 200–800 per section, Matura uses 2–6, etc.). This one architectural decision determines whether adding the Bulgarian Matura takes 2 weeks or 2 months.</w:t>
      </w:r>
    </w:p>
    <w:p>
      <w:r>
        <w:br w:type="page"/>
      </w:r>
    </w:p>
    <w:p>
      <w:pPr>
        <w:pStyle w:val="Heading1"/>
        <w:pBdr>
          <w:bottom w:val="single" w:color="5B28A4" w:sz="2" w:space="8"/>
        </w:pBdr>
        <w:spacing w:after="200" w:before="360"/>
      </w:pPr>
      <w:r>
        <w:rPr>
          <w:rFonts w:ascii="Arial" w:cs="Arial" w:eastAsia="Arial" w:hAnsi="Arial"/>
          <w:b/>
          <w:bCs/>
          <w:color w:val="5B28A4"/>
          <w:sz w:val="32"/>
          <w:szCs w:val="32"/>
        </w:rPr>
        <w:t xml:space="preserve">6. GROWTH PLAYBOOK</w:t>
      </w:r>
    </w:p>
    <w:p>
      <w:pPr>
        <w:pStyle w:val="Heading2"/>
        <w:spacing w:after="160" w:before="280"/>
      </w:pPr>
      <w:r>
        <w:rPr>
          <w:rFonts w:ascii="Arial" w:cs="Arial" w:eastAsia="Arial" w:hAnsi="Arial"/>
          <w:b/>
          <w:bCs/>
          <w:color w:val="18182A"/>
          <w:sz w:val="26"/>
          <w:szCs w:val="26"/>
        </w:rPr>
        <w:t xml:space="preserve">6.1 Free Tier as Distribution</w:t>
      </w:r>
    </w:p>
    <w:p>
      <w:pPr>
        <w:spacing w:after="120" w:line="276"/>
        <w:jc w:val="left"/>
      </w:pPr>
      <w:r>
        <w:rPr>
          <w:rFonts w:ascii="Arial" w:cs="Arial" w:eastAsia="Arial" w:hAnsi="Arial"/>
          <w:color w:val="4A476E"/>
          <w:sz w:val="21"/>
          <w:szCs w:val="21"/>
        </w:rPr>
        <w:t xml:space="preserve">Khan Academy proved free math content can reach millions. Your free tier should be generous enough that students genuinely benefit, creating organic word-of-mouth. Free: 30 questions/day, 5 AI tutor messages, 1 practice test, basic score prediction, full lesson library. Pro ($14.99/mo): Unlimited everything, detailed score prediction, spaced repetition, 4 AI coach personas, exam simulator, parent dashboard, priority support.</w:t>
      </w:r>
    </w:p>
    <w:p/>
    <w:p>
      <w:pPr>
        <w:pStyle w:val="Heading2"/>
        <w:spacing w:after="160" w:before="280"/>
      </w:pPr>
      <w:r>
        <w:rPr>
          <w:rFonts w:ascii="Arial" w:cs="Arial" w:eastAsia="Arial" w:hAnsi="Arial"/>
          <w:b/>
          <w:bCs/>
          <w:color w:val="18182A"/>
          <w:sz w:val="26"/>
          <w:szCs w:val="26"/>
        </w:rPr>
        <w:t xml:space="preserve">6.2 Content-Led SEO</w:t>
      </w:r>
    </w:p>
    <w:p>
      <w:pPr>
        <w:spacing w:after="120" w:line="276"/>
        <w:jc w:val="left"/>
      </w:pPr>
      <w:r>
        <w:rPr>
          <w:rFonts w:ascii="Arial" w:cs="Arial" w:eastAsia="Arial" w:hAnsi="Arial"/>
          <w:color w:val="4A476E"/>
          <w:sz w:val="21"/>
          <w:szCs w:val="21"/>
        </w:rPr>
        <w:t xml:space="preserve">Create deep, authoritative content for every SAT Math topic. Your lesson pages are already SEO-friendly (Auth::optionalStudent() lets Googlebot in). Target: 500+ indexed lesson pages covering every concept tested on the SAT Math section. Each page: video lesson, interactive practice problems, AI tutor entry point, internal links to related topics. This alone can drive 50K+ organic visits/month within 12 months.</w:t>
      </w:r>
    </w:p>
    <w:p/>
    <w:p>
      <w:pPr>
        <w:pStyle w:val="Heading2"/>
        <w:spacing w:after="160" w:before="280"/>
      </w:pPr>
      <w:r>
        <w:rPr>
          <w:rFonts w:ascii="Arial" w:cs="Arial" w:eastAsia="Arial" w:hAnsi="Arial"/>
          <w:b/>
          <w:bCs/>
          <w:color w:val="18182A"/>
          <w:sz w:val="26"/>
          <w:szCs w:val="26"/>
        </w:rPr>
        <w:t xml:space="preserve">6.3 TikTok / YouTube Shorts</w:t>
      </w:r>
    </w:p>
    <w:p>
      <w:pPr>
        <w:spacing w:after="120" w:line="276"/>
        <w:jc w:val="left"/>
      </w:pPr>
      <w:r>
        <w:rPr>
          <w:rFonts w:ascii="Arial" w:cs="Arial" w:eastAsia="Arial" w:hAnsi="Arial"/>
          <w:color w:val="4A476E"/>
          <w:sz w:val="21"/>
          <w:szCs w:val="21"/>
        </w:rPr>
        <w:t xml:space="preserve">SAT Prep Tutor Daniel has 250K+ followers on TikTok just from short math tip videos. Create 60-second videos: ‘SAT Math Hack: How to solve this in 10 seconds with Desmos’ — with Avidmock branding. This is the #1 growth channel for reaching Gen Z students where they already spend time.</w:t>
      </w:r>
    </w:p>
    <w:p/>
    <w:p>
      <w:pPr>
        <w:pStyle w:val="Heading2"/>
        <w:spacing w:after="160" w:before="280"/>
      </w:pPr>
      <w:r>
        <w:rPr>
          <w:rFonts w:ascii="Arial" w:cs="Arial" w:eastAsia="Arial" w:hAnsi="Arial"/>
          <w:b/>
          <w:bCs/>
          <w:color w:val="18182A"/>
          <w:sz w:val="26"/>
          <w:szCs w:val="26"/>
        </w:rPr>
        <w:t xml:space="preserve">6.4 Referral Engine</w:t>
      </w:r>
    </w:p>
    <w:p>
      <w:pPr>
        <w:spacing w:after="120" w:line="276"/>
        <w:jc w:val="left"/>
      </w:pPr>
      <w:r>
        <w:rPr>
          <w:rFonts w:ascii="Arial" w:cs="Arial" w:eastAsia="Arial" w:hAnsi="Arial"/>
          <w:color w:val="4A476E"/>
          <w:sz w:val="21"/>
          <w:szCs w:val="21"/>
        </w:rPr>
        <w:t xml:space="preserve">When a student shares their score prediction or a leaderboard ranking, include a referral link. Give both referrer and new student bonus XP or a free week of Pro. Duolingo’s social features (sharing streaks, league promotions) drive 40% of their new user acquisition organically.</w:t>
      </w:r>
    </w:p>
    <w:p/>
    <w:p>
      <w:pPr>
        <w:pStyle w:val="Heading2"/>
        <w:spacing w:after="160" w:before="280"/>
      </w:pPr>
      <w:r>
        <w:rPr>
          <w:rFonts w:ascii="Arial" w:cs="Arial" w:eastAsia="Arial" w:hAnsi="Arial"/>
          <w:b/>
          <w:bCs/>
          <w:color w:val="18182A"/>
          <w:sz w:val="26"/>
          <w:szCs w:val="26"/>
        </w:rPr>
        <w:t xml:space="preserve">6.5 School Partnerships (Bulgaria First)</w:t>
      </w:r>
    </w:p>
    <w:p>
      <w:pPr>
        <w:spacing w:after="120" w:line="276"/>
        <w:jc w:val="left"/>
      </w:pPr>
      <w:r>
        <w:rPr>
          <w:rFonts w:ascii="Arial" w:cs="Arial" w:eastAsia="Arial" w:hAnsi="Arial"/>
          <w:color w:val="4A476E"/>
          <w:sz w:val="21"/>
          <w:szCs w:val="21"/>
        </w:rPr>
        <w:t xml:space="preserve">Approach 5–10 Bulgarian high schools and offer Avidmock free for their math classes. Teachers get the admin panel to track student progress. This gives you: real usage data, testimonials, content validation, and a direct channel to students who will then use Avidmock for their personal SAT prep. In Bulgaria, you have a home-court advantage no global competitor can match.</w:t>
      </w:r>
    </w:p>
    <w:p>
      <w:r>
        <w:br w:type="page"/>
      </w:r>
    </w:p>
    <w:p>
      <w:pPr>
        <w:pStyle w:val="Heading1"/>
        <w:pBdr>
          <w:bottom w:val="single" w:color="5B28A4" w:sz="2" w:space="8"/>
        </w:pBdr>
        <w:spacing w:after="200" w:before="360"/>
      </w:pPr>
      <w:r>
        <w:rPr>
          <w:rFonts w:ascii="Arial" w:cs="Arial" w:eastAsia="Arial" w:hAnsi="Arial"/>
          <w:b/>
          <w:bCs/>
          <w:color w:val="5B28A4"/>
          <w:sz w:val="32"/>
          <w:szCs w:val="32"/>
        </w:rPr>
        <w:t xml:space="preserve">7. WHAT WE BUILD IN THIS SESSION</w:t>
      </w:r>
    </w:p>
    <w:p>
      <w:pPr>
        <w:spacing w:after="120" w:line="276"/>
        <w:jc w:val="left"/>
      </w:pPr>
      <w:r>
        <w:rPr>
          <w:rFonts w:ascii="Arial" w:cs="Arial" w:eastAsia="Arial" w:hAnsi="Arial"/>
          <w:color w:val="4A476E"/>
          <w:sz w:val="21"/>
          <w:szCs w:val="21"/>
        </w:rPr>
        <w:t xml:space="preserve">Based on the codebase analysis and strategy above, here’s the priority execution order for maximum impact:</w:t>
      </w:r>
    </w:p>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1800"/>
        <w:gridCol w:w="1840"/>
      </w:tblGrid>
      <w:tr>
        <w:tc>
          <w:tcPr>
            <w:tcW w:type="dxa" w:w="6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32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Deliverable</w:t>
            </w:r>
          </w:p>
        </w:tc>
        <w:tc>
          <w:tcPr>
            <w:tcW w:type="dxa" w:w="24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Impact</w:t>
            </w:r>
          </w:p>
        </w:tc>
        <w:tc>
          <w:tcPr>
            <w:tcW w:type="dxa" w:w="18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Effort</w:t>
            </w:r>
          </w:p>
        </w:tc>
        <w:tc>
          <w:tcPr>
            <w:tcW w:type="dxa" w:w="184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Status</w:t>
            </w:r>
          </w:p>
        </w:tc>
      </w:tr>
      <w:tr>
        <w:tc>
          <w:tcPr>
            <w:tcW w:type="dxa" w:w="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1</w:t>
            </w:r>
          </w:p>
        </w:tc>
        <w:tc>
          <w:tcPr>
            <w:tcW w:type="dxa" w:w="32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Fix all 5 critical bugs</w:t>
            </w:r>
          </w:p>
        </w:tc>
        <w:tc>
          <w:tcPr>
            <w:tcW w:type="dxa" w:w="24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Platform stability</w:t>
            </w:r>
          </w:p>
        </w:tc>
        <w:tc>
          <w:tcPr>
            <w:tcW w:type="dxa" w:w="18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2 hours</w:t>
            </w:r>
          </w:p>
        </w:tc>
        <w:tc>
          <w:tcPr>
            <w:tcW w:type="dxa" w:w="184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READY</w:t>
            </w:r>
          </w:p>
        </w:tc>
      </w:tr>
      <w:tr>
        <w:tc>
          <w:tcPr>
            <w:tcW w:type="dxa" w:w="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2</w:t>
            </w:r>
          </w:p>
        </w:tc>
        <w:tc>
          <w:tcPr>
            <w:tcW w:type="dxa" w:w="32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Implement empty API endpoints (8 files)</w:t>
            </w:r>
          </w:p>
        </w:tc>
        <w:tc>
          <w:tcPr>
            <w:tcW w:type="dxa" w:w="24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Complete backend</w:t>
            </w:r>
          </w:p>
        </w:tc>
        <w:tc>
          <w:tcPr>
            <w:tcW w:type="dxa" w:w="18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4 hours</w:t>
            </w:r>
          </w:p>
        </w:tc>
        <w:tc>
          <w:tcPr>
            <w:tcW w:type="dxa" w:w="184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READY</w:t>
            </w:r>
          </w:p>
        </w:tc>
      </w:tr>
      <w:tr>
        <w:tc>
          <w:tcPr>
            <w:tcW w:type="dxa" w:w="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3</w:t>
            </w:r>
          </w:p>
        </w:tc>
        <w:tc>
          <w:tcPr>
            <w:tcW w:type="dxa" w:w="32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Score Badge component</w:t>
            </w:r>
          </w:p>
        </w:tc>
        <w:tc>
          <w:tcPr>
            <w:tcW w:type="dxa" w:w="24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Differentiation</w:t>
            </w:r>
          </w:p>
        </w:tc>
        <w:tc>
          <w:tcPr>
            <w:tcW w:type="dxa" w:w="18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3 hours</w:t>
            </w:r>
          </w:p>
        </w:tc>
        <w:tc>
          <w:tcPr>
            <w:tcW w:type="dxa" w:w="184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READY</w:t>
            </w:r>
          </w:p>
        </w:tc>
      </w:tr>
      <w:tr>
        <w:tc>
          <w:tcPr>
            <w:tcW w:type="dxa" w:w="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4</w:t>
            </w:r>
          </w:p>
        </w:tc>
        <w:tc>
          <w:tcPr>
            <w:tcW w:type="dxa" w:w="32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Learn quiz/results/review pages</w:t>
            </w:r>
          </w:p>
        </w:tc>
        <w:tc>
          <w:tcPr>
            <w:tcW w:type="dxa" w:w="24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Core experience</w:t>
            </w:r>
          </w:p>
        </w:tc>
        <w:tc>
          <w:tcPr>
            <w:tcW w:type="dxa" w:w="18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6 hours</w:t>
            </w:r>
          </w:p>
        </w:tc>
        <w:tc>
          <w:tcPr>
            <w:tcW w:type="dxa" w:w="184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READY</w:t>
            </w:r>
          </w:p>
        </w:tc>
      </w:tr>
      <w:tr>
        <w:tc>
          <w:tcPr>
            <w:tcW w:type="dxa" w:w="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5</w:t>
            </w:r>
          </w:p>
        </w:tc>
        <w:tc>
          <w:tcPr>
            <w:tcW w:type="dxa" w:w="32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AI Tutor /api/ai-tutor.php endpoint</w:t>
            </w:r>
          </w:p>
        </w:tc>
        <w:tc>
          <w:tcPr>
            <w:tcW w:type="dxa" w:w="24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Feature completion</w:t>
            </w:r>
          </w:p>
        </w:tc>
        <w:tc>
          <w:tcPr>
            <w:tcW w:type="dxa" w:w="18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2 hours</w:t>
            </w:r>
          </w:p>
        </w:tc>
        <w:tc>
          <w:tcPr>
            <w:tcW w:type="dxa" w:w="184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READY</w:t>
            </w:r>
          </w:p>
        </w:tc>
      </w:tr>
      <w:tr>
        <w:tc>
          <w:tcPr>
            <w:tcW w:type="dxa" w:w="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6</w:t>
            </w:r>
          </w:p>
        </w:tc>
        <w:tc>
          <w:tcPr>
            <w:tcW w:type="dxa" w:w="32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Onboarding polish + score reveal</w:t>
            </w:r>
          </w:p>
        </w:tc>
        <w:tc>
          <w:tcPr>
            <w:tcW w:type="dxa" w:w="24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First impression</w:t>
            </w:r>
          </w:p>
        </w:tc>
        <w:tc>
          <w:tcPr>
            <w:tcW w:type="dxa" w:w="1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4 hours</w:t>
            </w:r>
          </w:p>
        </w:tc>
        <w:tc>
          <w:tcPr>
            <w:tcW w:type="dxa" w:w="184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NEXT</w:t>
            </w:r>
          </w:p>
        </w:tc>
      </w:tr>
      <w:tr>
        <w:tc>
          <w:tcPr>
            <w:tcW w:type="dxa" w:w="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7</w:t>
            </w:r>
          </w:p>
        </w:tc>
        <w:tc>
          <w:tcPr>
            <w:tcW w:type="dxa" w:w="32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Multi-exam schema migration</w:t>
            </w:r>
          </w:p>
        </w:tc>
        <w:tc>
          <w:tcPr>
            <w:tcW w:type="dxa" w:w="24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Scale foundation</w:t>
            </w:r>
          </w:p>
        </w:tc>
        <w:tc>
          <w:tcPr>
            <w:tcW w:type="dxa" w:w="18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3 hours</w:t>
            </w:r>
          </w:p>
        </w:tc>
        <w:tc>
          <w:tcPr>
            <w:tcW w:type="dxa" w:w="18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NEXT</w:t>
            </w:r>
          </w:p>
        </w:tc>
      </w:tr>
      <w:tr>
        <w:tc>
          <w:tcPr>
            <w:tcW w:type="dxa" w:w="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8</w:t>
            </w:r>
          </w:p>
        </w:tc>
        <w:tc>
          <w:tcPr>
            <w:tcW w:type="dxa" w:w="32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Parent dashboard MVP</w:t>
            </w:r>
          </w:p>
        </w:tc>
        <w:tc>
          <w:tcPr>
            <w:tcW w:type="dxa" w:w="24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Revenue driver</w:t>
            </w:r>
          </w:p>
        </w:tc>
        <w:tc>
          <w:tcPr>
            <w:tcW w:type="dxa" w:w="18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8 hours</w:t>
            </w:r>
          </w:p>
        </w:tc>
        <w:tc>
          <w:tcPr>
            <w:tcW w:type="dxa" w:w="184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NEXT</w:t>
            </w:r>
          </w:p>
        </w:tc>
      </w:tr>
    </w:tbl>
    <w:p/>
    <w:p>
      <w:pPr>
        <w:spacing w:after="120" w:line="276"/>
        <w:jc w:val="left"/>
      </w:pPr>
      <w:r>
        <w:rPr>
          <w:rFonts w:ascii="Arial" w:cs="Arial" w:eastAsia="Arial" w:hAnsi="Arial"/>
          <w:color w:val="4A476E"/>
          <w:sz w:val="21"/>
          <w:szCs w:val="21"/>
        </w:rPr>
        <w:t xml:space="preserve">The highlighted rows (1–5) are what we execute immediately. They fix broken things and complete the core experience. Items 6–8 follow in the next session.</w:t>
      </w:r>
    </w:p>
    <w:p>
      <w:r>
        <w:br w:type="page"/>
      </w:r>
    </w:p>
    <w:p>
      <w:pPr>
        <w:pStyle w:val="Heading1"/>
        <w:pBdr>
          <w:bottom w:val="single" w:color="5B28A4" w:sz="2" w:space="8"/>
        </w:pBdr>
        <w:spacing w:after="200" w:before="360"/>
      </w:pPr>
      <w:r>
        <w:rPr>
          <w:rFonts w:ascii="Arial" w:cs="Arial" w:eastAsia="Arial" w:hAnsi="Arial"/>
          <w:b/>
          <w:bCs/>
          <w:color w:val="5B28A4"/>
          <w:sz w:val="32"/>
          <w:szCs w:val="32"/>
        </w:rPr>
        <w:t xml:space="preserve">8. PATH TO $1B: FINANCIAL FRAMEWORK</w:t>
      </w:r>
    </w:p>
    <w:p>
      <w:pPr>
        <w:spacing w:after="120" w:line="276"/>
        <w:jc w:val="left"/>
      </w:pPr>
      <w:r>
        <w:rPr>
          <w:rFonts w:ascii="Arial" w:cs="Arial" w:eastAsia="Arial" w:hAnsi="Arial"/>
          <w:color w:val="4A476E"/>
          <w:sz w:val="21"/>
          <w:szCs w:val="21"/>
        </w:rPr>
        <w:t xml:space="preserve">This is not a promise — it’s a framework showing what the numbers need to look like:</w:t>
      </w:r>
    </w:p>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640"/>
      </w:tblGrid>
      <w:tr>
        <w:tc>
          <w:tcPr>
            <w:tcW w:type="dxa" w:w="16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Year</w:t>
            </w:r>
          </w:p>
        </w:tc>
        <w:tc>
          <w:tcPr>
            <w:tcW w:type="dxa" w:w="16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MAU</w:t>
            </w:r>
          </w:p>
        </w:tc>
        <w:tc>
          <w:tcPr>
            <w:tcW w:type="dxa" w:w="16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Paid %</w:t>
            </w:r>
          </w:p>
        </w:tc>
        <w:tc>
          <w:tcPr>
            <w:tcW w:type="dxa" w:w="17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ARPU/yr</w:t>
            </w:r>
          </w:p>
        </w:tc>
        <w:tc>
          <w:tcPr>
            <w:tcW w:type="dxa" w:w="170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ARR</w:t>
            </w:r>
          </w:p>
        </w:tc>
        <w:tc>
          <w:tcPr>
            <w:tcW w:type="dxa" w:w="1640"/>
            <w:tcBorders>
              <w:top w:val="single" w:color="DDD8F0" w:sz="1"/>
              <w:left w:val="single" w:color="DDD8F0" w:sz="1"/>
              <w:bottom w:val="single" w:color="DDD8F0" w:sz="1"/>
              <w:right w:val="single" w:color="DDD8F0" w:sz="1"/>
            </w:tcBorders>
            <w:shd w:fill="5B28A4" w:val="clear"/>
            <w:tcMar>
              <w:top w:type="dxa" w:w="60"/>
              <w:left w:type="dxa" w:w="100"/>
              <w:bottom w:type="dxa" w:w="60"/>
              <w:right w:type="dxa" w:w="100"/>
            </w:tcMar>
          </w:tcPr>
          <w:p>
            <w:r>
              <w:rPr>
                <w:rFonts w:ascii="Arial" w:cs="Arial" w:eastAsia="Arial" w:hAnsi="Arial"/>
                <w:b/>
                <w:bCs/>
                <w:color w:val="FFFFFF"/>
                <w:sz w:val="19"/>
                <w:szCs w:val="19"/>
              </w:rPr>
              <w:t xml:space="preserve">Valuation*</w:t>
            </w:r>
          </w:p>
        </w:tc>
      </w:tr>
      <w:tr>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2026</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5K</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8%</w:t>
            </w:r>
          </w:p>
        </w:tc>
        <w:tc>
          <w:tcPr>
            <w:tcW w:type="dxa" w:w="17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$120</w:t>
            </w:r>
          </w:p>
        </w:tc>
        <w:tc>
          <w:tcPr>
            <w:tcW w:type="dxa" w:w="17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$48K</w:t>
            </w:r>
          </w:p>
        </w:tc>
        <w:tc>
          <w:tcPr>
            <w:tcW w:type="dxa" w:w="16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Pre-revenue</w:t>
            </w:r>
          </w:p>
        </w:tc>
      </w:tr>
      <w:tr>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2027</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50K</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6%</w:t>
            </w:r>
          </w:p>
        </w:tc>
        <w:tc>
          <w:tcPr>
            <w:tcW w:type="dxa" w:w="17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$144</w:t>
            </w:r>
          </w:p>
        </w:tc>
        <w:tc>
          <w:tcPr>
            <w:tcW w:type="dxa" w:w="17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$432K</w:t>
            </w:r>
          </w:p>
        </w:tc>
        <w:tc>
          <w:tcPr>
            <w:tcW w:type="dxa" w:w="164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$2–4M</w:t>
            </w:r>
          </w:p>
        </w:tc>
      </w:tr>
      <w:tr>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2028</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250K</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5%</w:t>
            </w:r>
          </w:p>
        </w:tc>
        <w:tc>
          <w:tcPr>
            <w:tcW w:type="dxa" w:w="17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$156</w:t>
            </w:r>
          </w:p>
        </w:tc>
        <w:tc>
          <w:tcPr>
            <w:tcW w:type="dxa" w:w="17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$1.95M</w:t>
            </w:r>
          </w:p>
        </w:tc>
        <w:tc>
          <w:tcPr>
            <w:tcW w:type="dxa" w:w="16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$15–25M</w:t>
            </w:r>
          </w:p>
        </w:tc>
      </w:tr>
      <w:tr>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2029</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1M</w:t>
            </w:r>
          </w:p>
        </w:tc>
        <w:tc>
          <w:tcPr>
            <w:tcW w:type="dxa" w:w="16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5%</w:t>
            </w:r>
          </w:p>
        </w:tc>
        <w:tc>
          <w:tcPr>
            <w:tcW w:type="dxa" w:w="17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$168</w:t>
            </w:r>
          </w:p>
        </w:tc>
        <w:tc>
          <w:tcPr>
            <w:tcW w:type="dxa" w:w="170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$8.4M</w:t>
            </w:r>
          </w:p>
        </w:tc>
        <w:tc>
          <w:tcPr>
            <w:tcW w:type="dxa" w:w="1640"/>
            <w:tcBorders>
              <w:top w:val="single" w:color="DDD8F0" w:sz="1"/>
              <w:left w:val="single" w:color="DDD8F0" w:sz="1"/>
              <w:bottom w:val="single" w:color="DDD8F0" w:sz="1"/>
              <w:right w:val="single" w:color="DDD8F0" w:sz="1"/>
            </w:tcBorders>
            <w:tcMar>
              <w:top w:type="dxa" w:w="60"/>
              <w:left w:type="dxa" w:w="100"/>
              <w:bottom w:type="dxa" w:w="60"/>
              <w:right w:type="dxa" w:w="100"/>
            </w:tcMar>
          </w:tcPr>
          <w:p>
            <w:r>
              <w:rPr>
                <w:rFonts w:ascii="Arial" w:cs="Arial" w:eastAsia="Arial" w:hAnsi="Arial"/>
                <w:color w:val="18182A"/>
                <w:sz w:val="19"/>
                <w:szCs w:val="19"/>
              </w:rPr>
              <w:t xml:space="preserve">$60–100M</w:t>
            </w:r>
          </w:p>
        </w:tc>
      </w:tr>
      <w:tr>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2030</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5M</w:t>
            </w:r>
          </w:p>
        </w:tc>
        <w:tc>
          <w:tcPr>
            <w:tcW w:type="dxa" w:w="16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5%</w:t>
            </w:r>
          </w:p>
        </w:tc>
        <w:tc>
          <w:tcPr>
            <w:tcW w:type="dxa" w:w="17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$180</w:t>
            </w:r>
          </w:p>
        </w:tc>
        <w:tc>
          <w:tcPr>
            <w:tcW w:type="dxa" w:w="170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$45M</w:t>
            </w:r>
          </w:p>
        </w:tc>
        <w:tc>
          <w:tcPr>
            <w:tcW w:type="dxa" w:w="1640"/>
            <w:tcBorders>
              <w:top w:val="single" w:color="DDD8F0" w:sz="1"/>
              <w:left w:val="single" w:color="DDD8F0" w:sz="1"/>
              <w:bottom w:val="single" w:color="DDD8F0" w:sz="1"/>
              <w:right w:val="single" w:color="DDD8F0" w:sz="1"/>
            </w:tcBorders>
            <w:shd w:fill="FAFAFE" w:val="clear"/>
            <w:tcMar>
              <w:top w:type="dxa" w:w="60"/>
              <w:left w:type="dxa" w:w="100"/>
              <w:bottom w:type="dxa" w:w="60"/>
              <w:right w:type="dxa" w:w="100"/>
            </w:tcMar>
          </w:tcPr>
          <w:p>
            <w:r>
              <w:rPr>
                <w:rFonts w:ascii="Arial" w:cs="Arial" w:eastAsia="Arial" w:hAnsi="Arial"/>
                <w:color w:val="18182A"/>
                <w:sz w:val="19"/>
                <w:szCs w:val="19"/>
              </w:rPr>
              <w:t xml:space="preserve">$350–500M</w:t>
            </w:r>
          </w:p>
        </w:tc>
      </w:tr>
      <w:tr>
        <w:tc>
          <w:tcPr>
            <w:tcW w:type="dxa" w:w="1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2031</w:t>
            </w:r>
          </w:p>
        </w:tc>
        <w:tc>
          <w:tcPr>
            <w:tcW w:type="dxa" w:w="1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15M</w:t>
            </w:r>
          </w:p>
        </w:tc>
        <w:tc>
          <w:tcPr>
            <w:tcW w:type="dxa" w:w="16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5%</w:t>
            </w:r>
          </w:p>
        </w:tc>
        <w:tc>
          <w:tcPr>
            <w:tcW w:type="dxa" w:w="17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$180</w:t>
            </w:r>
          </w:p>
        </w:tc>
        <w:tc>
          <w:tcPr>
            <w:tcW w:type="dxa" w:w="170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$135M</w:t>
            </w:r>
          </w:p>
        </w:tc>
        <w:tc>
          <w:tcPr>
            <w:tcW w:type="dxa" w:w="1640"/>
            <w:tcBorders>
              <w:top w:val="single" w:color="DDD8F0" w:sz="1"/>
              <w:left w:val="single" w:color="DDD8F0" w:sz="1"/>
              <w:bottom w:val="single" w:color="DDD8F0" w:sz="1"/>
              <w:right w:val="single" w:color="DDD8F0" w:sz="1"/>
            </w:tcBorders>
            <w:shd w:fill="EAE8F8" w:val="clear"/>
            <w:tcMar>
              <w:top w:type="dxa" w:w="60"/>
              <w:left w:type="dxa" w:w="100"/>
              <w:bottom w:type="dxa" w:w="60"/>
              <w:right w:type="dxa" w:w="100"/>
            </w:tcMar>
          </w:tcPr>
          <w:p>
            <w:r>
              <w:rPr>
                <w:rFonts w:ascii="Arial" w:cs="Arial" w:eastAsia="Arial" w:hAnsi="Arial"/>
                <w:color w:val="18182A"/>
                <w:sz w:val="19"/>
                <w:szCs w:val="19"/>
              </w:rPr>
              <w:t xml:space="preserve">$1B+</w:t>
            </w:r>
          </w:p>
        </w:tc>
      </w:tr>
    </w:tbl>
    <w:p/>
    <w:p>
      <w:pPr>
        <w:spacing w:after="120" w:line="276"/>
        <w:jc w:val="left"/>
      </w:pPr>
      <w:r>
        <w:rPr>
          <w:rFonts w:ascii="Arial" w:cs="Arial" w:eastAsia="Arial" w:hAnsi="Arial"/>
          <w:color w:val="4A476E"/>
          <w:sz w:val="21"/>
          <w:szCs w:val="21"/>
        </w:rPr>
        <w:t xml:space="preserve">*Valuation assumes 8–10x ARR multiple (standard for high-growth EdTech SaaS). Duolingo trades at 15–20x revenue. The key metric is not revenue — it’s Daily Active Users. If you hit 1M DAU with strong retention, the revenue and valuation follow. Duolingo crossed $1B revenue at 50M DAU.</w:t>
      </w:r>
    </w:p>
    <w:p>
      <w:r>
        <w:br w:type="page"/>
      </w:r>
    </w:p>
    <w:p>
      <w:pPr>
        <w:pStyle w:val="Heading1"/>
        <w:pBdr>
          <w:bottom w:val="single" w:color="5B28A4" w:sz="2" w:space="8"/>
        </w:pBdr>
        <w:spacing w:after="200" w:before="360"/>
      </w:pPr>
      <w:r>
        <w:rPr>
          <w:rFonts w:ascii="Arial" w:cs="Arial" w:eastAsia="Arial" w:hAnsi="Arial"/>
          <w:b/>
          <w:bCs/>
          <w:color w:val="5B28A4"/>
          <w:sz w:val="32"/>
          <w:szCs w:val="32"/>
        </w:rPr>
        <w:t xml:space="preserve">9. IMMEDIATE NEXT STEPS</w:t>
      </w:r>
    </w:p>
    <w:p>
      <w:pPr>
        <w:spacing w:after="120" w:line="276"/>
        <w:jc w:val="left"/>
      </w:pPr>
      <w:r>
        <w:rPr>
          <w:rFonts w:ascii="Arial" w:cs="Arial" w:eastAsia="Arial" w:hAnsi="Arial"/>
          <w:color w:val="4A476E"/>
          <w:sz w:val="21"/>
          <w:szCs w:val="21"/>
        </w:rPr>
        <w:t xml:space="preserve">Tell me which to start building and I’ll write production-ready code:</w:t>
      </w:r>
    </w:p>
    <w:p/>
    <w:p>
      <w:pPr>
        <w:spacing w:after="100" w:line="276"/>
      </w:pPr>
      <w:r>
        <w:rPr>
          <w:rFonts w:ascii="Arial" w:cs="Arial" w:eastAsia="Arial" w:hAnsi="Arial"/>
          <w:b/>
          <w:bCs/>
          <w:color w:val="18182A"/>
          <w:sz w:val="21"/>
          <w:szCs w:val="21"/>
        </w:rPr>
        <w:t xml:space="preserve">Option A: </w:t>
      </w:r>
      <w:r>
        <w:rPr>
          <w:rFonts w:ascii="Arial" w:cs="Arial" w:eastAsia="Arial" w:hAnsi="Arial"/>
          <w:color w:val="4A476E"/>
          <w:sz w:val="21"/>
          <w:szCs w:val="21"/>
        </w:rPr>
        <w:t xml:space="preserve">Fix all bugs + implement empty API endpoints (fastest path to a complete, working platform)</w:t>
      </w:r>
    </w:p>
    <w:p/>
    <w:p>
      <w:pPr>
        <w:spacing w:after="100" w:line="276"/>
      </w:pPr>
      <w:r>
        <w:rPr>
          <w:rFonts w:ascii="Arial" w:cs="Arial" w:eastAsia="Arial" w:hAnsi="Arial"/>
          <w:b/>
          <w:bCs/>
          <w:color w:val="18182A"/>
          <w:sz w:val="21"/>
          <w:szCs w:val="21"/>
        </w:rPr>
        <w:t xml:space="preserve">Option B: </w:t>
      </w:r>
      <w:r>
        <w:rPr>
          <w:rFonts w:ascii="Arial" w:cs="Arial" w:eastAsia="Arial" w:hAnsi="Arial"/>
          <w:color w:val="4A476E"/>
          <w:sz w:val="21"/>
          <w:szCs w:val="21"/>
        </w:rPr>
        <w:t xml:space="preserve">Build the Score Badge component + embed everywhere (most visible differentiation)</w:t>
      </w:r>
    </w:p>
    <w:p/>
    <w:p>
      <w:pPr>
        <w:spacing w:after="100" w:line="276"/>
      </w:pPr>
      <w:r>
        <w:rPr>
          <w:rFonts w:ascii="Arial" w:cs="Arial" w:eastAsia="Arial" w:hAnsi="Arial"/>
          <w:b/>
          <w:bCs/>
          <w:color w:val="18182A"/>
          <w:sz w:val="21"/>
          <w:szCs w:val="21"/>
        </w:rPr>
        <w:t xml:space="preserve">Option C: </w:t>
      </w:r>
      <w:r>
        <w:rPr>
          <w:rFonts w:ascii="Arial" w:cs="Arial" w:eastAsia="Arial" w:hAnsi="Arial"/>
          <w:color w:val="4A476E"/>
          <w:sz w:val="21"/>
          <w:szCs w:val="21"/>
        </w:rPr>
        <w:t xml:space="preserve">Build the Learn quiz/results/review pages (fills the biggest content gap)</w:t>
      </w:r>
    </w:p>
    <w:p/>
    <w:p>
      <w:pPr>
        <w:spacing w:after="100" w:line="276"/>
      </w:pPr>
      <w:r>
        <w:rPr>
          <w:rFonts w:ascii="Arial" w:cs="Arial" w:eastAsia="Arial" w:hAnsi="Arial"/>
          <w:b/>
          <w:bCs/>
          <w:color w:val="18182A"/>
          <w:sz w:val="21"/>
          <w:szCs w:val="21"/>
        </w:rPr>
        <w:t xml:space="preserve">Option D: </w:t>
      </w:r>
      <w:r>
        <w:rPr>
          <w:rFonts w:ascii="Arial" w:cs="Arial" w:eastAsia="Arial" w:hAnsi="Arial"/>
          <w:color w:val="4A476E"/>
          <w:sz w:val="21"/>
          <w:szCs w:val="21"/>
        </w:rPr>
        <w:t xml:space="preserve">Start the multi-exam database schema (lays the foundation for Bulgarian Matura)</w:t>
      </w:r>
    </w:p>
    <w:p/>
    <w:p>
      <w:pPr>
        <w:spacing w:after="100" w:line="276"/>
      </w:pPr>
      <w:r>
        <w:rPr>
          <w:rFonts w:ascii="Arial" w:cs="Arial" w:eastAsia="Arial" w:hAnsi="Arial"/>
          <w:b/>
          <w:bCs/>
          <w:color w:val="18182A"/>
          <w:sz w:val="21"/>
          <w:szCs w:val="21"/>
        </w:rPr>
        <w:t xml:space="preserve">Option E: </w:t>
      </w:r>
      <w:r>
        <w:rPr>
          <w:rFonts w:ascii="Arial" w:cs="Arial" w:eastAsia="Arial" w:hAnsi="Arial"/>
          <w:color w:val="4A476E"/>
          <w:sz w:val="21"/>
          <w:szCs w:val="21"/>
        </w:rPr>
        <w:t xml:space="preserve">All of the above, in order (recommended — we can knock out items 1–5 in a focused session)</w:t>
      </w:r>
    </w:p>
    <w:p/>
    <w:p/>
    <w:p>
      <w:pPr>
        <w:spacing w:after="120" w:line="276"/>
        <w:jc w:val="left"/>
      </w:pPr>
      <w:r>
        <w:rPr>
          <w:rFonts w:ascii="Arial" w:cs="Arial" w:eastAsia="Arial" w:hAnsi="Arial"/>
          <w:b/>
          <w:bCs/>
          <w:color w:val="18182A"/>
          <w:sz w:val="21"/>
          <w:szCs w:val="21"/>
        </w:rPr>
        <w:t xml:space="preserve">The foundation you’ve built is stronger than you think. You have authentication, authorization, AI integration, gamification, score prediction, spaced repetition parameters, an admin panel, and a beautiful homepage. What you need now is to close the gaps, polish the experience, and start getting real students using the platform. Let’s build.</w:t>
      </w:r>
    </w:p>
    <w:sectPr>
      <w:head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8F0" w:sz="1" w:space="4"/>
      </w:pBdr>
    </w:pPr>
    <w:r>
      <w:rPr>
        <w:rFonts w:ascii="Arial" w:cs="Arial" w:eastAsia="Arial" w:hAnsi="Arial"/>
        <w:b/>
        <w:bCs/>
        <w:color w:val="5B28A4"/>
        <w:sz w:val="16"/>
        <w:szCs w:val="16"/>
      </w:rPr>
      <w:t xml:space="preserve">AVIDMOCK</w:t>
    </w:r>
    <w:r>
      <w:rPr>
        <w:rFonts w:ascii="Arial" w:cs="Arial" w:eastAsia="Arial" w:hAnsi="Arial"/>
        <w:color w:val="4A476E"/>
        <w:sz w:val="16"/>
        <w:szCs w:val="16"/>
      </w:rPr>
      <w:t xml:space="preserve">  |  Billion-Dollar Math EdTech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76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28A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818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2026-03-09T10:49:03.157Z</dcterms:created>
  <dcterms:modified xsi:type="dcterms:W3CDTF">2026-03-09T10:49:03.157Z</dcterms:modified>
</cp:coreProperties>
</file>

<file path=docProps/custom.xml><?xml version="1.0" encoding="utf-8"?>
<Properties xmlns="http://schemas.openxmlformats.org/officeDocument/2006/custom-properties" xmlns:vt="http://schemas.openxmlformats.org/officeDocument/2006/docPropsVTypes"/>
</file>