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Connectome — One Pager</w:t>
      </w:r>
    </w:p>
    <w:bookmarkStart w:id="17" w:name="connectome-one-pager"/>
    <w:p>
      <w:pPr>
        <w:pStyle w:val="Heading1"/>
      </w:pPr>
      <w:r>
        <w:t xml:space="preserve">Connectome — One Pager</w:t>
      </w:r>
    </w:p>
    <w:p>
      <w:pPr>
        <w:pStyle w:val="FirstParagraph"/>
      </w:pPr>
      <w:r>
        <w:rPr>
          <w:b/>
          <w:bCs/>
        </w:rPr>
        <w:t xml:space="preserve">AI.OS for Human Fulfilment</w:t>
      </w:r>
    </w:p>
    <w:p>
      <w:r>
        <w:pict>
          <v:rect style="width:0;height:1.5pt" o:hralign="center" o:hrstd="t" o:hr="t"/>
        </w:pict>
      </w:r>
    </w:p>
    <w:bookmarkStart w:id="9" w:name="the-problem"/>
    <w:p>
      <w:pPr>
        <w:pStyle w:val="Heading2"/>
      </w:pPr>
      <w:r>
        <w:t xml:space="preserve">The Problem</w:t>
      </w:r>
    </w:p>
    <w:p>
      <w:pPr>
        <w:pStyle w:val="FirstParagraph"/>
      </w:pPr>
      <w:r>
        <w:t xml:space="preserve">Modern life is abundant in information but starved of direction. People have more tools, content, and choices than ever — yet rates of anxiety, loneliness, and purposelessness are at historic highs. The missing layer isn’t more content. It’s a system that learns</w:t>
      </w:r>
      <w:r>
        <w:t xml:space="preserve"> </w:t>
      </w:r>
      <w:r>
        <w:rPr>
          <w:i/>
          <w:iCs/>
        </w:rPr>
        <w:t xml:space="preserve">who you are</w:t>
      </w:r>
      <w:r>
        <w:t xml:space="preserve"> </w:t>
      </w:r>
      <w:r>
        <w:t xml:space="preserve">and actively guides you toward your own fulfilment.</w:t>
      </w:r>
    </w:p>
    <w:p>
      <w:r>
        <w:pict>
          <v:rect style="width:0;height:1.5pt" o:hralign="center" o:hrstd="t" o:hr="t"/>
        </w:pict>
      </w:r>
    </w:p>
    <w:bookmarkEnd w:id="9"/>
    <w:bookmarkStart w:id="10" w:name="the-solution"/>
    <w:p>
      <w:pPr>
        <w:pStyle w:val="Heading2"/>
      </w:pPr>
      <w:r>
        <w:t xml:space="preserve">The Solution</w:t>
      </w:r>
    </w:p>
    <w:p>
      <w:pPr>
        <w:pStyle w:val="FirstParagraph"/>
      </w:pPr>
      <w:r>
        <w:rPr>
          <w:b/>
          <w:bCs/>
        </w:rPr>
        <w:t xml:space="preserve">Connectome</w:t>
      </w:r>
      <w:r>
        <w:t xml:space="preserve"> </w:t>
      </w:r>
      <w:r>
        <w:t xml:space="preserve">is an AI operating system for human fulfilment — a personalized intelligence that learns your goals, values, and patterns, then generates adaptive experiences that move you toward your best self.</w:t>
      </w:r>
    </w:p>
    <w:p>
      <w:pPr>
        <w:pStyle w:val="BodyText"/>
      </w:pPr>
      <w:r>
        <w:t xml:space="preserve">At its core is</w:t>
      </w:r>
      <w:r>
        <w:t xml:space="preserve"> </w:t>
      </w:r>
      <w:r>
        <w:rPr>
          <w:b/>
          <w:bCs/>
        </w:rPr>
        <w:t xml:space="preserve">Ora</w:t>
      </w:r>
      <w:r>
        <w:t xml:space="preserve">, a central AI brain that:</w:t>
      </w:r>
      <w:r>
        <w:t xml:space="preserve"> </w:t>
      </w:r>
      <w:r>
        <w:t xml:space="preserve">- Generates personalized daily experiences as dynamic screen interfaces</w:t>
      </w:r>
      <w:r>
        <w:t xml:space="preserve"> </w:t>
      </w:r>
      <w:r>
        <w:t xml:space="preserve">- Learns continuously from how you engage, what you complete, and what you skip</w:t>
      </w:r>
      <w:r>
        <w:t xml:space="preserve"> </w:t>
      </w:r>
      <w:r>
        <w:t xml:space="preserve">- Coordinates five specialized agents: Discovery, Coaching, Recommendation, UI Generator, and Feedback Analyst</w:t>
      </w:r>
      <w:r>
        <w:t xml:space="preserve"> </w:t>
      </w:r>
      <w:r>
        <w:t xml:space="preserve">- Runs a 50/50 explore/exploit feedback loop — always expanding your horizon while reinforcing what works</w:t>
      </w:r>
    </w:p>
    <w:p>
      <w:pPr>
        <w:pStyle w:val="BodyText"/>
      </w:pPr>
      <w:r>
        <w:t xml:space="preserve">Unlike apps that maximize engagement, Connectome optimizes for</w:t>
      </w:r>
      <w:r>
        <w:t xml:space="preserve"> </w:t>
      </w:r>
      <w:r>
        <w:rPr>
          <w:i/>
          <w:iCs/>
        </w:rPr>
        <w:t xml:space="preserve">genuine fulfilment</w:t>
      </w:r>
      <w:r>
        <w:t xml:space="preserve"> </w:t>
      </w:r>
      <w:r>
        <w:t xml:space="preserve">— a measurable, evolving score tied to your stated and revealed goals.</w:t>
      </w:r>
    </w:p>
    <w:p>
      <w:r>
        <w:pict>
          <v:rect style="width:0;height:1.5pt" o:hralign="center" o:hrstd="t" o:hr="t"/>
        </w:pict>
      </w:r>
    </w:p>
    <w:bookmarkEnd w:id="10"/>
    <w:bookmarkStart w:id="11" w:name="impact-model"/>
    <w:p>
      <w:pPr>
        <w:pStyle w:val="Heading2"/>
      </w:pPr>
      <w:r>
        <w:t xml:space="preserve">Impact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Year 1 Target</w:t>
            </w:r>
          </w:p>
        </w:tc>
      </w:tr>
      <w:tr>
        <w:tc>
          <w:tcPr/>
          <w:p>
            <w:pPr>
              <w:pStyle w:val="Compact"/>
            </w:pPr>
            <w:r>
              <w:t xml:space="preserve">Active users</w:t>
            </w:r>
          </w:p>
        </w:tc>
        <w:tc>
          <w:tcPr/>
          <w:p>
            <w:pPr>
              <w:pStyle w:val="Compact"/>
            </w:pPr>
            <w:r>
              <w:t xml:space="preserve">10,000</w:t>
            </w:r>
          </w:p>
        </w:tc>
      </w:tr>
      <w:tr>
        <w:tc>
          <w:tcPr/>
          <w:p>
            <w:pPr>
              <w:pStyle w:val="Compact"/>
            </w:pPr>
            <w:r>
              <w:t xml:space="preserve">Avg. fulfilment score improvement</w:t>
            </w:r>
          </w:p>
        </w:tc>
        <w:tc>
          <w:tcPr/>
          <w:p>
            <w:pPr>
              <w:pStyle w:val="Compact"/>
            </w:pPr>
            <w:r>
              <w:t xml:space="preserve">+22%</w:t>
            </w:r>
          </w:p>
        </w:tc>
      </w:tr>
      <w:tr>
        <w:tc>
          <w:tcPr/>
          <w:p>
            <w:pPr>
              <w:pStyle w:val="Compact"/>
            </w:pPr>
            <w:r>
              <w:t xml:space="preserve">Goals completed per user</w:t>
            </w:r>
          </w:p>
        </w:tc>
        <w:tc>
          <w:tcPr/>
          <w:p>
            <w:pPr>
              <w:pStyle w:val="Compact"/>
            </w:pPr>
            <w:r>
              <w:t xml:space="preserve">4.2</w:t>
            </w:r>
          </w:p>
        </w:tc>
      </w:tr>
      <w:tr>
        <w:tc>
          <w:tcPr/>
          <w:p>
            <w:pPr>
              <w:pStyle w:val="Compact"/>
            </w:pPr>
            <w:r>
              <w:t xml:space="preserve">Free/paid ratio</w:t>
            </w:r>
          </w:p>
        </w:tc>
        <w:tc>
          <w:tcPr/>
          <w:p>
            <w:pPr>
              <w:pStyle w:val="Compact"/>
            </w:pPr>
            <w:r>
              <w:t xml:space="preserve">80/20</w:t>
            </w:r>
          </w:p>
        </w:tc>
      </w:tr>
    </w:tbl>
    <w:p>
      <w:pPr>
        <w:pStyle w:val="BodyText"/>
      </w:pPr>
      <w:r>
        <w:t xml:space="preserve">We measure success not in daily active users, but in</w:t>
      </w:r>
      <w:r>
        <w:t xml:space="preserve"> </w:t>
      </w:r>
      <w:r>
        <w:rPr>
          <w:b/>
          <w:bCs/>
        </w:rPr>
        <w:t xml:space="preserve">lives measurably improved</w:t>
      </w:r>
      <w:r>
        <w:t xml:space="preserve">.</w:t>
      </w:r>
    </w:p>
    <w:p>
      <w:r>
        <w:pict>
          <v:rect style="width:0;height:1.5pt" o:hralign="center" o:hrstd="t" o:hr="t"/>
        </w:pict>
      </w:r>
    </w:p>
    <w:bookmarkEnd w:id="11"/>
    <w:bookmarkStart w:id="12" w:name="technology"/>
    <w:p>
      <w:pPr>
        <w:pStyle w:val="Heading2"/>
      </w:pPr>
      <w:r>
        <w:t xml:space="preserve">Technology</w:t>
      </w:r>
    </w:p>
    <w:p>
      <w:pPr>
        <w:pStyle w:val="Compact"/>
        <w:numPr>
          <w:ilvl w:val="0"/>
          <w:numId w:val="1001"/>
        </w:numPr>
      </w:pPr>
      <w:r>
        <w:rPr>
          <w:b/>
          <w:bCs/>
        </w:rPr>
        <w:t xml:space="preserve">Stack:</w:t>
      </w:r>
      <w:r>
        <w:t xml:space="preserve"> </w:t>
      </w:r>
      <w:r>
        <w:t xml:space="preserve">FastAPI · PostgreSQL + pgvector · Redis · Expo (React Native)</w:t>
      </w:r>
    </w:p>
    <w:p>
      <w:pPr>
        <w:pStyle w:val="Compact"/>
        <w:numPr>
          <w:ilvl w:val="0"/>
          <w:numId w:val="1001"/>
        </w:numPr>
      </w:pPr>
      <w:r>
        <w:rPr>
          <w:b/>
          <w:bCs/>
        </w:rPr>
        <w:t xml:space="preserve">AI:</w:t>
      </w:r>
      <w:r>
        <w:t xml:space="preserve"> </w:t>
      </w:r>
      <w:r>
        <w:t xml:space="preserve">Adaptive recommendation engine + LLM-driven coaching + server-driven UI generation</w:t>
      </w:r>
    </w:p>
    <w:p>
      <w:pPr>
        <w:pStyle w:val="Compact"/>
        <w:numPr>
          <w:ilvl w:val="0"/>
          <w:numId w:val="1001"/>
        </w:numPr>
      </w:pPr>
      <w:r>
        <w:rPr>
          <w:b/>
          <w:bCs/>
        </w:rPr>
        <w:t xml:space="preserve">Privacy:</w:t>
      </w:r>
      <w:r>
        <w:t xml:space="preserve"> </w:t>
      </w:r>
      <w:r>
        <w:t xml:space="preserve">No data sold. Aggregate insights only, with user consent.</w:t>
      </w:r>
    </w:p>
    <w:p>
      <w:pPr>
        <w:pStyle w:val="Compact"/>
        <w:numPr>
          <w:ilvl w:val="0"/>
          <w:numId w:val="1001"/>
        </w:numPr>
      </w:pPr>
      <w:r>
        <w:rPr>
          <w:b/>
          <w:bCs/>
        </w:rPr>
        <w:t xml:space="preserve">Open source:</w:t>
      </w:r>
      <w:r>
        <w:t xml:space="preserve"> </w:t>
      </w:r>
      <w:r>
        <w:t xml:space="preserve">Core framework published for academic and nonprofit use.</w:t>
      </w:r>
    </w:p>
    <w:p>
      <w:r>
        <w:pict>
          <v:rect style="width:0;height:1.5pt" o:hralign="center" o:hrstd="t" o:hr="t"/>
        </w:pict>
      </w:r>
    </w:p>
    <w:bookmarkEnd w:id="12"/>
    <w:bookmarkStart w:id="13" w:name="funding-ask"/>
    <w:p>
      <w:pPr>
        <w:pStyle w:val="Heading2"/>
      </w:pPr>
      <w:r>
        <w:t xml:space="preserve">Funding Ask</w:t>
      </w:r>
    </w:p>
    <w:p>
      <w:pPr>
        <w:pStyle w:val="FirstParagraph"/>
      </w:pPr>
      <w:r>
        <w:t xml:space="preserve">We are seeking</w:t>
      </w:r>
      <w:r>
        <w:t xml:space="preserve"> </w:t>
      </w:r>
      <w:r>
        <w:rPr>
          <w:b/>
          <w:bCs/>
        </w:rPr>
        <w:t xml:space="preserve">$250,000–$750,000</w:t>
      </w:r>
      <w:r>
        <w:t xml:space="preserve"> </w:t>
      </w:r>
      <w:r>
        <w:t xml:space="preserve">in seed/grant funding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of Funds</w:t>
            </w:r>
          </w:p>
        </w:tc>
        <w:tc>
          <w:tcPr/>
          <w:p>
            <w:pPr>
              <w:pStyle w:val="Compact"/>
            </w:pPr>
            <w:r>
              <w:t xml:space="preserve">%</w:t>
            </w:r>
          </w:p>
        </w:tc>
        <w:tc>
          <w:tcPr/>
          <w:p>
            <w:pPr>
              <w:pStyle w:val="Compact"/>
            </w:pPr>
            <w:r>
              <w:t xml:space="preserve">Amount</w:t>
            </w:r>
          </w:p>
        </w:tc>
      </w:tr>
      <w:tr>
        <w:tc>
          <w:tcPr/>
          <w:p>
            <w:pPr>
              <w:pStyle w:val="Compact"/>
            </w:pPr>
            <w:r>
              <w:t xml:space="preserve">Engineering (2 devs, 12 mo)</w:t>
            </w:r>
          </w:p>
        </w:tc>
        <w:tc>
          <w:tcPr/>
          <w:p>
            <w:pPr>
              <w:pStyle w:val="Compact"/>
            </w:pPr>
            <w:r>
              <w:t xml:space="preserve">55%</w:t>
            </w:r>
          </w:p>
        </w:tc>
        <w:tc>
          <w:tcPr/>
          <w:p>
            <w:pPr>
              <w:pStyle w:val="Compact"/>
            </w:pPr>
            <w:r>
              <w:t xml:space="preserve">$137,500–$412,500</w:t>
            </w:r>
          </w:p>
        </w:tc>
      </w:tr>
      <w:tr>
        <w:tc>
          <w:tcPr/>
          <w:p>
            <w:pPr>
              <w:pStyle w:val="Compact"/>
            </w:pPr>
            <w:r>
              <w:t xml:space="preserve">Research &amp; clinical validation</w:t>
            </w:r>
          </w:p>
        </w:tc>
        <w:tc>
          <w:tcPr/>
          <w:p>
            <w:pPr>
              <w:pStyle w:val="Compact"/>
            </w:pPr>
            <w:r>
              <w:t xml:space="preserve">20%</w:t>
            </w:r>
          </w:p>
        </w:tc>
        <w:tc>
          <w:tcPr/>
          <w:p>
            <w:pPr>
              <w:pStyle w:val="Compact"/>
            </w:pPr>
            <w:r>
              <w:t xml:space="preserve">$50,000–$150,000</w:t>
            </w:r>
          </w:p>
        </w:tc>
      </w:tr>
      <w:tr>
        <w:tc>
          <w:tcPr/>
          <w:p>
            <w:pPr>
              <w:pStyle w:val="Compact"/>
            </w:pPr>
            <w:r>
              <w:t xml:space="preserve">Community pilots (3 cohorts)</w:t>
            </w:r>
          </w:p>
        </w:tc>
        <w:tc>
          <w:tcPr/>
          <w:p>
            <w:pPr>
              <w:pStyle w:val="Compact"/>
            </w:pPr>
            <w:r>
              <w:t xml:space="preserve">15%</w:t>
            </w:r>
          </w:p>
        </w:tc>
        <w:tc>
          <w:tcPr/>
          <w:p>
            <w:pPr>
              <w:pStyle w:val="Compact"/>
            </w:pPr>
            <w:r>
              <w:t xml:space="preserve">$37,500–$112,500</w:t>
            </w:r>
          </w:p>
        </w:tc>
      </w:tr>
      <w:tr>
        <w:tc>
          <w:tcPr/>
          <w:p>
            <w:pPr>
              <w:pStyle w:val="Compact"/>
            </w:pPr>
            <w:r>
              <w:t xml:space="preserve">Operations &amp; legal (nonprofit setup)</w:t>
            </w:r>
          </w:p>
        </w:tc>
        <w:tc>
          <w:tcPr/>
          <w:p>
            <w:pPr>
              <w:pStyle w:val="Compact"/>
            </w:pPr>
            <w:r>
              <w:t xml:space="preserve">10%</w:t>
            </w:r>
          </w:p>
        </w:tc>
        <w:tc>
          <w:tcPr/>
          <w:p>
            <w:pPr>
              <w:pStyle w:val="Compact"/>
            </w:pPr>
            <w:r>
              <w:t xml:space="preserve">$25,000–$75,000</w:t>
            </w:r>
          </w:p>
        </w:tc>
      </w:tr>
    </w:tbl>
    <w:p>
      <w:r>
        <w:pict>
          <v:rect style="width:0;height:1.5pt" o:hralign="center" o:hrstd="t" o:hr="t"/>
        </w:pict>
      </w:r>
    </w:p>
    <w:bookmarkEnd w:id="13"/>
    <w:bookmarkStart w:id="14" w:name="why-now"/>
    <w:p>
      <w:pPr>
        <w:pStyle w:val="Heading2"/>
      </w:pPr>
      <w:r>
        <w:t xml:space="preserve">Why Now</w:t>
      </w:r>
    </w:p>
    <w:p>
      <w:pPr>
        <w:pStyle w:val="FirstParagraph"/>
      </w:pPr>
      <w:r>
        <w:t xml:space="preserve">The convergence of mobile AI, large language models, and behavioral science has made personalized fulfilment guidance technically feasible for the first time. The global mental health crisis has made it urgent. And the nonprofit model makes it trustworthy — we answer to users, not advertisers.</w:t>
      </w:r>
    </w:p>
    <w:p>
      <w:r>
        <w:pict>
          <v:rect style="width:0;height:1.5pt" o:hralign="center" o:hrstd="t" o:hr="t"/>
        </w:pict>
      </w:r>
    </w:p>
    <w:bookmarkEnd w:id="14"/>
    <w:bookmarkStart w:id="15" w:name="team"/>
    <w:p>
      <w:pPr>
        <w:pStyle w:val="Heading2"/>
      </w:pPr>
      <w:r>
        <w:t xml:space="preserve">Team</w:t>
      </w:r>
    </w:p>
    <w:p>
      <w:pPr>
        <w:pStyle w:val="FirstParagraph"/>
      </w:pPr>
      <w:r>
        <w:rPr>
          <w:b/>
          <w:bCs/>
        </w:rPr>
        <w:t xml:space="preserve">Aviel Carlos Neo Andromeda</w:t>
      </w:r>
      <w:r>
        <w:t xml:space="preserve"> </w:t>
      </w:r>
      <w:r>
        <w:t xml:space="preserve">— Founder &amp; CEO</w:t>
      </w:r>
      <w:r>
        <w:t xml:space="preserve"> </w:t>
      </w:r>
      <w:r>
        <w:t xml:space="preserve">Builder, technologist, and visionary. Background in full-stack engineering and AI systems. Driven by the belief that technology should serve human flourishing, not extract from it.</w:t>
      </w:r>
    </w:p>
    <w:p>
      <w:r>
        <w:pict>
          <v:rect style="width:0;height:1.5pt" o:hralign="center" o:hrstd="t" o:hr="t"/>
        </w:pict>
      </w:r>
    </w:p>
    <w:bookmarkEnd w:id="15"/>
    <w:bookmarkStart w:id="16" w:name="contact"/>
    <w:p>
      <w:pPr>
        <w:pStyle w:val="Heading2"/>
      </w:pPr>
      <w:r>
        <w:t xml:space="preserve">Contact</w:t>
      </w:r>
    </w:p>
    <w:p>
      <w:pPr>
        <w:pStyle w:val="FirstParagraph"/>
      </w:pPr>
      <w:r>
        <w:t xml:space="preserve">📧 avi@atdao.org</w:t>
      </w:r>
      <w:r>
        <w:t xml:space="preserve"> </w:t>
      </w:r>
      <w:r>
        <w:t xml:space="preserve">🌐 connectome.ai</w:t>
      </w:r>
      <w:r>
        <w:t xml:space="preserve"> </w:t>
      </w:r>
      <w:r>
        <w:rPr>
          <w:i/>
          <w:iCs/>
        </w:rPr>
        <w:t xml:space="preserve">(coming soon)</w:t>
      </w:r>
      <w:r>
        <w:t xml:space="preserve"> </w:t>
      </w:r>
      <w:r>
        <w:t xml:space="preserve">📍 Vancouver, BC, Canada</w:t>
      </w:r>
    </w:p>
    <w:p>
      <w:pPr>
        <w:pStyle w:val="BodyText"/>
      </w:pPr>
      <w:r>
        <w:rPr>
          <w:i/>
          <w:iCs/>
        </w:rPr>
        <w:t xml:space="preserve">Connectome is in the process of establishing nonprofit/charitable status.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Connectome — One Pager</dc:title>
  <dc:creator/>
  <cp:keywords/>
  <dcterms:created xsi:type="dcterms:W3CDTF">2026-04-28T00:58:09Z</dcterms:created>
  <dcterms:modified xsi:type="dcterms:W3CDTF">2026-04-28T00:58:09Z</dcterms:modified>
</cp:coreProperties>
</file>

<file path=docProps/custom.xml><?xml version="1.0" encoding="utf-8"?>
<Properties xmlns="http://schemas.openxmlformats.org/officeDocument/2006/custom-properties" xmlns:vt="http://schemas.openxmlformats.org/officeDocument/2006/docPropsVTypes"/>
</file>