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2"/>
          <w:szCs w:val="22"/>
        </w:rPr>
        <w:t xml:space="preserve">LOW-LEVEL DESIGN DOCUMENT</w:t>
      </w:r>
    </w:p>
    <w:p>
      <w:pPr>
        <w:pBdr>
          <w:bottom w:val="single" w:color="1A9B8A" w:sz="6"/>
        </w:pBdr>
        <w:spacing w:after="200" w:before="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44"/>
          <w:szCs w:val="44"/>
        </w:rPr>
        <w:t xml:space="preserve">Zara — Business Model &amp; Globalization Simulator</w:t>
      </w:r>
    </w:p>
    <w:p>
      <w:pPr>
        <w:spacing w:after="4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8"/>
          <w:szCs w:val="28"/>
        </w:rPr>
        <w:t xml:space="preserve">Simulation Engine Specification</w:t>
      </w:r>
    </w:p>
    <w:p>
      <w:pPr>
        <w:pBdr>
          <w:bottom w:val="single" w:color="1A9B8A" w:sz="6"/>
        </w:pBdr>
        <w:spacing w:after="200" w:before="200"/>
      </w:pP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2"/>
          <w:szCs w:val="22"/>
        </w:rPr>
        <w:t xml:space="preserve">Version 1.0  |  September 2026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Author: Ganesh Raghuram  |  SimuLok AI</w:t>
      </w:r>
    </w:p>
    <w:p>
      <w:pPr>
        <w:spacing w:after="4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2"/>
          <w:szCs w:val="22"/>
        </w:rPr>
        <w:t xml:space="preserve">Classification: Confidential — Development Team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This document contains every formula, constant, data structure, and algorithmic detail needed to implement the Zara Business Model &amp; Globalization simulator as a standalone application. The current prototype runs as a single-file JavaScript engine embedded in index.html.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Table of Contents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1. Architecture Overview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2. State Schema (Complete Data Model)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3. Global Configuration Constants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4. Business Model Blocks (10 Blocks)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5. Cascade Engine — Exact Formulas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6. Brand Axes, Decay &amp; Investment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7. Market Share Model (MCI)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8. Customer Segments &amp; Drift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9. Product Lines &amp; P&amp;L Engine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10. Globalization Engine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11. Replicability Scoring Engine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12. Rival AI System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13. Round Resolution — Step-by-Step Algorithm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14. Final Scoring &amp; Grading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15. Quarter Events &amp; News System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16. UI Tab Structure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17. Decision Input Bounds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18. Edge Cases &amp; Constraints</w:t>
      </w:r>
    </w:p>
    <w:p>
      <w:pPr>
        <w:spacing w:after="80"/>
        <w:ind w:left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9B8A"/>
          <w:sz w:val="22"/>
          <w:szCs w:val="22"/>
        </w:rPr>
        <w:t xml:space="preserve">19. Data Flow Diagram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1. Architecture Overview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simulator is a deterministic, single-player, turn-based strategy game. There is no randomness — identical inputs always produce identical outputs. This makes it testable and reproducible.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1.1 Core Loop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Player reads quarterly news event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Player adjusts decisions (BM blocks, investments, prices, lines, global expansion)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Player clicks "Next Quarter"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Engine resolves: axes decay/grow → rivals evolve → MCI share computed → P&amp;L calculated → global revenue computed → replicability scored → state updated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Results displayed on Pulse tab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Repeat for 12 quarters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1.2 Module Dependencies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Cascade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feeds into every P&amp;L calculation, markdown, visits, capacity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MCI Share Model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requires axes from both player and rivals, segment weights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P&amp;L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requires share results, cascade effects, line configurations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Globalization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takes base revenue as input, applies regional multipliers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Replicability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reads BM block states, store count, axes, region count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Scoring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reads final state after Q12 (cash, dominance, markdown, axes, global rev, replicability)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1.3 Key Design Principle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functions are pure (given state, return result) except znResolveRound() which mutates state. The entire game state is a single JSON-serializable object — enabling save/load, replay, and multiplayer comparison.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2. State Schema (Complete Data Model)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complete game state is a single object. Below is every field with its type, initial value, and description.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2.1 Core Scalars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800"/>
      </w:tblGrid>
      <w:tr>
        <w:tc>
          <w:tcPr>
            <w:tcW w:type="dxa" w:w="2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Initial</w:t>
            </w:r>
          </w:p>
        </w:tc>
        <w:tc>
          <w:tcPr>
            <w:tcW w:type="dxa" w:w="48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quarter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Current quarter (1-12)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current_round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Alias for quarter (framework compat)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stores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1885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Total store count globally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speedAxis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82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Trend Speed brand axis (0-98)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sustainAxis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Sustainability brand axis (0-95)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digitalAxis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44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Digital Reach brand axis (10-98)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aiAxis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AI Insight brand axis (0-98)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replenishment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Replenishment rate slider (0-100)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speedInvest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90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Speed investment per quarter (€M)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aiInvest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AI investment per quarter (€M)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sustainInvest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Sustainability investment (€M)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digitalInvest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40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Digital investment (€M)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marketing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Marketing spend (€M)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storeChange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Stores to open (+) or close (-)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markdown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16.5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Current markdown rate (%)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revenue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4223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Total revenue (€M)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profit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749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Total profit (€M)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cash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Cumulative cash position (€M)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share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9.8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Market share (%)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margin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57.9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Gross margin (%)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units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113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Units sold (M garments)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visits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15.7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Store visits per year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turns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5.3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Inventory turns per year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complianceHit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Compliance cost this Q (€M)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globalRevenue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Total global revenue (€M)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globalProfit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Total global profit (€M)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znTab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"canvas"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Active UI tab id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2.2 Nested Objects</w:t>
      </w:r>
    </w:p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23"/>
          <w:szCs w:val="23"/>
        </w:rPr>
        <w:t xml:space="preserve">lines (product line states)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lines: {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core:        { active: true,  price: 38 },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digitalline: { active: false, price: 24 },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conscious:   { active: false, price: 78 },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curve:       { active: false, price: 42 }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}</w:t>
      </w:r>
    </w:p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23"/>
          <w:szCs w:val="23"/>
        </w:rPr>
        <w:t xml:space="preserve">bmBlocks (business model block states)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Object mapping block_id → boolean. All 10 blocks start as true. Quick Response cannot be set to false by the player.</w:t>
      </w:r>
    </w:p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23"/>
          <w:szCs w:val="23"/>
        </w:rPr>
        <w:t xml:space="preserve">regions (per-region state)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regions: {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spain:   { active: true,  stores: 507, storeChange: 0, entryMode: "own",       revenue: 0, profit: 0 },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europe:  { active: true,  stores: 186, storeChange: 0, entryMode: "own",       revenue: 0, profit: 0 },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mideast: { active: true,  stores: 27,  storeChange: 0, entryMode: "franchise", revenue: 0, profit: 0 },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americas:{ active: true,  stores: 35,  storeChange: 0, entryMode: "franchise", revenue: 0, profit: 0 },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asia:    { active: false, stores: 5,   storeChange: 0, entryMode: "franchise", revenue: 0, profit: 0 }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}</w:t>
      </w:r>
    </w:p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23"/>
          <w:szCs w:val="23"/>
        </w:rPr>
        <w:t xml:space="preserve">replicability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replicability: { scale: 0, inputs: 0, learning: 0, complexity: 0, mindsets: 0, timing: 0, total: 0 }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// Computed from znReplicabilityScore(state) at init and after each round</w:t>
      </w:r>
    </w:p>
    <w:p>
      <w:pPr>
        <w:pStyle w:val="Heading3"/>
        <w:spacing w:after="10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23"/>
          <w:szCs w:val="23"/>
        </w:rPr>
        <w:t xml:space="preserve">Other nested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segShares: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Object { segmentId: sharePercent } — computed after each round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segDominance: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Object { segmentId: ratio } — your share / top rival share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rivals: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Deep-cloned array of 6 rival objects (see Section 12)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history: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Array of per-quarter snapshots for charting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lastResult: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Detailed result object from last round resolution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3. Global Configuration Constants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000"/>
      </w:tblGrid>
      <w:tr>
        <w:tc>
          <w:tcPr>
            <w:tcW w:type="dxa" w:w="30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4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maxQuarters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years of gameplay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storeCostPerQuarter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0.22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€0.22M per store per quarter operating cost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storeOpenCapex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2.5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€2.5M capital expenditure to open one store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storeCloseCost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€1.2M cost to close one store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corporateOverhead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300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€300M fixed corporate overhead per quarter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sellingCostRate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0.17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17% of realized price as variable selling cost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sellingCostFixed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€1.0 per unit fixed selling cost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tamBase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1500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€1,500B total addressable market at Q1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tamGrowth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0.95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0.95% compound quarterly growth rate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priceFloor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€12 minimum price (for value axis calc)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priceCeil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130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€130 maximum price (for value axis calc)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marketingBaseline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60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€60M baseline marketing (reference only)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ZN_SHARE_EXPONENT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2.6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MCI attraction exponent (higher = winner-take-more)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4. Business Model Blocks (10 Blocks)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block has: id, label, category (upstream/downstream/central), description, connections (array of block ids), cascade text, and effect constants.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4.1 Block Registry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600"/>
      </w:tblGrid>
      <w:tr>
        <w:tc>
          <w:tcPr>
            <w:tcW w:type="dxa" w:w="24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Toggleable</w:t>
            </w:r>
          </w:p>
        </w:tc>
        <w:tc>
          <w:tcPr>
            <w:tcW w:type="dxa" w:w="46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Connections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Vertical Integration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upstream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JIT, QR, Local Sourcing, Creative Teams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Centralized Distribution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upstream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QR, Store Ownership, VI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Creative Teams (Bridge)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upstream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Stores-as-Sensor, VI, QR, JIT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Stores as Sensors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downstream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Creative Teams, Store Ownership, No-Ad, Scarcity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Scarcity &amp; No-Restock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downstream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QR, Stores-as-Sensor, No-Ad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No-Advertising Model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downstream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Scarcity, Stores-as-Sensor, Store Ownership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Local/Regional Sourcing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upstream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VI, QR, Centralized Distribution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JIT Small-Batch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upstream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VI, QR, Creative Teams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Direct Store Ownership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downstream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Stores-as-Sensor, No-Ad, Centralized Distribution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Quick Response (QR)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central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9"/>
                <w:szCs w:val="19"/>
              </w:rPr>
              <w:t xml:space="preserve">NO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VI, CD, Creative Teams, Local Sourcing, JIT, Scarcity</w:t>
            </w:r>
          </w:p>
        </w:tc>
      </w:tr>
    </w:tbl>
    <w:p>
      <w:pPr>
        <w:pBdr>
          <w:left w:val="single" w:color="1A9B8A" w:sz="18"/>
        </w:pBdr>
        <w:spacing w:after="60" w:before="200"/>
        <w:ind w:left="200"/>
      </w:pPr>
      <w:r>
        <w:rPr>
          <w:rFonts w:ascii="Calibri" w:cs="Calibri" w:eastAsia="Calibri" w:hAnsi="Calibri"/>
          <w:b/>
          <w:bCs/>
          <w:color w:val="1A9B8A"/>
          <w:sz w:val="22"/>
          <w:szCs w:val="22"/>
        </w:rPr>
        <w:t xml:space="preserve">Developer Note</w:t>
      </w:r>
    </w:p>
    <w:p>
      <w:pPr>
        <w:pBdr>
          <w:left w:val="single" w:color="1A9B8A" w:sz="18"/>
        </w:pBdr>
        <w:spacing w:after="200"/>
        <w:ind w:left="2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Quick Response (QR) is always true in bmBlocks. It cannot be toggled by the player. Its effectiveness degrades when connected blocks are removed — this is computed by the cascade engine, not by toggling QR itself.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5. Cascade Engine — Exact Formulas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cascade engine (znCascadeEffects) takes the current state and returns 9 computed multipliers used throughout the P&amp;L engine. Every toggle of a BM block changes these values.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5.1 Speed Efficiency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speedEfficiency = 1.0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(vertical_integration ON)  speedEfficiency *= 1.4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(creative_teams ON)        speedEfficiency *= 1.15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(local_sourcing OFF)       speedEfficiency *= 0.3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(jit_manufacturing OFF)    speedEfficiency *= 0.7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Range: 0.3 (all off) to 1.61 (VI + CT on, LS + JIT on)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Default (all on): 1.0 * 1.4 * 1.15 = 1.61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5.2 Insight Multiplier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insightMult = 0.55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(store_as_sensor ON)  insightMult += (stores / 1885) * 0.45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(store_as_sensor OFF) insightMult += (stores / 1885) * 0.10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(creative_teams ON)   insightMult += 0.15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insightMult += (aiAxis / 100) * 0.30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clamp(insightMult, 0.30, 1.35)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Default: 0.55 + 1.0*0.45 + 0.15 + 0.12*0.30 = 1.186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5.3 COGS Modifier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cogsModifier = 1.0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(local_sourcing ON)       cogsModifier *= 1.14   // local = 14% more expensive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(vertical_integration ON) cogsModifier *= 0.95   // VI = 5% cheaper (efficiency)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Default: 1.0 * 1.14 * 0.95 = 1.083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Without LS: 1.0 * 0.95 = 0.95 (cheaper but speed collapses)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5.4 Markdown Penalty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markdownFloor = 8  (minimum markdown rate regardless of everything)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markdownPenalty = 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(scarcity_model OFF)        markdownPenalty += 8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(jit_manufacturing OFF)     markdownPenalty += 5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(vertical_integration OFF)  markdownPenalty += 3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Maximum penalty: 16 points added to markdown rate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5.5 Visit Bonus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visitBonus = 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(scarcity_model ON)     visitBonus += 8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(store_as_sensor ON)    visitBonus += 2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Range: 0 to 10 additional visits/year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5.6 Advertising Need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adNeedPct = (no_advertising ON) ? 0.003 : 0.035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(scarcity_model OFF) adNeedPct = max(adNeedPct, 0.03)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0.3% of revenue if no-ad model active, 3.5% if removed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5.7 Capacity Multiplier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capacityMult = 1.0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(vertical_integration ON)      capacityMult *= 1.25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(centralized_distribution OFF) capacityMult *= 0.85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5.8 Margin Capture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marginCapture = (store_ownership ON) ? 1.0 : 0.92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// Without store ownership, 8% margin goes to franchisees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5.9 Global Cost Reduction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globalCostReduction = (centralized_distribution ON) ? 0 : 0.04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// Removing CD saves 4% on global logistics (trade-off)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6. Brand Axes, Decay &amp; Investment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6.1 The Six Axes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600"/>
        <w:gridCol w:w="3400"/>
      </w:tblGrid>
      <w:tr>
        <w:tc>
          <w:tcPr>
            <w:tcW w:type="dxa" w:w="20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Initial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6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Decay/Q</w:t>
            </w:r>
          </w:p>
        </w:tc>
        <w:tc>
          <w:tcPr>
            <w:tcW w:type="dxa" w:w="34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Update Formula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Trend Speed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20–98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-3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speedAxis - 3 + (speedInvest / 34) * insightEff * (speedEff / 1.4)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Sustainability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0–95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-2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sustainAxis - 2 + sustainInvest / 40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Digital Reach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44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10–98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-1.5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digitalAxis - 1.5 + digitalInvest / 32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AI Insight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0–98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 (no decay)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aiAxis + aiInvest / 34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Price Value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computed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0–100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100 - ((price - 12) / (130 - 12)) * 100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Store Experience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computed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0–100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stores / 25 (clamped 0-100)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6.2 Key Observations for Developers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Speed decay is the fastest (-3/Q).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Without investment, speed drops from 82 to ~46 by Q12.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AI never decays.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Every €34M invested adds +1 to AI axis permanently.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Speed update depends on cascade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insightEff and speedEff come from znCascadeEffects(). Removing BM blocks makes speed investment less effective.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Price Value and Store Experience are computed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not stored. They are derived fresh for each share calculation.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7. Market Share Model (MCI)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simulator uses the Multiplicative Competitive Interaction (MCI) model, a standard academic marketing model for computing market share from brand positioning.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7.1 Fit Calculation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fit(player, segment) = SUM over all 6 axes of: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(player_axis_score * segment_weight) / 100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Example: Urban Trend Seekers weights = { speed:32, value:14, sustain:5, digital:14, store:25, ai:10 }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player axes = { speed:82, value:70, sustain:22, digital:44, store:75, ai:12 }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fit = (82*32 + 70*14 + 22*5 + 44*14 + 75*25 + 12*10) / 100 = 63.14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7.2 Pull (Attraction)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pull = max(0, fit) ^ 2.6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The exponent 2.6 creates a "winner-take-more" dynamic: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fit=60: pull = 60^2.6 = 27,885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fit=50: pull = 50^2.6 = 17,677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fit=40: pull = 40^2.6 = 10,119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A 20% fit advantage yields ~2.75x the pull.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7.3 Share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share(player, segment) = player_pull / SUM(all_active_players_pull)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Only players with an active product line for that segment participate.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player has no active line for a segment, their pull = 0.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7.4 Demand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segment_TAM = TAM * segmentShare(segment, quarter)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player_demand = segment_TAM * player_share * trafficMultiplier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trafficMultiplier = 0.86 + adEffect + velocityEffect + adPenalty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adEffect = min(0.16, marketing / 1500)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velocityEffect = min(0.14, ((visitsPerYear - 4) / 13) * 0.14)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adPenalty = (marketing &lt; adNeedPct * revenue * 0.5) ? -0.06 : 0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7.5 Capacity Constraint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capacity = (stores * 0.042 + (digitalAxis/100) * 190 + speedInvest * 0.30) * capacityMult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total demand &gt; capacity: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fill_rate = capacity / demand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actual_units = demand * fill_rate  (rationed proportionally across segments)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8. Customer Segments &amp; Drift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8.1 Segment Configuration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3600"/>
      </w:tblGrid>
      <w:tr>
        <w:tc>
          <w:tcPr>
            <w:tcW w:type="dxa" w:w="2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 Share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Drift/Q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Q12 Share</w:t>
            </w:r>
          </w:p>
        </w:tc>
        <w:tc>
          <w:tcPr>
            <w:tcW w:type="dxa" w:w="36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 Weights (speed/value/sustain/digital/store/ai)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Urban Trend Seekers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42%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-1.0%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31%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32 / 14 / 5 / 14 / 25 / 10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Digital Value Shoppers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+1.2%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43.2%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24 / 30 / 4 / 32 / 2 / 8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Conscious Premium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+0.5%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10.5%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 / 6 / 46 / 16 / 14 / 10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Extended-Size Shoppers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23%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-0.7%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15.3%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 / 22 / 7 / 28 / 12 / 15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8.2 Drift Formula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segmentMarketShare(segment, quarter) = clamp(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segment.share0 + segment.drift * (quarter - 1),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0.02,  // minimum 2%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0.75   // maximum 75%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)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8.3 Segment-to-Line Mapping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Urban Trend Seekers 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Core Collection (always active)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Digital Value Shoppers 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Digital-Exclusive (must be launched)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Conscious Premium 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Conscious Line (must be launched)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Extended-Size Shoppers 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Extended Sizes (must be launched)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2"/>
          <w:szCs w:val="22"/>
        </w:rPr>
        <w:t xml:space="preserve">If the player has not launched the product line for a segment, the player earns zero pull in that segment. Rivals can still compete there.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9. Product Lines &amp; P&amp;L Engine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9.1 Line Configuration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400"/>
        <w:gridCol w:w="2200"/>
      </w:tblGrid>
      <w:tr>
        <w:tc>
          <w:tcPr>
            <w:tcW w:type="dxa" w:w="2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Floor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Ceil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COGS Base</w:t>
            </w:r>
          </w:p>
        </w:tc>
        <w:tc>
          <w:tcPr>
            <w:tcW w:type="dxa" w:w="14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Overhead/Q</w:t>
            </w:r>
          </w:p>
        </w:tc>
        <w:tc>
          <w:tcPr>
            <w:tcW w:type="dxa" w:w="2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Core Collection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€20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€70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€12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€0M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urban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Digital-Exclusive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€12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€45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€8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€70M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digitalval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Conscious Line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€40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€130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€31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€95M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conscious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Extended Sizes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€22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€80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€14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€80M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curve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9.2 COGS Per Unit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cogsPerUnit = cogsBase * cogsModifier * (1 + sustainAxis/100 * 0.35) * (1 + speedAxis/100 * 0.20)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cogsModifier comes from cascade engine (Section 5.3)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Sustainability adds up to 35% to COGS (eco materials)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Speed adds up to 20% to COGS (premium for fast response)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9.3 Revenue Calculation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realizedPrice = price * (1 - markdown/100 * 0.40)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segmentRevenue = units * realizedPrice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totalRevenue = SUM(segmentRevenue for all active lines) * marginCapture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9.4 Cost Structure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sellingCost = units * (realizedPrice * 0.17 + 1.0)  // per unit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storeCost = stores * 0.22                           // per quarter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lineOverhead = SUM(overhead for active lines)       // per quarter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estateCapex = opened * 2.5 + closed * 1.2           // one-time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investTotal = speedInvest + aiInvest + sustainInvest + digitalInvest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compliance = znComplianceCost(state, quarter)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totalOpex = sellingCost + storeCost + 300 + lineOverhead + investTotal + marketing + compliance + estateCapex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homeProfit = totalRevenue - totalCOGS - totalOpex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9.5 Compliance Cost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quarter &lt; 7: compliance = 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quarter 7-9: threshold = 40, rate = 9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quarter &gt;= 10: threshold = 55, rate = 14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compliance = max(0, (threshold - sustainAxis) * rate)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Example Q7: sustainAxis = 30 → (40-30) * 9 = €90M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Example Q10: sustainAxis = 50 → (55-50) * 14 = €70M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Example Q10: sustainAxis = 60 → (55-60) * 14 = 0 (no penalty)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9.6 Markdown Rate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markdown = clamp(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38 - speedAxis * 0.22 - aiAxis * 0.14 + (replenishment - 40) * 0.12 + markdownPenalty,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markdownFloor,  // 8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50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Default: 38 - 82*0.22 - 12*0.14 + (25-40)*0.12 + 0 = 17.34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9.7 Visits Per Year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visits = clamp(3 + (speedAxis/100) * 10 + ((100-replenishment)/100) * visitBonus, 3, 20)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Default: 3 + 0.82*10 + 0.75*10 = 18.7 → clamped to 18.7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9.8 Inventory Turns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turns = clamp(2.6 + (speedAxis/100) * 3.6 - (replenishment/100) * 1.1, 1.5, 7)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10. Globalization Engine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10.1 Region Configuration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400"/>
        <w:gridCol w:w="1200"/>
        <w:gridCol w:w="1200"/>
      </w:tblGrid>
      <w:tr>
        <w:tc>
          <w:tcPr>
            <w:tcW w:type="dxa" w:w="20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+%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+%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 Stores</w:t>
            </w:r>
          </w:p>
        </w:tc>
        <w:tc>
          <w:tcPr>
            <w:tcW w:type="dxa" w:w="14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 Stores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Demand Share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Owned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Spain (Home)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0.27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Rest of Europe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+6%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+25%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186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0.42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Middle East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+12%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+40%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0.08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Americas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+22.5%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+70%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0.15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Asia-Pacific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+18%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+100%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0.08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10.2 Revenue Per Region Formula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storeWeight = region.stores / max(1, totalStores)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demandShare = region.baseDemandShare * storeWeight * (franchise ? 0.7 : 1.0)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priceMult = 1 + region.pricePremium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costMult = 1 + region.costPremium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revenue = baseRevenue * demandShare * priceMult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cogsMult = costMult * (franchise ? 0.85 : 1.0)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cost = revenue * 0.43 * cogsMult + stores * 0.22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marginCapture: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own = 1.0 (100%)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jv = 0.50 (50%)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franchise = 0.08 (8%)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profit = (revenue - cost) * marginCapture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10.3 Entry Mode Lock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isModeLocked = quarter &gt; 1 AND ((quarter - 1) % 4 !== 0)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Mode changeable: Q1, Q5, Q9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Mode locked: Q2, Q3, Q4, Q6, Q7, Q8, Q10, Q11, Q12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"Locked until" label: min(ceil(quarter/4)*4 + 1, maxQuarters)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10.4 TAM Growth &amp; Asia Bump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TAM(quarter) = tamBase * (1 + 0.0095)^(quarter-1) * asiaBump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asiaBump = (quarter &gt;= 10) ? 1.12 : 1.0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Q1:  1500.0B    Q4:  1542.8B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Q8:  1608.5B    Q10: 1838.3B (12% Asia bump)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Q12: 1873.3B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11. Replicability Scoring Engine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11.1 Six Barriers — Exact Formulas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800"/>
      </w:tblGrid>
      <w:tr>
        <w:tc>
          <w:tcPr>
            <w:tcW w:type="dxa" w:w="16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Barrier</w:t>
            </w:r>
          </w:p>
        </w:tc>
        <w:tc>
          <w:tcPr>
            <w:tcW w:type="dxa" w:w="10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8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Scale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clamp((stores / 500) * 100, 0, 100)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Inputs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local_sourcing ON ? 70 : 30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Learning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clamp(45 + quarter * 4 + (aiAxis / 100) * 20, 0, 100)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Complexity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(blocksActive / 10) * 100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Mindsets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(scarcity AND no_advertising) ? 80 : 35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Timing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clamp(activeRegions * 15 + share * 2, 0, 100)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11.2 Total Score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total = round(scale*0.20 + inputs*0.10 + learning*0.20 + complexity*0.25 + mindsets*0.10 + timing*0.15)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12. Rival AI System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12.1 Rival Configuration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rival has current axis values and target axis values. They converge toward targets at 10% per quarter.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rival.speed   += (rival.tSpeed   - rival.speed)   * 0.10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rival.sustain += (rival.tSustain - rival.sustain) * 0.10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rival.digital += (rival.tDigital - rival.digital) * 0.10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rival.store   += (rival.tStore   - rival.store)   * 0.10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rival.ai      += (rival.tAi      - rival.ai)      * 0.10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Rival prices also converge: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rival.lines[lid].price += (rival.lines[lid].target - rival.lines[lid].price) * 0.08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12.2 Full Rival Data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Rival</w:t>
            </w:r>
          </w:p>
        </w:tc>
        <w:tc>
          <w:tcPr>
            <w:tcW w:type="dxa" w:w="8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Exec</w:t>
            </w:r>
          </w:p>
        </w:tc>
        <w:tc>
          <w:tcPr>
            <w:tcW w:type="dxa" w:w="8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Spd</w:t>
            </w:r>
          </w:p>
        </w:tc>
        <w:tc>
          <w:tcPr>
            <w:tcW w:type="dxa" w:w="8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→Tgt</w:t>
            </w:r>
          </w:p>
        </w:tc>
        <w:tc>
          <w:tcPr>
            <w:tcW w:type="dxa" w:w="8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</w:t>
            </w:r>
          </w:p>
        </w:tc>
        <w:tc>
          <w:tcPr>
            <w:tcW w:type="dxa" w:w="8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→Tgt</w:t>
            </w:r>
          </w:p>
        </w:tc>
        <w:tc>
          <w:tcPr>
            <w:tcW w:type="dxa" w:w="8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Digi</w:t>
            </w:r>
          </w:p>
        </w:tc>
        <w:tc>
          <w:tcPr>
            <w:tcW w:type="dxa" w:w="8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→Tgt</w:t>
            </w:r>
          </w:p>
        </w:tc>
        <w:tc>
          <w:tcPr>
            <w:tcW w:type="dxa" w:w="8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Store</w:t>
            </w:r>
          </w:p>
        </w:tc>
        <w:tc>
          <w:tcPr>
            <w:tcW w:type="dxa" w:w="8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AI</w:t>
            </w:r>
          </w:p>
        </w:tc>
        <w:tc>
          <w:tcPr>
            <w:tcW w:type="dxa" w:w="8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→Tgt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H&amp;M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0.80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55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62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48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66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55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72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68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Shein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0.92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92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97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22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88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96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72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92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Amazon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0.88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40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25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38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95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99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65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88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Boohoo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0.72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78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86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76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88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40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62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ASOS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0.74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62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70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48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82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92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45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66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Gap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0.62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28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35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32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46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45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62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60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38</w:t>
            </w:r>
          </w:p>
        </w:tc>
      </w:tr>
    </w:tbl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exec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= execution factor. Rival units = segment_TAM * rival_share * exec. Lower exec means the rival underperforms its theoretical share.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13. Round Resolution — Step-by-Step Algorithm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exact sequence of operations in znResolveRound(). Each step must execute in this order.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Step 1: Store Estate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opened = max(0, storeChange)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closed = max(0, -storeChange)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stores = clamp(stores + storeChange, 200, 3000)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estateCapex = opened * 2.5 + closed * 1.2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Step 2: Axis Updates (with decay)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speedAxis   = clamp(speedAxis - 3 + (speedInvest/34) * insightEff * (speedEff/1.4), 20, 98)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sustainAxis = clamp(sustainAxis - 2 + sustainInvest/40, 0, 95)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digitalAxis = clamp(digitalAxis - 1.5 + digitalInvest/32, 10, 98)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aiAxis      = clamp(aiAxis + aiInvest/34, 0, 98)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Step 3: Rival Evolution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For each rival: axes converge 10% toward targets, prices converge 8% toward targets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Step 4: Market Share Computation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For each segment: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1. Compute segment TAM = TAM(quarter) * segmentShare(segment, quarter)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2. Compute player fit and pull (if line active)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3. Compute rival fits and pulls (if rival line active)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4. Player share = player_pull / total_pull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5. Player demand = segment_TAM * player_share * trafficMultiplier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Step 5: Capacity Check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If total demand &gt; capacity: fill_rate = capacity / demand, else fill_rate = 1.0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Step 6: Revenue &amp; COGS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For each active segment: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units = demand * fill_rate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realizedPrice = price * (1 - markdown/100 * 0.40)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segRevenue = units * realizedPrice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segCOGS = units * cogsPerUnit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segSelling = units * (realizedPrice * 0.17 + 1.0)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Revenue *= marginCapture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Step 7: OPEX &amp; Profit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opex = selling + storeCost + 300 + lineOverhead + investments + marketing + compliance + estateCapex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homeProfit = revenue - totalCOGS - opex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Step 8: Globalization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globalRes = znGlobalResults(state, revenue)  // revenue is baseRevenue input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totalProfit = homeProfit + globalProfit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totalRevenue = revenue + globalRevenue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Step 9: State Update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Update all state fields: profit, revenue, units, share, margin, markdown, visits, turns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cash += totalProfit (cumulative)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Compute segShares and segDominance for each segment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Compute replicability = znReplicabilityScore(state)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Push quarter snapshot to history array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14. Final Scoring &amp; Grading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14.1 Score Components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profitScore    = norm(cash, -6000, 30000)     // 0-100 normalized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nicheScore     = norm(bestDominance, 0.85, 2.6)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markdownScore  = norm(28 - markdown, 0, 18)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futureScore    = norm(avg(sustain, digital, ai), 20, 80)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globalScore    = norm(globalRevenue, 0, 15000)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replicScore    = norm(replicability.total, 20, 90)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/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norm(value, low, high) = clamp((value - low) / (high - low) * 100, 0, 100)</w:t>
      </w:r>
    </w:p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14.2 Point Allocation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400"/>
      </w:tblGrid>
      <w:tr>
        <w:tc>
          <w:tcPr>
            <w:tcW w:type="dxa" w:w="26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  <w:tc>
          <w:tcPr>
            <w:tcW w:type="dxa" w:w="54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Normalization Range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Financial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Cash: -€6,000M (0pts) to +€30,000M (20pts)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Niche Dominance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Best dominance ratio: 0.85 (0pts) to 2.6 (20pts)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Markdown Control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Markdown delta from 28%: 0 (0pts) to 18 (15pts)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Future-Fitness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Avg(sustain+digital+ai): 20 (0pts) to 80 (10pts)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Globalization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Global revenue: €0 (0pts) to €15,000M (20pts)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Replicability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Replic. total: 20 (0pts) to 90 (15pts)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B8A"/>
          <w:sz w:val="26"/>
          <w:szCs w:val="26"/>
        </w:rPr>
        <w:t xml:space="preserve">14.3 Grade Thresholds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A+ = 88+   "A model understood, adapted, expanded — and hard to copy"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A  = 78-87  "You saw the interlinkages and built around them"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B+ = 68-77  "Good understanding of the model, some expansion gaps"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B  = 58-67  "Competent stewardship, limited globalization"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C  = 48-57  "Model defended but not adapted or expanded"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D  = 0-47   "The model was changed without understanding the cascades"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15. Quarter Events &amp; News System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quarter has a title, a news event text, and (from Q7 onwards) mechanical effects. Events are not random — they are scripted and identical for every player.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600"/>
      </w:tblGrid>
      <w:tr>
        <w:tc>
          <w:tcPr>
            <w:tcW w:type="dxa" w:w="6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2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6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Mechanical Effect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The Inheritance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None — baseline state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The Online Line Crosses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None — narrative only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The Water Report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None — narrative only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Year One Close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None — review quarter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An Algorithm Learns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None — AI narrative. Entry mode unlock.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Market Nobody Served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None — extended-size narrative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Brussels Writes a Rule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Compliance cost activates: max(0, (40-sustainAxis)*9)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Year Two Close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None — review. Entry mode unlock at Q9.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Resale Eats Second Wear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None — narrative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Mobile-First Asia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TAM gets 12% Asia bump. Compliance tightens: (55-sustainAxis)*14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Board Wants Position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None — narrative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Year-End Close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Final scoring quarter</w:t>
            </w:r>
          </w:p>
        </w:tc>
      </w:tr>
    </w:tbl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16. UI Tab Structure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600"/>
      </w:tblGrid>
      <w:tr>
        <w:tc>
          <w:tcPr>
            <w:tcW w:type="dxa" w:w="14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 ID</w:t>
            </w:r>
          </w:p>
        </w:tc>
        <w:tc>
          <w:tcPr>
            <w:tcW w:type="dxa" w:w="14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6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pulse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Pulse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KPI cards (revenue, profit, share, markdown, cash), trend arrows, quarterly news text, result notes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canvas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BM Canvas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SVG graph of 10 blocks with connections, toggle controls, cascade impact table showing 8 computed metrics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analyze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Analyze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Segment board (share per segment vs rivals), positioning radar (spider chart of 6 axes), replicability defence (6 barrier bars)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decide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Decide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BM block toggles, investment sliders (5), product line launch/price, store count, globalization levers (region activate, stores, entry mode)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global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Globalization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Read-only dashboard: KPI tiles (regions, stores, revenue, profit), region table with all metrics, strategy context callout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conditions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Conditions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Market conditions cards showing active BM blocks, line status, axis values, investment levels, global stats, replicability</w:t>
            </w:r>
          </w:p>
        </w:tc>
      </w:tr>
    </w:tbl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17. Decision Input Bounds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3200"/>
      </w:tblGrid>
      <w:tr>
        <w:tc>
          <w:tcPr>
            <w:tcW w:type="dxa" w:w="26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shd w:fill="1A9B8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storeChange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-250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+120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Net stores to open/close this Q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speedInvest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€M per quarter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aiInvest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€M per quarter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sustainInvest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€M per quarter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digitalInvest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350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€M per quarter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marketing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€M per quarter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replenishment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Percentage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line prices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line.priceFloor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line.priceCeil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 line, €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region stores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 region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store count total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3000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Hard bounds on total</w:t>
            </w:r>
          </w:p>
        </w:tc>
      </w:tr>
    </w:tbl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18. Edge Cases &amp; Constraints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Entry mode lock: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Mode changeable only at Q1, Q5, Q9. UI must show locked state with "locked until Q_" label. If next unlock &gt; maxQuarters (12), show "locked" without a quarter number.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Quick Response: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Always true in bmBlocks. UI must not render a toggle for it. It appears as a non-toggleable hub node in the SVG graph.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Core Collection: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Always active. No launch/deactivate toggle. Price slider always visible.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Inactive lines: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Show a prominent "Launch" button (teal). Hide the price slider until launched. Once launched, show Running toggle + price slider.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Zero demand: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a segment has no active players (unlikely), total pull = 0, share = 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Negative profit: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Allowed. Cash can go deeply negative. No bankruptcy mechanic — the game continues.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Store floor: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200 minimum stores. Cannot close below 200.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Spain region: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Always active. Cannot be deactivated. minStores = 200. Entry mode always "own".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Asia TAM bump: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Only applies from Q10 onwards (1.12x multiplier on total TAM).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Compliance: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Only from Q7. Threshold tightens at Q10 (40→55) and rate increases (9→14).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Deterministic: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Math.random() anywhere. Same inputs = same outputs. Critical for multiplayer comparison and grading.</w:t>
      </w:r>
    </w:p>
    <w:p>
      <w:r>
        <w:br w:type="page"/>
      </w:r>
    </w:p>
    <w:p>
      <w:pPr>
        <w:pStyle w:val="Heading1"/>
        <w:spacing w:after="20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32"/>
          <w:szCs w:val="32"/>
        </w:rPr>
        <w:t xml:space="preserve">19. Data Flow Diagram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High-level flow of data through the engine each quarter: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┌─────────────┐     ┌──────────────┐     ┌─────────────┐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│  Player      │────▶│  BM Blocks    │────▶│  Cascade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│  Decisions   │     │  (toggles)    │     │  Engine 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└─────────────┘     └──────────────┘     └──────┬──────┘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│                                    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│  investments                    speedEff, insightMult,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│  prices                         cogsModifier, markdownPenalty,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│  stores                         visitBonus, adNeedPct,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▼                                 capacityMult, marginCapture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┌─────────────┐                            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│  Axis       │◀───────────────────────────────┘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│  Updates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│  (w/ decay)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└──────┬──────┘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▼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┌─────────────┐     ┌──────────────┐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│  MCI Share   │◀───│  Rival AI 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│  Model       │     │  Evolution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└──────┬──────┘     └──────────────┘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▼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┌─────────────┐     ┌──────────────┐     ┌─────────────┐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│  P&amp;L        │────▶│  Globalization│────▶│  Total  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│  Engine      │     │  Engine       │     │  Results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└─────────────┘     └──────────────┘     └──────┬──────┘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                                     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             ┌──────────────┐        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             │  Replicability│◀───────────┘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             │  Scoring  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             └──────────────┘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                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                    ▼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             ┌──────────────┐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             │  State Update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             │  + History    │</w:t>
      </w:r>
    </w:p>
    <w:p>
      <w:pPr>
        <w:shd w:fill="F4F4F4" w:val="clear"/>
        <w:spacing w:after="60" w:line="240"/>
        <w:ind w:left="200" w:right="200"/>
      </w:pPr>
      <w:r>
        <w:rPr>
          <w:rFonts w:ascii="Consolas" w:cs="Consolas" w:eastAsia="Consolas" w:hAnsi="Consolas"/>
          <w:color w:val="2E3440"/>
          <w:sz w:val="19"/>
          <w:szCs w:val="19"/>
        </w:rPr>
        <w:t xml:space="preserve">                    └──────────────┘</w:t>
      </w:r>
    </w:p>
    <w:p>
      <w:pPr>
        <w:spacing w:after="4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1A9B8A" w:sz="6"/>
        </w:pBdr>
        <w:spacing w:after="200" w:before="2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2027"/>
          <w:sz w:val="22"/>
          <w:szCs w:val="22"/>
        </w:rPr>
        <w:t xml:space="preserve">End of Document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This LLD covers the complete simulation engine. All formulas, constants, and algorithms are exact transcriptions from the working prototype. The engine is deterministic and fully reproducible.</w:t>
      </w:r>
    </w:p>
    <w:sectPr>
      <w:headerReference w:type="default" r:id="rId7"/>
      <w:footerReference w:type="default" r:id="rId8"/>
      <w:pgSz w:w="12240" w:h="15840" w:orient="portrait"/>
      <w:pgMar w:top="12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Internal — For Development Team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1A9B8A"/>
        <w:sz w:val="18"/>
        <w:szCs w:val="18"/>
      </w:rPr>
      <w:t xml:space="preserve">SimuLok.ai</w:t>
    </w:r>
    <w:r>
      <w:rPr>
        <w:rFonts w:ascii="Calibri" w:cs="Calibri" w:eastAsia="Calibri" w:hAnsi="Calibri"/>
        <w:color w:val="666666"/>
        <w:sz w:val="18"/>
        <w:szCs w:val="18"/>
      </w:rPr>
      <w:t xml:space="preserve">  |  Zara BM &amp; Globalization  |  Low-Level Design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2026-09-04T00:46:24.265Z</dcterms:created>
  <dcterms:modified xsi:type="dcterms:W3CDTF">2026-09-04T00:46:24.266Z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