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271C" w14:textId="0484942D" w:rsidR="00355A55" w:rsidRPr="00E74C05" w:rsidRDefault="00B93C93">
      <w:pPr>
        <w:spacing w:after="60"/>
        <w:rPr>
          <w:sz w:val="24"/>
          <w:szCs w:val="24"/>
        </w:rPr>
      </w:pPr>
      <w:r>
        <w:rPr>
          <w:sz w:val="18"/>
        </w:rPr>
        <w:br w:type="page"/>
      </w:r>
      <w:r w:rsidR="00E74C05" w:rsidRPr="00E74C05">
        <w:rPr>
          <w:b/>
          <w:bCs/>
          <w:sz w:val="18"/>
        </w:rPr>
        <w:lastRenderedPageBreak/>
        <w:t xml:space="preserve">                                                                                                                                                               </w:t>
      </w:r>
      <w:r w:rsidR="00E74C05" w:rsidRPr="00E74C05">
        <w:rPr>
          <w:b/>
          <w:bCs/>
          <w:sz w:val="24"/>
          <w:szCs w:val="24"/>
        </w:rPr>
        <w:t xml:space="preserve">Name: </w:t>
      </w:r>
      <w:r w:rsidR="00E74C05" w:rsidRPr="00E74C05">
        <w:rPr>
          <w:sz w:val="24"/>
          <w:szCs w:val="24"/>
        </w:rPr>
        <w:t xml:space="preserve">K </w:t>
      </w:r>
      <w:proofErr w:type="spellStart"/>
      <w:r w:rsidR="00E74C05" w:rsidRPr="00E74C05">
        <w:rPr>
          <w:sz w:val="24"/>
          <w:szCs w:val="24"/>
        </w:rPr>
        <w:t>Avinash</w:t>
      </w:r>
      <w:proofErr w:type="spellEnd"/>
      <w:r w:rsidR="00E74C05" w:rsidRPr="00E74C05">
        <w:rPr>
          <w:sz w:val="24"/>
          <w:szCs w:val="24"/>
        </w:rPr>
        <w:t xml:space="preserve"> Reddy</w:t>
      </w:r>
    </w:p>
    <w:p w14:paraId="6D352BDB" w14:textId="2064F311" w:rsidR="00E74C05" w:rsidRPr="00E74C05" w:rsidRDefault="00E74C05">
      <w:pPr>
        <w:spacing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Reg No: </w:t>
      </w:r>
      <w:r w:rsidRPr="00E74C05">
        <w:rPr>
          <w:sz w:val="24"/>
          <w:szCs w:val="24"/>
        </w:rPr>
        <w:t>192312463</w:t>
      </w:r>
    </w:p>
    <w:p w14:paraId="4986532F" w14:textId="77777777" w:rsidR="00355A55" w:rsidRDefault="00B93C93">
      <w:pPr>
        <w:pStyle w:val="Heading1"/>
      </w:pPr>
      <w:r>
        <w:t>Experiment 1: Simulation and Comparative Analysis of FDMA, TDMA and CDMA</w:t>
      </w:r>
    </w:p>
    <w:p w14:paraId="41320F23" w14:textId="77777777" w:rsidR="00355A55" w:rsidRDefault="00B93C93">
      <w:pPr>
        <w:pStyle w:val="Heading2"/>
      </w:pPr>
      <w:r>
        <w:t>Objectives</w:t>
      </w:r>
    </w:p>
    <w:p w14:paraId="387B7C1F" w14:textId="77777777" w:rsidR="00355A55" w:rsidRDefault="00B93C93">
      <w:pPr>
        <w:pStyle w:val="ListNumber"/>
      </w:pPr>
      <w:r>
        <w:t>Model how FDMA, TDMA and CDMA allocate communication resources among users.</w:t>
      </w:r>
    </w:p>
    <w:p w14:paraId="745572E5" w14:textId="77777777" w:rsidR="00355A55" w:rsidRDefault="00B93C93">
      <w:pPr>
        <w:pStyle w:val="ListNumber"/>
      </w:pPr>
      <w:r>
        <w:t>Estimate and compare user capacity under stated assumptions.</w:t>
      </w:r>
    </w:p>
    <w:p w14:paraId="0D25BFE5" w14:textId="77777777" w:rsidR="00355A55" w:rsidRDefault="00B93C93">
      <w:pPr>
        <w:pStyle w:val="ListNumber"/>
      </w:pPr>
      <w:r>
        <w:t>Plot how estimated CDMA SIR changes as the number of simultaneous users increases.</w:t>
      </w:r>
    </w:p>
    <w:p w14:paraId="7C3F5BAD" w14:textId="77777777" w:rsidR="00355A55" w:rsidRDefault="00B93C93">
      <w:pPr>
        <w:pStyle w:val="ListNumber"/>
      </w:pPr>
      <w:r>
        <w:t>Relate the access methods to representative mobile generations.</w:t>
      </w:r>
    </w:p>
    <w:p w14:paraId="25ACF17D" w14:textId="77777777" w:rsidR="00355A55" w:rsidRDefault="00B93C93">
      <w:pPr>
        <w:pStyle w:val="Heading2"/>
      </w:pPr>
      <w:r>
        <w:t>MATLAB Code – Program 1: Capacity and CDMA SIR</w:t>
      </w:r>
    </w:p>
    <w:p w14:paraId="76B902C7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clear; clc; close all;</w:t>
      </w:r>
    </w:p>
    <w:p w14:paraId="32AC793D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totalBandwidthHz = 1e6; fdmaChannelHz = 200e3; tdmaSlots = 8;</w:t>
      </w:r>
    </w:p>
    <w:p w14:paraId="1DB3F733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processingGain = 64; targetSIRdB = 7;</w:t>
      </w:r>
    </w:p>
    <w:p w14:paraId="1C1F116F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fdmaUsers = floor(totalBandwidthHz/fdmaChannelHz);</w:t>
      </w:r>
    </w:p>
    <w:p w14:paraId="6EEC81C0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tdmaUsers = tdmaSlots; targetSIR = 10^(targetSIRdB/10);</w:t>
      </w:r>
    </w:p>
    <w:p w14:paraId="023A85F6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cdmaUsers = floor(1 + processingGain/targetSIR);</w:t>
      </w:r>
    </w:p>
    <w:p w14:paraId="1A31CE5D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fprintf('FDMA: %d users\n',fdmaUsers);</w:t>
      </w:r>
    </w:p>
    <w:p w14:paraId="03C68EC6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fprintf('TDMA: %d users\n',tdmaUsers);</w:t>
      </w:r>
    </w:p>
    <w:p w14:paraId="735FE2E5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fprintf('CDMA: %d users at target SIR %.1f dB\n',cdmaUsers,targetSIRdB);</w:t>
      </w:r>
    </w:p>
    <w:p w14:paraId="40906866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K = 2:30; sirDb = 10*log10(processingGain./(K-1));</w:t>
      </w:r>
    </w:p>
    <w:p w14:paraId="7F01D89C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figure; bar(categorical({'FDMA','TDMA','CDMA'}),[fdmaUsers tdmaUsers cdmaUsers]);</w:t>
      </w:r>
    </w:p>
    <w:p w14:paraId="04DFC46C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ylabel('Illustrative supported users'); title('FDMA, TDMA and CDMA Capacity'); grid on;</w:t>
      </w:r>
    </w:p>
    <w:p w14:paraId="177F1E81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figure; plot(K,sirDb,'o-'); hold on; yline(targetSIRdB,'--r','Target SIR');</w:t>
      </w:r>
    </w:p>
    <w:p w14:paraId="02C20858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xlabel('Simultaneous CDMA users'); ylabel('Estimated SIR (dB)');</w:t>
      </w:r>
    </w:p>
    <w:p w14:paraId="68C6C466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title('CDMA SIR versus Number of Users'); grid on; hold off;</w:t>
      </w:r>
    </w:p>
    <w:p w14:paraId="2C69723F" w14:textId="77777777" w:rsidR="00355A55" w:rsidRDefault="00B93C93">
      <w:pPr>
        <w:pStyle w:val="Heading2"/>
      </w:pPr>
      <w:r>
        <w:t>MATLAB Code – Program 2: Mobile-Generation Comparison</w:t>
      </w:r>
    </w:p>
    <w:p w14:paraId="6450A8A9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generation = ["1G";"2G";"2G";"3G";"4G";"5G"];</w:t>
      </w:r>
    </w:p>
    <w:p w14:paraId="05634A11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system = ["AMPS";"GSM";"IS-95";"UMTS";"LTE";"5G NR"];</w:t>
      </w:r>
    </w:p>
    <w:p w14:paraId="4D1D2C84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accessMethod = ["FDMA";"TDMA";"CDMA";"WCDMA";"OFDMA";"OFDMA-based"];</w:t>
      </w:r>
    </w:p>
    <w:p w14:paraId="7341A296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keyIdea = ["Separate frequency channels";"Separate time slots"; ...</w:t>
      </w:r>
    </w:p>
    <w:p w14:paraId="38073E24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"Code-based user separation";"Wideband code-based access"; ...</w:t>
      </w:r>
    </w:p>
    <w:p w14:paraId="08E7C96B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"Orthogonal frequency resources";"Flexible OFDM-based radio access"];</w:t>
      </w:r>
    </w:p>
    <w:p w14:paraId="3F26B549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disp(table(generation,system,accessMethod,keyIdea));</w:t>
      </w:r>
    </w:p>
    <w:p w14:paraId="4B0579D3" w14:textId="77777777" w:rsidR="00355A55" w:rsidRDefault="00B93C93">
      <w:pPr>
        <w:pStyle w:val="Heading2"/>
      </w:pPr>
      <w:r>
        <w:t>MATLAB Code – Program 3: Resource-Allocation Diagram</w:t>
      </w:r>
    </w:p>
    <w:p w14:paraId="2C1F785C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% Conceptual resource-allocation figure for FDMA, TDMA and CDMA.</w:t>
      </w:r>
    </w:p>
    <w:p w14:paraId="4E5919B1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figure; tiledlayout(1,3);</w:t>
      </w:r>
    </w:p>
    <w:p w14:paraId="4B3B84F3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nexttile; barh(1:4,ones(1,4)); title('FDMA: Frequency channels'); xlabel('Time');</w:t>
      </w:r>
    </w:p>
    <w:p w14:paraId="45683C76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nexttile; bar(1:4,ones(1,4)); title('TDMA: Time slots'); xlabel('Time slot');</w:t>
      </w:r>
    </w:p>
    <w:p w14:paraId="4AE46112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nexttile; bar(1,ones(1,4)); title('CDMA: Shared band, different codes'); xlabel('Shared band');</w:t>
      </w:r>
    </w:p>
    <w:p w14:paraId="366CC016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sgtitle('Conceptual Resource Allocation');</w:t>
      </w:r>
    </w:p>
    <w:p w14:paraId="0511EFF3" w14:textId="77777777" w:rsidR="00355A55" w:rsidRDefault="00B93C93">
      <w:pPr>
        <w:pStyle w:val="Heading2"/>
      </w:pPr>
      <w:r>
        <w:lastRenderedPageBreak/>
        <w:t>Output / Graphical Results</w:t>
      </w:r>
    </w:p>
    <w:p w14:paraId="1C2EFC98" w14:textId="77777777" w:rsidR="00355A55" w:rsidRDefault="00B93C93">
      <w:pPr>
        <w:spacing w:after="60"/>
      </w:pPr>
      <w:r>
        <w:rPr>
          <w:sz w:val="18"/>
        </w:rPr>
        <w:t>Illustrative capacity estimate: FDMA = 5 users, TDMA = 8 users, CDMA = 13 users at a target SIR of 7 dB. These are simplified teaching assumptions, not real network capacity figures.</w:t>
      </w:r>
    </w:p>
    <w:p w14:paraId="519D195A" w14:textId="77777777" w:rsidR="00355A55" w:rsidRDefault="00B93C93">
      <w:pPr>
        <w:spacing w:after="60"/>
      </w:pPr>
      <w:r>
        <w:rPr>
          <w:noProof/>
          <w:sz w:val="18"/>
        </w:rPr>
        <w:drawing>
          <wp:inline distT="0" distB="0" distL="0" distR="0" wp14:anchorId="7BCC7EC2" wp14:editId="6F27D049">
            <wp:extent cx="5394960" cy="3034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_capac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6C23" w14:textId="77777777" w:rsidR="00355A55" w:rsidRDefault="00B93C93">
      <w:pPr>
        <w:spacing w:after="60"/>
        <w:jc w:val="center"/>
      </w:pPr>
      <w:r>
        <w:rPr>
          <w:sz w:val="18"/>
        </w:rPr>
        <w:t>Graph 1. Comparison of illustrative supported users.</w:t>
      </w:r>
    </w:p>
    <w:p w14:paraId="135B3769" w14:textId="77777777" w:rsidR="00355A55" w:rsidRDefault="00B93C93">
      <w:pPr>
        <w:spacing w:after="60"/>
      </w:pPr>
      <w:r>
        <w:rPr>
          <w:noProof/>
          <w:sz w:val="18"/>
        </w:rPr>
        <w:drawing>
          <wp:inline distT="0" distB="0" distL="0" distR="0" wp14:anchorId="656E6B71" wp14:editId="581CAFAE">
            <wp:extent cx="5394960" cy="3034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_s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6F91" w14:textId="77777777" w:rsidR="00355A55" w:rsidRDefault="00B93C93">
      <w:pPr>
        <w:spacing w:after="60"/>
        <w:jc w:val="center"/>
      </w:pPr>
      <w:r>
        <w:rPr>
          <w:sz w:val="18"/>
        </w:rPr>
        <w:t>Graph 2. Estimated CDMA SIR decreases as simultaneous users increase.</w:t>
      </w:r>
    </w:p>
    <w:p w14:paraId="40E9DEE6" w14:textId="77777777" w:rsidR="00355A55" w:rsidRDefault="00B93C93">
      <w:pPr>
        <w:spacing w:after="60"/>
      </w:pPr>
      <w:r>
        <w:rPr>
          <w:noProof/>
          <w:sz w:val="18"/>
        </w:rPr>
        <w:lastRenderedPageBreak/>
        <w:drawing>
          <wp:inline distT="0" distB="0" distL="0" distR="0" wp14:anchorId="5F8C9A0C" wp14:editId="2FFEB785">
            <wp:extent cx="5394960" cy="19423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_resource_allo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4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F37F" w14:textId="77777777" w:rsidR="00355A55" w:rsidRDefault="00B93C93">
      <w:pPr>
        <w:spacing w:after="60"/>
        <w:jc w:val="center"/>
      </w:pPr>
      <w:r>
        <w:rPr>
          <w:sz w:val="18"/>
        </w:rPr>
        <w:t>Graph 3. Conceptual resource allocation in FDMA, TDMA and CDMA.</w:t>
      </w:r>
    </w:p>
    <w:p w14:paraId="43423617" w14:textId="77777777" w:rsidR="00355A55" w:rsidRDefault="00B93C93">
      <w:pPr>
        <w:spacing w:after="60"/>
      </w:pPr>
      <w:r>
        <w:rPr>
          <w:sz w:val="18"/>
        </w:rPr>
        <w:br w:type="page"/>
      </w:r>
    </w:p>
    <w:p w14:paraId="5E21D9DC" w14:textId="77777777" w:rsidR="00355A55" w:rsidRDefault="00B93C93">
      <w:pPr>
        <w:pStyle w:val="Heading1"/>
      </w:pPr>
      <w:r>
        <w:lastRenderedPageBreak/>
        <w:t>Experiment 2: MATLAB Simulation of Cellular Coverage, Cell Splitting and Handoff</w:t>
      </w:r>
    </w:p>
    <w:p w14:paraId="53AFAE07" w14:textId="77777777" w:rsidR="00355A55" w:rsidRDefault="00B93C93">
      <w:pPr>
        <w:pStyle w:val="Heading2"/>
      </w:pPr>
      <w:r>
        <w:t>Objectives</w:t>
      </w:r>
    </w:p>
    <w:p w14:paraId="15B42BF8" w14:textId="77777777" w:rsidR="00355A55" w:rsidRDefault="00B93C93">
      <w:pPr>
        <w:pStyle w:val="ListNumber"/>
      </w:pPr>
      <w:r>
        <w:t>Model adjacent hexagonal cell coverage and identify cell centers and boundaries.</w:t>
      </w:r>
    </w:p>
    <w:p w14:paraId="3C079260" w14:textId="77777777" w:rsidR="00355A55" w:rsidRDefault="00B93C93">
      <w:pPr>
        <w:pStyle w:val="ListNumber"/>
      </w:pPr>
      <w:r>
        <w:t>Estimate the number of cells needed to cover a fixed service area for different cell radii.</w:t>
      </w:r>
    </w:p>
    <w:p w14:paraId="09873915" w14:textId="77777777" w:rsidR="00355A55" w:rsidRDefault="00B93C93">
      <w:pPr>
        <w:pStyle w:val="ListNumber"/>
      </w:pPr>
      <w:r>
        <w:t>Compare estimated users served under a stated per-cell capacity assumption.</w:t>
      </w:r>
    </w:p>
    <w:p w14:paraId="23A583B1" w14:textId="77777777" w:rsidR="00355A55" w:rsidRDefault="00B93C93">
      <w:pPr>
        <w:pStyle w:val="ListNumber"/>
      </w:pPr>
      <w:r>
        <w:t>Simulate a mobile crossing a cell boundary and identify the serving-cell transition.</w:t>
      </w:r>
    </w:p>
    <w:p w14:paraId="1FB9E576" w14:textId="77777777" w:rsidR="00355A55" w:rsidRDefault="00B93C93">
      <w:pPr>
        <w:pStyle w:val="Heading2"/>
      </w:pPr>
      <w:r>
        <w:t>MATLAB Code</w:t>
      </w:r>
    </w:p>
    <w:p w14:paraId="39A49046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clear; clc; close all;</w:t>
      </w:r>
    </w:p>
    <w:p w14:paraId="793F8DF1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serviceAreaKm2 = 5; radiiKm = [1.0 0.5]; usersPerCell = 30;</w:t>
      </w:r>
    </w:p>
    <w:p w14:paraId="16353F74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hexArea = @(R) (3*sqrt(3)/2).*R.^2;</w:t>
      </w:r>
    </w:p>
    <w:p w14:paraId="13D00402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cellAreaKm2 = hexArea(radiiKm);</w:t>
      </w:r>
    </w:p>
    <w:p w14:paraId="2E36836A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cellCount = ceil(serviceAreaKm2./cellAreaKm2);</w:t>
      </w:r>
    </w:p>
    <w:p w14:paraId="7C5C464E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estimatedUsers = cellCount.*usersPerCell;</w:t>
      </w:r>
    </w:p>
    <w:p w14:paraId="7B022581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disp(table(radiiKm(:),cellAreaKm2(:),cellCount(:),estimatedUsers(:), ...</w:t>
      </w:r>
    </w:p>
    <w:p w14:paraId="1C65B9C8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 xml:space="preserve"> 'VariableNames',{'Radius_km','CellArea_km2','EstimatedCells','IllustrativeUsers'}));</w:t>
      </w:r>
    </w:p>
    <w:p w14:paraId="0594E123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R = 1; centers = [0 0; 1.5*R sqrt(3)*R/2; 1.5*R -sqrt(3)*R/2; ...</w:t>
      </w:r>
    </w:p>
    <w:p w14:paraId="3B8DA706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 xml:space="preserve"> 0 sqrt(3)*R; 0 -sqrt(3)*R; -1.5*R sqrt(3)*R/2; -1.5*R -sqrt(3)*R/2];</w:t>
      </w:r>
    </w:p>
    <w:p w14:paraId="444D6A92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theta = (0:6)*pi/3; figure; hold on; axis equal; grid on;</w:t>
      </w:r>
    </w:p>
    <w:p w14:paraId="68FE3143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for k=1:size(centers,1)</w:t>
      </w:r>
    </w:p>
    <w:p w14:paraId="7AB4C974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 xml:space="preserve"> plot(centers(k,1)+R*cos(theta),centers(k,2)+R*sin(theta),'k-');</w:t>
      </w:r>
    </w:p>
    <w:p w14:paraId="04A1597C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 xml:space="preserve"> text(centers(k,1),centers(k,2),sprintf('Cell %d',k),'HorizontalAlignment','center');</w:t>
      </w:r>
    </w:p>
    <w:p w14:paraId="3CF2A4B7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end; xlabel('x (km)'); ylabel('y (km)'); title('Seven-Cell Hexagonal Cluster'); hold off;</w:t>
      </w:r>
    </w:p>
    <w:p w14:paraId="43A5E2F0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mobileX = linspace(-0.2*R,1.7*R,300);</w:t>
      </w:r>
    </w:p>
    <w:p w14:paraId="4DFFDE97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d1 = abs(mobileX); d2 = abs(mobileX-1.5*R);</w:t>
      </w:r>
    </w:p>
    <w:p w14:paraId="6C0B12AE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servingCell = ones(size(mobileX)); servingCell(d2&lt;d1)=2;</w:t>
      </w:r>
    </w:p>
    <w:p w14:paraId="7FD89684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idx = find(diff(servingCell)~=0,1,'first')+1;</w:t>
      </w:r>
    </w:p>
    <w:p w14:paraId="33134927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figure; plot(mobileX,d1,mobileX,d2,'LineWidth',1.5); grid on; hold on;</w:t>
      </w:r>
    </w:p>
    <w:p w14:paraId="05EA391C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if ~isempty(idx), xline(mobileX(idx),'--r','Handoff'); end</w:t>
      </w:r>
    </w:p>
    <w:p w14:paraId="059D95C8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xlabel('Mobile x-position (km)'); ylabel('Distance (km)');</w:t>
      </w:r>
    </w:p>
    <w:p w14:paraId="0987CC63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legend('Cell 1','Cell 2'); title('Nearest-Center Handoff'); hold off;</w:t>
      </w:r>
    </w:p>
    <w:p w14:paraId="39B8A451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figure; stairs(mobileX,servingCell,'LineWidth',1.5); grid on;</w:t>
      </w:r>
    </w:p>
    <w:p w14:paraId="7B8493A9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xlabel('Mobile x-position (km)'); ylabel('Serving-cell ID'); title('Serving Cell Along Mobile Path');</w:t>
      </w:r>
    </w:p>
    <w:p w14:paraId="2821AB3D" w14:textId="77777777" w:rsidR="00355A55" w:rsidRDefault="00B93C93">
      <w:pPr>
        <w:pStyle w:val="Heading2"/>
      </w:pPr>
      <w:r>
        <w:t>Output / Graphical Results</w:t>
      </w:r>
    </w:p>
    <w:p w14:paraId="2EB30BEB" w14:textId="77777777" w:rsidR="00355A55" w:rsidRDefault="00B93C93">
      <w:pPr>
        <w:spacing w:after="60"/>
      </w:pPr>
      <w:r>
        <w:rPr>
          <w:sz w:val="18"/>
        </w:rPr>
        <w:t>For a 5 km² service area and 30 illustrative users per cell: radius 1.0 km gives about 2 cells and 60 users; radius 0.5 km gives about 8 cells and 240 users. This estimate ignores boundary tiling and real-world planning constraints.</w:t>
      </w:r>
    </w:p>
    <w:p w14:paraId="25DCF829" w14:textId="77777777" w:rsidR="00355A55" w:rsidRDefault="00B93C93">
      <w:pPr>
        <w:spacing w:after="60"/>
      </w:pPr>
      <w:r>
        <w:rPr>
          <w:noProof/>
          <w:sz w:val="18"/>
        </w:rPr>
        <w:lastRenderedPageBreak/>
        <w:drawing>
          <wp:inline distT="0" distB="0" distL="0" distR="0" wp14:anchorId="59D33824" wp14:editId="171D9A38">
            <wp:extent cx="5394960" cy="35404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2_cel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02CE" w14:textId="77777777" w:rsidR="00355A55" w:rsidRDefault="00B93C93">
      <w:pPr>
        <w:spacing w:after="60"/>
        <w:jc w:val="center"/>
      </w:pPr>
      <w:r>
        <w:rPr>
          <w:sz w:val="18"/>
        </w:rPr>
        <w:t>Graph 4. Idealized seven-cell hexagonal cluster.</w:t>
      </w:r>
    </w:p>
    <w:p w14:paraId="255D5E5F" w14:textId="77777777" w:rsidR="00355A55" w:rsidRDefault="00B93C93">
      <w:pPr>
        <w:spacing w:after="60"/>
      </w:pPr>
      <w:r>
        <w:rPr>
          <w:noProof/>
          <w:sz w:val="18"/>
        </w:rPr>
        <w:drawing>
          <wp:inline distT="0" distB="0" distL="0" distR="0" wp14:anchorId="65B2015A" wp14:editId="78EABD92">
            <wp:extent cx="5394960" cy="30346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2_hand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2B92" w14:textId="77777777" w:rsidR="00355A55" w:rsidRDefault="00B93C93">
      <w:pPr>
        <w:spacing w:after="60"/>
        <w:jc w:val="center"/>
      </w:pPr>
      <w:r>
        <w:rPr>
          <w:sz w:val="18"/>
        </w:rPr>
        <w:t>Graph 5. Mobile distance to two cell centers and the approximate handoff point.</w:t>
      </w:r>
    </w:p>
    <w:p w14:paraId="5D663756" w14:textId="77777777" w:rsidR="00355A55" w:rsidRDefault="00B93C93">
      <w:pPr>
        <w:spacing w:after="60"/>
      </w:pPr>
      <w:r>
        <w:rPr>
          <w:noProof/>
          <w:sz w:val="18"/>
        </w:rPr>
        <w:lastRenderedPageBreak/>
        <w:drawing>
          <wp:inline distT="0" distB="0" distL="0" distR="0" wp14:anchorId="60778F1C" wp14:editId="65BA15CA">
            <wp:extent cx="5394960" cy="2697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2_serv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BA08" w14:textId="77777777" w:rsidR="00355A55" w:rsidRDefault="00B93C93">
      <w:pPr>
        <w:spacing w:after="60"/>
        <w:jc w:val="center"/>
      </w:pPr>
      <w:r>
        <w:rPr>
          <w:sz w:val="18"/>
        </w:rPr>
        <w:t>Graph 6. Serving-cell ID along the mobile path.</w:t>
      </w:r>
    </w:p>
    <w:p w14:paraId="1A9E8BF1" w14:textId="77777777" w:rsidR="00355A55" w:rsidRDefault="00B93C93">
      <w:pPr>
        <w:spacing w:after="60"/>
      </w:pPr>
      <w:r>
        <w:rPr>
          <w:sz w:val="18"/>
        </w:rPr>
        <w:br w:type="page"/>
      </w:r>
    </w:p>
    <w:p w14:paraId="4F6B5785" w14:textId="77777777" w:rsidR="00355A55" w:rsidRDefault="00B93C93">
      <w:pPr>
        <w:pStyle w:val="Heading1"/>
      </w:pPr>
      <w:r>
        <w:lastRenderedPageBreak/>
        <w:t>Experiment 3: MATLAB Analysis of Spectrum Bands, Propagation Loss and Cellular Interference</w:t>
      </w:r>
    </w:p>
    <w:p w14:paraId="64096148" w14:textId="77777777" w:rsidR="00355A55" w:rsidRDefault="00B93C93">
      <w:pPr>
        <w:pStyle w:val="Heading2"/>
      </w:pPr>
      <w:r>
        <w:t>Objectives</w:t>
      </w:r>
    </w:p>
    <w:p w14:paraId="56E5EA6F" w14:textId="77777777" w:rsidR="00355A55" w:rsidRDefault="00B93C93">
      <w:pPr>
        <w:pStyle w:val="ListNumber"/>
      </w:pPr>
      <w:r>
        <w:t>Compare free-space path loss at representative sub-1 GHz, mid-band and mmWave frequencies.</w:t>
      </w:r>
    </w:p>
    <w:p w14:paraId="4D5F9803" w14:textId="77777777" w:rsidR="00355A55" w:rsidRDefault="00B93C93">
      <w:pPr>
        <w:pStyle w:val="ListNumber"/>
      </w:pPr>
      <w:r>
        <w:t>Estimate received signal power as frequency and distance change.</w:t>
      </w:r>
    </w:p>
    <w:p w14:paraId="6757964F" w14:textId="77777777" w:rsidR="00355A55" w:rsidRDefault="00B93C93">
      <w:pPr>
        <w:pStyle w:val="ListNumber"/>
      </w:pPr>
      <w:r>
        <w:t>Examine how frequency-reuse cluster size affects a simplified interference ratio.</w:t>
      </w:r>
    </w:p>
    <w:p w14:paraId="262E5222" w14:textId="77777777" w:rsidR="00355A55" w:rsidRDefault="00B93C93">
      <w:pPr>
        <w:pStyle w:val="ListNumber"/>
      </w:pPr>
      <w:r>
        <w:t>Relate the results to coverage and spectrum-use considerations.</w:t>
      </w:r>
    </w:p>
    <w:p w14:paraId="5A119860" w14:textId="77777777" w:rsidR="00355A55" w:rsidRDefault="00B93C93">
      <w:pPr>
        <w:pStyle w:val="Heading2"/>
      </w:pPr>
      <w:r>
        <w:t>MATLAB Code</w:t>
      </w:r>
    </w:p>
    <w:p w14:paraId="700F734A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clear; clc; close all;</w:t>
      </w:r>
    </w:p>
    <w:p w14:paraId="1BC6C49D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freqGHz = [0.7 3.5 28]; freqMHz = freqGHz*1000;</w:t>
      </w:r>
    </w:p>
    <w:p w14:paraId="33716FB6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bandName = ["Sub-1 GHz";"Mid-band";"mmWave"];</w:t>
      </w:r>
    </w:p>
    <w:p w14:paraId="21D76732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txPowerdBm = 30; distanceKm = logspace(log10(0.1),log10(2),200);</w:t>
      </w:r>
    </w:p>
    <w:p w14:paraId="5F9EA6FA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fspl = @(f,d) 32.44+20*log10(f)+20*log10(d);</w:t>
      </w:r>
    </w:p>
    <w:p w14:paraId="6478BF67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d0 = 0.5; loss = fspl(freqMHz,d0); rx = txPowerdBm-loss;</w:t>
      </w:r>
    </w:p>
    <w:p w14:paraId="0753B28E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disp(table(bandName,freqGHz(:),loss(:),rx(:), ...</w:t>
      </w:r>
    </w:p>
    <w:p w14:paraId="30F5A6C9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 xml:space="preserve"> 'VariableNames',{'Band','Frequency_GHz','FSPL_dB','EstimatedRx_dBm'}));</w:t>
      </w:r>
    </w:p>
    <w:p w14:paraId="5B0C4582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figure; hold on; grid on;</w:t>
      </w:r>
    </w:p>
    <w:p w14:paraId="00D379ED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for k=1:numel(freqMHz), plot(distanceKm,fspl(freqMHz(k),distanceKm)); end</w:t>
      </w:r>
    </w:p>
    <w:p w14:paraId="4BF92993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set(gca,'XScale','log'); xlabel('Distance (km)'); ylabel('Path loss (dB)');</w:t>
      </w:r>
    </w:p>
    <w:p w14:paraId="30BCDA40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legend(bandName,'Location','northwest'); title('Free-Space Path Loss'); hold off;</w:t>
      </w:r>
    </w:p>
    <w:p w14:paraId="580D9321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figure; hold on; grid on;</w:t>
      </w:r>
    </w:p>
    <w:p w14:paraId="1BD23694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for k=1:numel(freqMHz), plot(distanceKm,txPowerdBm-fspl(freqMHz(k),distanceKm)); end</w:t>
      </w:r>
    </w:p>
    <w:p w14:paraId="6A847A38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set(gca,'XScale','log'); xlabel('Distance (km)'); ylabel('Received power (dBm)');</w:t>
      </w:r>
    </w:p>
    <w:p w14:paraId="7751A7DB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legend(bandName,'Location','southwest'); title('Estimated Received Power'); hold off;</w:t>
      </w:r>
    </w:p>
    <w:p w14:paraId="12A183E2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cellRadiusKm = 0.5; reuseN = [1 3 7 12]; n = 3.5;</w:t>
      </w:r>
    </w:p>
    <w:p w14:paraId="594D2A60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reuseDistance = sqrt(3*reuseN)*cellRadiusKm;</w:t>
      </w:r>
    </w:p>
    <w:p w14:paraId="005F8456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sirDb = 10*log10((reuseDistance/cellRadiusKm).^n/6);</w:t>
      </w:r>
    </w:p>
    <w:p w14:paraId="6B649A73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disp(table(reuseN(:),reuseDistance(:),sirDb(:), ...</w:t>
      </w:r>
    </w:p>
    <w:p w14:paraId="0D862B5D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 xml:space="preserve"> 'VariableNames',{'ReuseClusterN','InterfererDistance_km','ApproxSIR_dB'}));</w:t>
      </w:r>
    </w:p>
    <w:p w14:paraId="6F3A3AC4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figure; plot(reuseN,sirDb,'o-'); grid on;</w:t>
      </w:r>
    </w:p>
    <w:p w14:paraId="27ED62F2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xlabel('Reuse cluster size N'); ylabel('Approximate SIR (dB)');</w:t>
      </w:r>
    </w:p>
    <w:p w14:paraId="58F9AD90" w14:textId="77777777" w:rsidR="00355A55" w:rsidRDefault="00B93C93">
      <w:pPr>
        <w:spacing w:after="60"/>
        <w:ind w:left="216"/>
      </w:pPr>
      <w:r>
        <w:rPr>
          <w:rFonts w:ascii="Consolas" w:hAnsi="Consolas"/>
          <w:sz w:val="15"/>
        </w:rPr>
        <w:t>title('Co-Channel SIR versus Reuse Cluster Size');</w:t>
      </w:r>
    </w:p>
    <w:p w14:paraId="7D844A5F" w14:textId="77777777" w:rsidR="00355A55" w:rsidRDefault="00B93C93">
      <w:pPr>
        <w:pStyle w:val="Heading2"/>
      </w:pPr>
      <w:r>
        <w:t>Output / Graphical Results</w:t>
      </w:r>
    </w:p>
    <w:p w14:paraId="57260F47" w14:textId="77777777" w:rsidR="00355A55" w:rsidRDefault="00B93C93">
      <w:pPr>
        <w:spacing w:after="60"/>
      </w:pPr>
      <w:r>
        <w:rPr>
          <w:sz w:val="18"/>
        </w:rPr>
        <w:t>At 0.5 km, the simplified free-space model gives estimated received power of approximately −53.32 dBm at 0.7 GHz, −67.30 dBm at 3.5 GHz and −85.36 dBm at 28 GHz (30 dBm transmit power, 0 dBi antenna gains). Actual cellular propagation differs from free-space loss.</w:t>
      </w:r>
    </w:p>
    <w:p w14:paraId="6A24FEDE" w14:textId="77777777" w:rsidR="00355A55" w:rsidRDefault="00B93C93">
      <w:pPr>
        <w:spacing w:after="60"/>
      </w:pPr>
      <w:r>
        <w:rPr>
          <w:noProof/>
          <w:sz w:val="18"/>
        </w:rPr>
        <w:lastRenderedPageBreak/>
        <w:drawing>
          <wp:inline distT="0" distB="0" distL="0" distR="0" wp14:anchorId="2EE2C073" wp14:editId="4BFDBBFE">
            <wp:extent cx="5394960" cy="30346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3_pathloss.png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6FF4" w14:textId="77777777" w:rsidR="00355A55" w:rsidRDefault="00B93C93">
      <w:pPr>
        <w:spacing w:after="60"/>
        <w:jc w:val="center"/>
      </w:pPr>
      <w:r>
        <w:rPr>
          <w:sz w:val="18"/>
        </w:rPr>
        <w:t>Graph 7. Free-space path loss increases with distance and frequency.</w:t>
      </w:r>
    </w:p>
    <w:p w14:paraId="7D9DAD4B" w14:textId="77777777" w:rsidR="00355A55" w:rsidRDefault="00B93C93">
      <w:pPr>
        <w:spacing w:after="60"/>
      </w:pPr>
      <w:r>
        <w:rPr>
          <w:noProof/>
          <w:sz w:val="18"/>
        </w:rPr>
        <w:drawing>
          <wp:inline distT="0" distB="0" distL="0" distR="0" wp14:anchorId="6021CC4C" wp14:editId="0BA77553">
            <wp:extent cx="5394960" cy="30346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3_received_power.png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054B" w14:textId="77777777" w:rsidR="00355A55" w:rsidRDefault="00B93C93">
      <w:pPr>
        <w:spacing w:after="60"/>
        <w:jc w:val="center"/>
      </w:pPr>
      <w:r>
        <w:rPr>
          <w:sz w:val="18"/>
        </w:rPr>
        <w:t>Graph 8. Estimated received power decreases with distance; higher frequency has higher free-space loss.</w:t>
      </w:r>
    </w:p>
    <w:p w14:paraId="25EDC937" w14:textId="77777777" w:rsidR="00355A55" w:rsidRDefault="00B93C93">
      <w:pPr>
        <w:spacing w:after="60"/>
      </w:pPr>
      <w:r>
        <w:rPr>
          <w:noProof/>
          <w:sz w:val="18"/>
        </w:rPr>
        <w:lastRenderedPageBreak/>
        <w:drawing>
          <wp:inline distT="0" distB="0" distL="0" distR="0" wp14:anchorId="324CB257" wp14:editId="43628E7E">
            <wp:extent cx="5394960" cy="30346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3_sir.png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1AF3" w14:textId="77777777" w:rsidR="00355A55" w:rsidRDefault="00B93C93">
      <w:pPr>
        <w:spacing w:after="60"/>
        <w:jc w:val="center"/>
      </w:pPr>
      <w:r>
        <w:rPr>
          <w:sz w:val="18"/>
        </w:rPr>
        <w:t>Graph 9. Simplified co-channel SIR estimate versus reuse cluster size.</w:t>
      </w:r>
    </w:p>
    <w:p w14:paraId="5F0F9931" w14:textId="77777777" w:rsidR="00355A55" w:rsidRDefault="00B93C93">
      <w:pPr>
        <w:spacing w:after="60"/>
      </w:pPr>
      <w:r>
        <w:rPr>
          <w:sz w:val="18"/>
        </w:rPr>
        <w:t>Note: Graphs in this document are generated from the simplified MATLAB models described above. Run the MATLAB code to produce corresponding MATLAB figures on your computer.</w:t>
      </w:r>
    </w:p>
    <w:p w14:paraId="7474E07D" w14:textId="77777777" w:rsidR="00355A55" w:rsidRDefault="00B93C93">
      <w:pPr>
        <w:spacing w:after="60"/>
      </w:pPr>
      <w:r>
        <w:rPr>
          <w:sz w:val="18"/>
        </w:rPr>
        <w:br w:type="page"/>
      </w:r>
    </w:p>
    <w:p w14:paraId="42D506A2" w14:textId="77777777" w:rsidR="00355A55" w:rsidRDefault="00B93C93">
      <w:pPr>
        <w:spacing w:after="60"/>
      </w:pPr>
      <w:r>
        <w:rPr>
          <w:sz w:val="18"/>
        </w:rPr>
        <w:lastRenderedPageBreak/>
        <w:br w:type="page"/>
      </w:r>
    </w:p>
    <w:p w14:paraId="016C4BFF" w14:textId="77777777" w:rsidR="00355A55" w:rsidRDefault="00B93C93">
      <w:pPr>
        <w:pStyle w:val="Heading1"/>
        <w:spacing w:before="160" w:after="80"/>
      </w:pPr>
      <w:r>
        <w:lastRenderedPageBreak/>
        <w:t>Experiment 5: LTE-Advanced Carrier Aggregation</w:t>
      </w:r>
    </w:p>
    <w:p w14:paraId="32AC32A1" w14:textId="77777777" w:rsidR="00355A55" w:rsidRDefault="00B93C93">
      <w:pPr>
        <w:pStyle w:val="Heading2"/>
        <w:spacing w:before="160" w:after="80"/>
      </w:pPr>
      <w:r>
        <w:t>Objective</w:t>
      </w:r>
    </w:p>
    <w:p w14:paraId="131F1EC9" w14:textId="77777777" w:rsidR="00355A55" w:rsidRDefault="00B93C93">
      <w:pPr>
        <w:spacing w:after="60"/>
      </w:pPr>
      <w:r>
        <w:rPr>
          <w:sz w:val="18"/>
        </w:rPr>
        <w:t>To simulate carrier aggregation and compare estimated throughput when one, two, and three 20 MHz component carriers are combined.</w:t>
      </w:r>
    </w:p>
    <w:p w14:paraId="2BECD143" w14:textId="77777777" w:rsidR="00355A55" w:rsidRDefault="00B93C93">
      <w:pPr>
        <w:pStyle w:val="Heading2"/>
        <w:spacing w:before="160" w:after="80"/>
      </w:pPr>
      <w:r>
        <w:t>MATLAB Code</w:t>
      </w:r>
    </w:p>
    <w:p w14:paraId="3724B711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clc; clear; close all;</w:t>
      </w:r>
    </w:p>
    <w:p w14:paraId="168FE075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BWcc = 20;                 % Bandwidth per component carrier (MHz)</w:t>
      </w:r>
    </w:p>
    <w:p w14:paraId="28A2990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SE = 4;                    % Spectral efficiency (bit/s/Hz)</w:t>
      </w:r>
    </w:p>
    <w:p w14:paraId="00D6A2E7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CC = [1 2 3];               % Number of component carriers</w:t>
      </w:r>
    </w:p>
    <w:p w14:paraId="45343236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AggBW = BWcc .* CC;         % Aggregated bandwidth (MHz)</w:t>
      </w:r>
    </w:p>
    <w:p w14:paraId="7E772798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Throughput = AggBW .* SE;  % Estimated throughput (Mbps)</w:t>
      </w:r>
    </w:p>
    <w:p w14:paraId="3C36DFB1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disp(table(CC',AggBW',Throughput', ...</w:t>
      </w:r>
    </w:p>
    <w:p w14:paraId="20304B51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'VariableNames',{'Carriers','Bandwidth_MHz','Throughput_Mbps'}));</w:t>
      </w:r>
    </w:p>
    <w:p w14:paraId="77C616D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figure;</w:t>
      </w:r>
    </w:p>
    <w:p w14:paraId="05686EEA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bar(CC,Throughput);</w:t>
      </w:r>
    </w:p>
    <w:p w14:paraId="1273AAE7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grid on;</w:t>
      </w:r>
    </w:p>
    <w:p w14:paraId="7A70139E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xlabel('Number of Component Carriers');</w:t>
      </w:r>
    </w:p>
    <w:p w14:paraId="38AD7AFA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ylabel('Estimated Throughput (Mbps)');</w:t>
      </w:r>
    </w:p>
    <w:p w14:paraId="725395EB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title('LTE-Advanced Carrier Aggregation Throughput');</w:t>
      </w:r>
    </w:p>
    <w:p w14:paraId="0BAB550E" w14:textId="77777777" w:rsidR="00355A55" w:rsidRDefault="00B93C93">
      <w:pPr>
        <w:pStyle w:val="Heading2"/>
        <w:spacing w:before="160" w:after="80"/>
      </w:pPr>
      <w:r>
        <w:t>Output</w:t>
      </w:r>
    </w:p>
    <w:p w14:paraId="46EAB727" w14:textId="77777777" w:rsidR="00355A55" w:rsidRDefault="00B93C93">
      <w:pPr>
        <w:spacing w:after="60"/>
      </w:pPr>
      <w:r>
        <w:rPr>
          <w:noProof/>
          <w:sz w:val="18"/>
        </w:rPr>
        <w:drawing>
          <wp:inline distT="0" distB="0" distL="0" distR="0" wp14:anchorId="37015E47" wp14:editId="4A8A8FDA">
            <wp:extent cx="5394960" cy="27023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a56_exp_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2E6E" w14:textId="77777777" w:rsidR="00355A55" w:rsidRDefault="00B93C93">
      <w:pPr>
        <w:spacing w:after="60"/>
        <w:jc w:val="center"/>
      </w:pPr>
      <w:r>
        <w:rPr>
          <w:i/>
          <w:sz w:val="18"/>
        </w:rPr>
        <w:t>Figure 5.1: LTE-Advanced Carrier Aggregation — MATLAB-style output</w:t>
      </w:r>
    </w:p>
    <w:p w14:paraId="37DF14F1" w14:textId="77777777" w:rsidR="00355A55" w:rsidRDefault="00B93C93">
      <w:pPr>
        <w:spacing w:after="60"/>
      </w:pPr>
      <w:r>
        <w:rPr>
          <w:sz w:val="18"/>
        </w:rPr>
        <w:t>Output: Estimated throughput is 80, 160, and 240 Mbps for one, two, and three component carriers, respectively, using the simplified 4 bit/s/Hz assumption.</w:t>
      </w:r>
    </w:p>
    <w:p w14:paraId="0433395F" w14:textId="77777777" w:rsidR="00355A55" w:rsidRDefault="00B93C93">
      <w:pPr>
        <w:spacing w:after="60"/>
      </w:pPr>
      <w:r>
        <w:rPr>
          <w:sz w:val="18"/>
        </w:rPr>
        <w:br w:type="page"/>
      </w:r>
    </w:p>
    <w:p w14:paraId="3C2CA07E" w14:textId="77777777" w:rsidR="00355A55" w:rsidRDefault="00B93C93">
      <w:pPr>
        <w:pStyle w:val="Heading1"/>
        <w:spacing w:before="160" w:after="80"/>
      </w:pPr>
      <w:r>
        <w:lastRenderedPageBreak/>
        <w:t>Experiment 6: MIMO and Beamforming</w:t>
      </w:r>
    </w:p>
    <w:p w14:paraId="1715D758" w14:textId="77777777" w:rsidR="00355A55" w:rsidRDefault="00B93C93">
      <w:pPr>
        <w:pStyle w:val="Heading2"/>
        <w:spacing w:before="160" w:after="80"/>
      </w:pPr>
      <w:r>
        <w:t>Objective</w:t>
      </w:r>
    </w:p>
    <w:p w14:paraId="3BF30F14" w14:textId="77777777" w:rsidR="00355A55" w:rsidRDefault="00B93C93">
      <w:pPr>
        <w:spacing w:after="60"/>
      </w:pPr>
      <w:r>
        <w:rPr>
          <w:sz w:val="18"/>
        </w:rPr>
        <w:t>To compare a single-antenna link with a simplified two-branch diversity link using BER versus SNR, and to observe beamforming gain.</w:t>
      </w:r>
    </w:p>
    <w:p w14:paraId="7696505F" w14:textId="77777777" w:rsidR="00355A55" w:rsidRDefault="00B93C93">
      <w:pPr>
        <w:pStyle w:val="Heading2"/>
        <w:spacing w:before="160" w:after="80"/>
      </w:pPr>
      <w:r>
        <w:t>MATLAB Code</w:t>
      </w:r>
    </w:p>
    <w:p w14:paraId="7F96521B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clc; clear; close all;</w:t>
      </w:r>
    </w:p>
    <w:p w14:paraId="44D8D0EA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rng(4);</w:t>
      </w:r>
    </w:p>
    <w:p w14:paraId="4CD38BA1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SNRdB = 0:2:20;</w:t>
      </w:r>
    </w:p>
    <w:p w14:paraId="6AA08B88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N = 20000;</w:t>
      </w:r>
    </w:p>
    <w:p w14:paraId="2C15DDC3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BER_SISO = zeros(size(SNRdB));</w:t>
      </w:r>
    </w:p>
    <w:p w14:paraId="5DE95742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BER_MRC = zeros(size(SNRdB));</w:t>
      </w:r>
    </w:p>
    <w:p w14:paraId="5BC55B83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for k = 1:numel(SNRdB)</w:t>
      </w:r>
    </w:p>
    <w:p w14:paraId="3D5496F1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bits = randi([0 1],N,1);</w:t>
      </w:r>
    </w:p>
    <w:p w14:paraId="712F7A08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tx = 2*bits - 1;</w:t>
      </w:r>
    </w:p>
    <w:p w14:paraId="456986FB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g = 10^(SNRdB(k)/10);</w:t>
      </w:r>
    </w:p>
    <w:p w14:paraId="7C6C319B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noise = randn(N,1)/sqrt(2*g);</w:t>
      </w:r>
    </w:p>
    <w:p w14:paraId="5DB81320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rx = tx + noise;</w:t>
      </w:r>
    </w:p>
    <w:p w14:paraId="79C28A5D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BER_SISO(k) = mean((rx &gt; 0) ~= bits);</w:t>
      </w:r>
    </w:p>
    <w:p w14:paraId="37430686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h1 = (randn(N,1)+1i*randn(N,1))/sqrt(2);</w:t>
      </w:r>
    </w:p>
    <w:p w14:paraId="215E1C85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h2 = (randn(N,1)+1i*randn(N,1))/sqrt(2);</w:t>
      </w:r>
    </w:p>
    <w:p w14:paraId="3278EBFD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n1 = (randn(N,1)+1i*randn(N,1))/sqrt(2*g);</w:t>
      </w:r>
    </w:p>
    <w:p w14:paraId="6402224C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n2 = (randn(N,1)+1i*randn(N,1))/sqrt(2*g);</w:t>
      </w:r>
    </w:p>
    <w:p w14:paraId="40EAB233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y1 = h1.*tx + n1; y2 = h2.*tx + n2;</w:t>
      </w:r>
    </w:p>
    <w:p w14:paraId="06C31A49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z = conj(h1).*y1 + conj(h2).*y2;</w:t>
      </w:r>
    </w:p>
    <w:p w14:paraId="05D40823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BER_MRC(k) = mean((real(z) &gt; 0) ~= bits);</w:t>
      </w:r>
    </w:p>
    <w:p w14:paraId="3248E13C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end</w:t>
      </w:r>
    </w:p>
    <w:p w14:paraId="30F58F51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figure;</w:t>
      </w:r>
    </w:p>
    <w:p w14:paraId="5787EC11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semilogy(SNRdB,max(BER_SISO,1/N),'o-','LineWidth',1.5); hold on;</w:t>
      </w:r>
    </w:p>
    <w:p w14:paraId="1478399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semilogy(SNRdB,max(BER_MRC,1/N),'s-','LineWidth',1.5);</w:t>
      </w:r>
    </w:p>
    <w:p w14:paraId="63473C63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grid on; xlabel('SNR (dB)'); ylabel('Bit Error Rate');</w:t>
      </w:r>
    </w:p>
    <w:p w14:paraId="3EE48193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title('SISO vs Two-Branch Diversity (Illustrative MIMO)');</w:t>
      </w:r>
    </w:p>
    <w:p w14:paraId="5F4BB58C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legend('SISO','Two-branch combining','Location','southwest');</w:t>
      </w:r>
    </w:p>
    <w:p w14:paraId="7680B132" w14:textId="77777777" w:rsidR="00355A55" w:rsidRDefault="00B93C93">
      <w:pPr>
        <w:pStyle w:val="Heading2"/>
        <w:spacing w:before="160" w:after="80"/>
      </w:pPr>
      <w:r>
        <w:lastRenderedPageBreak/>
        <w:t>Output</w:t>
      </w:r>
    </w:p>
    <w:p w14:paraId="421AB63D" w14:textId="77777777" w:rsidR="00355A55" w:rsidRDefault="00B93C93">
      <w:pPr>
        <w:spacing w:after="60"/>
      </w:pPr>
      <w:r>
        <w:rPr>
          <w:noProof/>
          <w:sz w:val="18"/>
        </w:rPr>
        <w:drawing>
          <wp:inline distT="0" distB="0" distL="0" distR="0" wp14:anchorId="40BD71AA" wp14:editId="3EBE6DEF">
            <wp:extent cx="5394960" cy="27072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a56_exp_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0B5E" w14:textId="77777777" w:rsidR="00355A55" w:rsidRDefault="00B93C93">
      <w:pPr>
        <w:spacing w:after="60"/>
        <w:jc w:val="center"/>
      </w:pPr>
      <w:r>
        <w:rPr>
          <w:i/>
          <w:sz w:val="18"/>
        </w:rPr>
        <w:t>Figure 6.1: MIMO and Beamforming — MATLAB-style output</w:t>
      </w:r>
    </w:p>
    <w:p w14:paraId="1C96DA62" w14:textId="77777777" w:rsidR="00355A55" w:rsidRDefault="00B93C93">
      <w:pPr>
        <w:spacing w:after="60"/>
      </w:pPr>
      <w:r>
        <w:rPr>
          <w:sz w:val="18"/>
        </w:rPr>
        <w:t>Output: BER generally decreases as SNR increases. Multiple receive branches can improve reliability when diversity combining is correctly implemented.</w:t>
      </w:r>
    </w:p>
    <w:p w14:paraId="6244B525" w14:textId="77777777" w:rsidR="00355A55" w:rsidRDefault="00B93C93">
      <w:pPr>
        <w:spacing w:after="60"/>
      </w:pPr>
      <w:r>
        <w:rPr>
          <w:sz w:val="18"/>
        </w:rPr>
        <w:br w:type="page"/>
      </w:r>
    </w:p>
    <w:p w14:paraId="00E63A97" w14:textId="77777777" w:rsidR="00355A55" w:rsidRDefault="00B93C93">
      <w:pPr>
        <w:pStyle w:val="Heading1"/>
        <w:spacing w:before="160" w:after="80"/>
      </w:pPr>
      <w:r>
        <w:lastRenderedPageBreak/>
        <w:t>Experiment 7: 5G NR Frame Structure and Subcarrier Spacing</w:t>
      </w:r>
    </w:p>
    <w:p w14:paraId="1B6266C9" w14:textId="77777777" w:rsidR="00355A55" w:rsidRDefault="00B93C93">
      <w:pPr>
        <w:pStyle w:val="Heading2"/>
        <w:spacing w:before="160" w:after="80"/>
      </w:pPr>
      <w:r>
        <w:t>Objective</w:t>
      </w:r>
    </w:p>
    <w:p w14:paraId="290DDBC7" w14:textId="77777777" w:rsidR="00355A55" w:rsidRDefault="00B93C93">
      <w:pPr>
        <w:spacing w:after="60"/>
      </w:pPr>
      <w:r>
        <w:rPr>
          <w:sz w:val="18"/>
        </w:rPr>
        <w:t>To visualize a simplified 5G NR time-frequency resource grid and compare slot duration for different subcarrier spacings.</w:t>
      </w:r>
    </w:p>
    <w:p w14:paraId="13B52D76" w14:textId="77777777" w:rsidR="00355A55" w:rsidRDefault="00B93C93">
      <w:pPr>
        <w:pStyle w:val="Heading2"/>
        <w:spacing w:before="160" w:after="80"/>
      </w:pPr>
      <w:r>
        <w:t>MATLAB Code</w:t>
      </w:r>
    </w:p>
    <w:p w14:paraId="289DC0A1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clc; clear; close all;</w:t>
      </w:r>
    </w:p>
    <w:p w14:paraId="46F39786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Nsc = 24; Nsym = 14;</w:t>
      </w:r>
    </w:p>
    <w:p w14:paraId="0A08C643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resourceGrid = zeros(Nsym,Nsc);</w:t>
      </w:r>
    </w:p>
    <w:p w14:paraId="0DAABA94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resourceGrid(1:10,:) = 1;   % Simplified downlink symbols</w:t>
      </w:r>
    </w:p>
    <w:p w14:paraId="69C4891E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resourceGrid(11:14,:) = 2;  % Simplified uplink symbols</w:t>
      </w:r>
    </w:p>
    <w:p w14:paraId="33CD3D6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figure;</w:t>
      </w:r>
    </w:p>
    <w:p w14:paraId="63BA96A0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imagesc(resourceGrid);</w:t>
      </w:r>
    </w:p>
    <w:p w14:paraId="08316706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xlabel('Subcarrier Index'); ylabel('OFDM Symbol Index');</w:t>
      </w:r>
    </w:p>
    <w:p w14:paraId="6A49FE0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title('Simplified 5G NR Time-Frequency Resource Grid');</w:t>
      </w:r>
    </w:p>
    <w:p w14:paraId="33A47E16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colorbar; colormap([0.85 0.85 0.95; 0.3 0.6 0.9]);</w:t>
      </w:r>
    </w:p>
    <w:p w14:paraId="4885D667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figure;</w:t>
      </w:r>
    </w:p>
    <w:p w14:paraId="517F010A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SCS = [15 30 60 120 240];   % kHz</w:t>
      </w:r>
    </w:p>
    <w:p w14:paraId="1057AB63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slot_ms = [1 0.5 0.25 0.125 0.0625];</w:t>
      </w:r>
    </w:p>
    <w:p w14:paraId="0E56A4C6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plot(SCS,slot_ms,'o-','LineWidth',1.5);</w:t>
      </w:r>
    </w:p>
    <w:p w14:paraId="2CFBEF10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grid on; xlabel('Subcarrier Spacing (kHz)'); ylabel('Slot Duration (ms)');</w:t>
      </w:r>
    </w:p>
    <w:p w14:paraId="580EF5F4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title('5G NR Slot Duration vs Subcarrier Spacing');</w:t>
      </w:r>
    </w:p>
    <w:p w14:paraId="50FE73DF" w14:textId="77777777" w:rsidR="00355A55" w:rsidRDefault="00B93C93">
      <w:pPr>
        <w:pStyle w:val="Heading2"/>
        <w:spacing w:before="160" w:after="80"/>
      </w:pPr>
      <w:r>
        <w:t>Output</w:t>
      </w:r>
    </w:p>
    <w:p w14:paraId="4CB010DF" w14:textId="77777777" w:rsidR="00355A55" w:rsidRDefault="00B93C93">
      <w:pPr>
        <w:spacing w:after="60"/>
      </w:pPr>
      <w:r>
        <w:rPr>
          <w:noProof/>
          <w:sz w:val="18"/>
        </w:rPr>
        <w:drawing>
          <wp:inline distT="0" distB="0" distL="0" distR="0" wp14:anchorId="2A8C483C" wp14:editId="62BBFA8A">
            <wp:extent cx="5394960" cy="27048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a56_exp_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1334" w14:textId="77777777" w:rsidR="00355A55" w:rsidRDefault="00B93C93">
      <w:pPr>
        <w:spacing w:after="60"/>
        <w:jc w:val="center"/>
      </w:pPr>
      <w:r>
        <w:rPr>
          <w:i/>
          <w:sz w:val="18"/>
        </w:rPr>
        <w:t>Figure 7.1: 5G NR Frame Structure and Subcarrier Spacing — MATLAB-style output</w:t>
      </w:r>
    </w:p>
    <w:p w14:paraId="7AE183B6" w14:textId="77777777" w:rsidR="00355A55" w:rsidRDefault="00B93C93">
      <w:pPr>
        <w:spacing w:after="60"/>
      </w:pPr>
      <w:r>
        <w:rPr>
          <w:sz w:val="18"/>
        </w:rPr>
        <w:t>Output: The resource grid separates illustrative downlink and uplink symbol regions. Higher subcarrier spacing corresponds to shorter slot duration.</w:t>
      </w:r>
    </w:p>
    <w:p w14:paraId="3886C472" w14:textId="77777777" w:rsidR="00355A55" w:rsidRDefault="00B93C93">
      <w:pPr>
        <w:spacing w:after="60"/>
      </w:pPr>
      <w:r>
        <w:rPr>
          <w:sz w:val="18"/>
        </w:rPr>
        <w:br w:type="page"/>
      </w:r>
    </w:p>
    <w:p w14:paraId="252B0F79" w14:textId="77777777" w:rsidR="00355A55" w:rsidRDefault="00B93C93">
      <w:pPr>
        <w:pStyle w:val="Heading1"/>
        <w:spacing w:before="160" w:after="80"/>
      </w:pPr>
      <w:r>
        <w:lastRenderedPageBreak/>
        <w:t>Experiment 9: OFDMA Resource-Block Allocation</w:t>
      </w:r>
    </w:p>
    <w:p w14:paraId="7FFD686C" w14:textId="77777777" w:rsidR="00355A55" w:rsidRDefault="00B93C93">
      <w:pPr>
        <w:pStyle w:val="Heading2"/>
        <w:spacing w:before="160" w:after="80"/>
      </w:pPr>
      <w:r>
        <w:t>Objective</w:t>
      </w:r>
    </w:p>
    <w:p w14:paraId="379C04C6" w14:textId="77777777" w:rsidR="00355A55" w:rsidRDefault="00B93C93">
      <w:pPr>
        <w:spacing w:after="60"/>
      </w:pPr>
      <w:r>
        <w:rPr>
          <w:sz w:val="18"/>
        </w:rPr>
        <w:t>To simulate allocation of 24 orthogonal resource blocks among four users and compare round-robin, maximum-CQI, and traffic-aware scheduling.</w:t>
      </w:r>
    </w:p>
    <w:p w14:paraId="776FFE69" w14:textId="77777777" w:rsidR="00355A55" w:rsidRDefault="00B93C93">
      <w:pPr>
        <w:pStyle w:val="Heading2"/>
        <w:spacing w:before="160" w:after="80"/>
      </w:pPr>
      <w:r>
        <w:t>MATLAB Code</w:t>
      </w:r>
    </w:p>
    <w:p w14:paraId="1E800439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clc; clear; close all;</w:t>
      </w:r>
    </w:p>
    <w:p w14:paraId="302EBEC6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rng(7);</w:t>
      </w:r>
    </w:p>
    <w:p w14:paraId="0C597106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K = 4; NRB = 24; BRB = 180e3; Tslot = 1e-3; etaMax = 6;</w:t>
      </w:r>
    </w:p>
    <w:p w14:paraId="5E51A468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avgSNRdB = [5 10 15 8]; trafficMbps = [8 12 5 10];</w:t>
      </w:r>
    </w:p>
    <w:p w14:paraId="7D1D1094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snrDB = avgSNRdB(:) + 4*randn(K,NRB);</w:t>
      </w:r>
    </w:p>
    <w:p w14:paraId="5F12060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eta = min(log2(1 + 10.^(snrDB/10)),etaMax);</w:t>
      </w:r>
    </w:p>
    <w:p w14:paraId="517F56D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rateMbps = BRB .* eta / 1e6;</w:t>
      </w:r>
    </w:p>
    <w:p w14:paraId="1D3498A8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% Round robin</w:t>
      </w:r>
    </w:p>
    <w:p w14:paraId="05D1313D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allocRR = zeros(K,NRB);</w:t>
      </w:r>
    </w:p>
    <w:p w14:paraId="455A9A39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for n=1:NRB, allocRR(mod(n-1,K)+1,n)=1; end</w:t>
      </w:r>
    </w:p>
    <w:p w14:paraId="3FDB44DD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% Maximum channel quality</w:t>
      </w:r>
    </w:p>
    <w:p w14:paraId="59EDA90D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allocCQI = zeros(K,NRB);</w:t>
      </w:r>
    </w:p>
    <w:p w14:paraId="0D7B3E9A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for n=1:NRB, [~,u]=max(snrDB(:,n)); allocCQI(u,n)=1; end</w:t>
      </w:r>
    </w:p>
    <w:p w14:paraId="4C1D5C7B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% Traffic-aware greedy allocation</w:t>
      </w:r>
    </w:p>
    <w:p w14:paraId="1D71BFEA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allocTA = zeros(K,NRB); served=zeros(K,1);</w:t>
      </w:r>
    </w:p>
    <w:p w14:paraId="2FDC36B2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for n=1:NRB</w:t>
      </w:r>
    </w:p>
    <w:p w14:paraId="2E2B1778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rem=max(trafficMbps(:)-served,0);</w:t>
      </w:r>
    </w:p>
    <w:p w14:paraId="4630110A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if all(rem&lt;=0), break; end</w:t>
      </w:r>
    </w:p>
    <w:p w14:paraId="3D0A7A2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metric=rateMbps(:,n).*rem./max(trafficMbps(:),eps);</w:t>
      </w:r>
    </w:p>
    <w:p w14:paraId="55FE36D6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metric(rem&lt;=0)=-inf;</w:t>
      </w:r>
    </w:p>
    <w:p w14:paraId="148AA0D0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[~,u]=max(metric); allocTA(u,n)=1;</w:t>
      </w:r>
    </w:p>
    <w:p w14:paraId="254802B6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served(u)=served(u)+rateMbps(u,n);</w:t>
      </w:r>
    </w:p>
    <w:p w14:paraId="569CCDF7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end</w:t>
      </w:r>
    </w:p>
    <w:p w14:paraId="5896725E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A = cat(3,allocRR,allocCQI,allocTA);</w:t>
      </w:r>
    </w:p>
    <w:p w14:paraId="1EAE60BC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names = {'Round Robin','Max-CQI','Traffic-aware'};</w:t>
      </w:r>
    </w:p>
    <w:p w14:paraId="22C1C4F2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figure;</w:t>
      </w:r>
    </w:p>
    <w:p w14:paraId="7EAD37AD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for s=1:3</w:t>
      </w:r>
    </w:p>
    <w:p w14:paraId="563DD7CA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subplot(3,1,s); [u,n]=find(A(:,:,s));</w:t>
      </w:r>
    </w:p>
    <w:p w14:paraId="1D8C489C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stem(n,u,'filled'); grid on; ylim([0.5 K+0.5]);</w:t>
      </w:r>
    </w:p>
    <w:p w14:paraId="29CA558D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xlabel('Resource Block'); ylabel('User'); title(names{s});</w:t>
      </w:r>
    </w:p>
    <w:p w14:paraId="5240C3A2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end</w:t>
      </w:r>
    </w:p>
    <w:p w14:paraId="199E0DA6" w14:textId="77777777" w:rsidR="00355A55" w:rsidRDefault="00B93C93">
      <w:pPr>
        <w:pStyle w:val="Heading2"/>
        <w:spacing w:before="160" w:after="80"/>
      </w:pPr>
      <w:r>
        <w:lastRenderedPageBreak/>
        <w:t>Output</w:t>
      </w:r>
    </w:p>
    <w:p w14:paraId="5F7E4D14" w14:textId="77777777" w:rsidR="00355A55" w:rsidRDefault="00B93C93">
      <w:pPr>
        <w:spacing w:after="60"/>
      </w:pPr>
      <w:r>
        <w:rPr>
          <w:noProof/>
          <w:sz w:val="18"/>
        </w:rPr>
        <w:drawing>
          <wp:inline distT="0" distB="0" distL="0" distR="0" wp14:anchorId="60876AAE" wp14:editId="46147A4A">
            <wp:extent cx="5394960" cy="40118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a56_exp_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1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E5D0" w14:textId="77777777" w:rsidR="00355A55" w:rsidRDefault="00B93C93">
      <w:pPr>
        <w:spacing w:after="60"/>
        <w:jc w:val="center"/>
      </w:pPr>
      <w:r>
        <w:rPr>
          <w:i/>
          <w:sz w:val="18"/>
        </w:rPr>
        <w:t>Figure 9.1: OFDMA Resource-Block Allocation — MATLAB-style output</w:t>
      </w:r>
    </w:p>
    <w:p w14:paraId="79002577" w14:textId="77777777" w:rsidR="00355A55" w:rsidRDefault="00B93C93">
      <w:pPr>
        <w:spacing w:after="60"/>
      </w:pPr>
      <w:r>
        <w:rPr>
          <w:sz w:val="18"/>
        </w:rPr>
        <w:t>Output: The allocation map shows one scheduled user per resource block. Round-robin distributes resources evenly; maximum-CQI favors stronger instantaneous channels; traffic-aware scheduling also considers remaining demand.</w:t>
      </w:r>
    </w:p>
    <w:p w14:paraId="15AA3C52" w14:textId="77777777" w:rsidR="00355A55" w:rsidRDefault="00B93C93">
      <w:pPr>
        <w:spacing w:after="60"/>
      </w:pPr>
      <w:r>
        <w:rPr>
          <w:sz w:val="18"/>
        </w:rPr>
        <w:br w:type="page"/>
      </w:r>
    </w:p>
    <w:p w14:paraId="3ED8D375" w14:textId="77777777" w:rsidR="00355A55" w:rsidRDefault="00B93C93">
      <w:pPr>
        <w:pStyle w:val="Heading1"/>
        <w:spacing w:before="160" w:after="80"/>
      </w:pPr>
      <w:r>
        <w:lastRenderedPageBreak/>
        <w:t>Experiment 10: NOMA and Successive Interference Cancellation</w:t>
      </w:r>
    </w:p>
    <w:p w14:paraId="1F34F5CA" w14:textId="77777777" w:rsidR="00355A55" w:rsidRDefault="00B93C93">
      <w:pPr>
        <w:pStyle w:val="Heading2"/>
        <w:spacing w:before="160" w:after="80"/>
      </w:pPr>
      <w:r>
        <w:t>Objective</w:t>
      </w:r>
    </w:p>
    <w:p w14:paraId="4DC60865" w14:textId="77777777" w:rsidR="00355A55" w:rsidRDefault="00B93C93">
      <w:pPr>
        <w:spacing w:after="60"/>
      </w:pPr>
      <w:r>
        <w:rPr>
          <w:sz w:val="18"/>
        </w:rPr>
        <w:t>To model a two-user power-domain NOMA signal and illustrate receiver detection with successive interference cancellation (SIC).</w:t>
      </w:r>
    </w:p>
    <w:p w14:paraId="413CE581" w14:textId="77777777" w:rsidR="00355A55" w:rsidRDefault="00B93C93">
      <w:pPr>
        <w:pStyle w:val="Heading2"/>
        <w:spacing w:before="160" w:after="80"/>
      </w:pPr>
      <w:r>
        <w:t>MATLAB Code</w:t>
      </w:r>
    </w:p>
    <w:p w14:paraId="583D6565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clc; clear; close all;</w:t>
      </w:r>
    </w:p>
    <w:p w14:paraId="4667C43C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rng(10);</w:t>
      </w:r>
    </w:p>
    <w:p w14:paraId="15E004E5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N = 50000; SNRdB = 0:2:20;</w:t>
      </w:r>
    </w:p>
    <w:p w14:paraId="4E288987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alpha1 = 0.75; alpha2 = 1-alpha1;</w:t>
      </w:r>
    </w:p>
    <w:p w14:paraId="0430CCB3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berFar = zeros(size(SNRdB)); berNear = zeros(size(SNRdB));</w:t>
      </w:r>
    </w:p>
    <w:p w14:paraId="5F299B88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for k=1:numel(SNRdB)</w:t>
      </w:r>
    </w:p>
    <w:p w14:paraId="5A40AC90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b1=randi([0 1],N,1); b2=randi([0 1],N,1);</w:t>
      </w:r>
    </w:p>
    <w:p w14:paraId="7E28E953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x1=2*b1-1; x2=2*b2-1;</w:t>
      </w:r>
    </w:p>
    <w:p w14:paraId="028C0D44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snrLin=10^(SNRdB(k)/10);</w:t>
      </w:r>
    </w:p>
    <w:p w14:paraId="51E5A3C6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noise=randn(N,1)/sqrt(2*snrLin);</w:t>
      </w:r>
    </w:p>
    <w:p w14:paraId="71C8B400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y=sqrt(alpha1)*x1 + sqrt(alpha2)*x2 + noise;</w:t>
      </w:r>
    </w:p>
    <w:p w14:paraId="3BAE695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d1=y&gt;0; x1hat=2*d1-1;</w:t>
      </w:r>
    </w:p>
    <w:p w14:paraId="2D0D47A4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ySIC=y-sqrt(alpha1)*x1hat;</w:t>
      </w:r>
    </w:p>
    <w:p w14:paraId="71822828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d2=ySIC&gt;0;</w:t>
      </w:r>
    </w:p>
    <w:p w14:paraId="294B6E9C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berFar(k)=mean(d1~=b1);</w:t>
      </w:r>
    </w:p>
    <w:p w14:paraId="4DDF15B0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 xml:space="preserve">    berNear(k)=mean(d2~=b2);</w:t>
      </w:r>
    </w:p>
    <w:p w14:paraId="024FD190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end</w:t>
      </w:r>
    </w:p>
    <w:p w14:paraId="4B2745D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figure;</w:t>
      </w:r>
    </w:p>
    <w:p w14:paraId="3CB05D92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semilogy(SNRdB,max(berFar,1/N),'o-','LineWidth',1.5); hold on;</w:t>
      </w:r>
    </w:p>
    <w:p w14:paraId="5502878C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semilogy(SNRdB,max(berNear,1/N),'s-','LineWidth',1.5);</w:t>
      </w:r>
    </w:p>
    <w:p w14:paraId="5D16FA12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grid on; xlabel('SNR (dB)'); ylabel('Bit Error Rate');</w:t>
      </w:r>
    </w:p>
    <w:p w14:paraId="55847A2D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title('Two-User NOMA with Successive Interference Cancellation');</w:t>
      </w:r>
    </w:p>
    <w:p w14:paraId="564FF0EE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legend('User 1: direct detection','User 2: after SIC','Location','southwest');</w:t>
      </w:r>
    </w:p>
    <w:p w14:paraId="53DAB978" w14:textId="77777777" w:rsidR="00355A55" w:rsidRDefault="00B93C93">
      <w:pPr>
        <w:pStyle w:val="Heading2"/>
        <w:spacing w:before="160" w:after="80"/>
      </w:pPr>
      <w:r>
        <w:lastRenderedPageBreak/>
        <w:t>Output</w:t>
      </w:r>
    </w:p>
    <w:p w14:paraId="090A16BA" w14:textId="77777777" w:rsidR="00355A55" w:rsidRDefault="00B93C93">
      <w:pPr>
        <w:spacing w:after="60"/>
      </w:pPr>
      <w:r>
        <w:rPr>
          <w:noProof/>
          <w:sz w:val="18"/>
        </w:rPr>
        <w:drawing>
          <wp:inline distT="0" distB="0" distL="0" distR="0" wp14:anchorId="1AA44400" wp14:editId="2AD162AF">
            <wp:extent cx="5394960" cy="27072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a56_exp_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80C9" w14:textId="77777777" w:rsidR="00355A55" w:rsidRDefault="00B93C93">
      <w:pPr>
        <w:spacing w:after="60"/>
        <w:jc w:val="center"/>
      </w:pPr>
      <w:r>
        <w:rPr>
          <w:i/>
          <w:sz w:val="18"/>
        </w:rPr>
        <w:t>Figure 10.1: NOMA and Successive Interference Cancellation — MATLAB-style output</w:t>
      </w:r>
    </w:p>
    <w:p w14:paraId="71578718" w14:textId="77777777" w:rsidR="00355A55" w:rsidRDefault="00B93C93">
      <w:pPr>
        <w:spacing w:after="60"/>
      </w:pPr>
      <w:r>
        <w:rPr>
          <w:sz w:val="18"/>
        </w:rPr>
        <w:t>Output: The BER curves illustrate how error performance changes with SNR and receiver processing. Actual results depend on power allocation, channel assumptions, and SIC error propagation.</w:t>
      </w:r>
    </w:p>
    <w:p w14:paraId="45E68906" w14:textId="77777777" w:rsidR="00355A55" w:rsidRDefault="00B93C93">
      <w:pPr>
        <w:spacing w:after="60"/>
      </w:pPr>
      <w:r>
        <w:rPr>
          <w:sz w:val="18"/>
        </w:rPr>
        <w:br w:type="page"/>
      </w:r>
    </w:p>
    <w:p w14:paraId="382374D6" w14:textId="77777777" w:rsidR="00355A55" w:rsidRDefault="00B93C93">
      <w:pPr>
        <w:pStyle w:val="Heading1"/>
        <w:spacing w:before="160" w:after="80"/>
      </w:pPr>
      <w:r>
        <w:lastRenderedPageBreak/>
        <w:t>Experiment 11: OFDM and FBMC Wireless Waveforms</w:t>
      </w:r>
    </w:p>
    <w:p w14:paraId="4345FE6C" w14:textId="77777777" w:rsidR="00355A55" w:rsidRDefault="00B93C93">
      <w:pPr>
        <w:pStyle w:val="Heading2"/>
        <w:spacing w:before="160" w:after="80"/>
      </w:pPr>
      <w:r>
        <w:t>Objective</w:t>
      </w:r>
    </w:p>
    <w:p w14:paraId="6F3E566A" w14:textId="77777777" w:rsidR="00355A55" w:rsidRDefault="00B93C93">
      <w:pPr>
        <w:spacing w:after="60"/>
      </w:pPr>
      <w:r>
        <w:rPr>
          <w:sz w:val="18"/>
        </w:rPr>
        <w:t>To compare illustrative frequency-domain spectra of an OFDM waveform and a windowed FBMC-like waveform, focusing on out-of-band emissions.</w:t>
      </w:r>
    </w:p>
    <w:p w14:paraId="458610E6" w14:textId="77777777" w:rsidR="00355A55" w:rsidRDefault="00B93C93">
      <w:pPr>
        <w:pStyle w:val="Heading2"/>
        <w:spacing w:before="160" w:after="80"/>
      </w:pPr>
      <w:r>
        <w:t>MATLAB Code</w:t>
      </w:r>
    </w:p>
    <w:p w14:paraId="43433314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clc; clear; close all;</w:t>
      </w:r>
    </w:p>
    <w:p w14:paraId="040B52D9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N = 256; M = 64;                % Number of subcarriers and samples</w:t>
      </w:r>
    </w:p>
    <w:p w14:paraId="4175F45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n = 0:M-1; k = 0:N-1;</w:t>
      </w:r>
    </w:p>
    <w:p w14:paraId="652CBA6C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% Simplified OFDM waveform: sum of orthogonal subcarriers</w:t>
      </w:r>
    </w:p>
    <w:p w14:paraId="7FF8C03C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X = zeros(1,N); X(1:16) = 1;</w:t>
      </w:r>
    </w:p>
    <w:p w14:paraId="04F3B96F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ofdm = ifft(X,N);</w:t>
      </w:r>
    </w:p>
    <w:p w14:paraId="151D7FB7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% Simplified FBMC-like pulse shaping illustration</w:t>
      </w:r>
    </w:p>
    <w:p w14:paraId="27B93F49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win = hann(N).';</w:t>
      </w:r>
    </w:p>
    <w:p w14:paraId="08BDA904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fbmc = ifft(X,N).*win;</w:t>
      </w:r>
    </w:p>
    <w:p w14:paraId="6F09BB98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 = linspace(-0.5,0.5,N);</w:t>
      </w:r>
    </w:p>
    <w:p w14:paraId="636E9873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OFDMspec = abs(fftshift(fft(ofdm,N))); OFDMspec = OFDMspec/max(OFDMspec);</w:t>
      </w:r>
    </w:p>
    <w:p w14:paraId="24DB52B7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FBMCspec = abs(fftshift(fft(fbmc,N))); FBMCspec = FBMCspec/max(FBMCspec);</w:t>
      </w:r>
    </w:p>
    <w:p w14:paraId="0D00EF48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figure;</w:t>
      </w:r>
    </w:p>
    <w:p w14:paraId="77E8447E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plot(f,20*log10(OFDMspec+1e-6),'LineWidth',1.5); hold on;</w:t>
      </w:r>
    </w:p>
    <w:p w14:paraId="24987D7A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plot(f,20*log10(FBMCspec+1e-6),'LineWidth',1.5);</w:t>
      </w:r>
    </w:p>
    <w:p w14:paraId="091273C9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grid on; xlabel('Normalized Frequency'); ylabel('Normalized Magnitude (dB)');</w:t>
      </w:r>
    </w:p>
    <w:p w14:paraId="23F09DEB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title('Illustrative OFDM and Windowed Waveform Spectra');</w:t>
      </w:r>
    </w:p>
    <w:p w14:paraId="60E7072D" w14:textId="77777777" w:rsidR="00355A55" w:rsidRDefault="00B93C93">
      <w:pPr>
        <w:spacing w:after="60"/>
        <w:ind w:left="216"/>
      </w:pPr>
      <w:r>
        <w:rPr>
          <w:rFonts w:ascii="Consolas" w:hAnsi="Consolas"/>
          <w:sz w:val="16"/>
        </w:rPr>
        <w:t>legend('OFDM','Windowed FBMC-like','Location','southwest');</w:t>
      </w:r>
    </w:p>
    <w:p w14:paraId="1A0B3C24" w14:textId="77777777" w:rsidR="00355A55" w:rsidRDefault="00B93C93">
      <w:pPr>
        <w:pStyle w:val="Heading2"/>
        <w:spacing w:before="160" w:after="80"/>
      </w:pPr>
      <w:r>
        <w:t>Output</w:t>
      </w:r>
    </w:p>
    <w:p w14:paraId="3C0EEF0B" w14:textId="77777777" w:rsidR="00355A55" w:rsidRDefault="00B93C93">
      <w:pPr>
        <w:spacing w:after="60"/>
      </w:pPr>
      <w:r>
        <w:rPr>
          <w:noProof/>
          <w:sz w:val="18"/>
        </w:rPr>
        <w:drawing>
          <wp:inline distT="0" distB="0" distL="0" distR="0" wp14:anchorId="3DC38D45" wp14:editId="120F64AA">
            <wp:extent cx="5394960" cy="27048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a56_exp_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5B27" w14:textId="77777777" w:rsidR="00355A55" w:rsidRDefault="00B93C93">
      <w:pPr>
        <w:spacing w:after="60"/>
        <w:jc w:val="center"/>
      </w:pPr>
      <w:r>
        <w:rPr>
          <w:i/>
          <w:sz w:val="18"/>
        </w:rPr>
        <w:t>Figure 11.1: OFDM and FBMC Wireless Waveforms — MATLAB-style output</w:t>
      </w:r>
    </w:p>
    <w:p w14:paraId="16B6BF10" w14:textId="77777777" w:rsidR="00355A55" w:rsidRDefault="00B93C93">
      <w:pPr>
        <w:spacing w:after="60"/>
      </w:pPr>
      <w:r>
        <w:rPr>
          <w:sz w:val="18"/>
        </w:rPr>
        <w:t>Output: The illustrative plot compares spectral confinement. This simplified windowed waveform is for conceptual comparison and is not a standards-compliant FBMC implementation.</w:t>
      </w:r>
    </w:p>
    <w:sectPr w:rsidR="00355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87348" w14:textId="77777777" w:rsidR="0004781D" w:rsidRDefault="0004781D" w:rsidP="00EE176F">
      <w:pPr>
        <w:spacing w:after="0" w:line="240" w:lineRule="auto"/>
      </w:pPr>
      <w:r>
        <w:separator/>
      </w:r>
    </w:p>
  </w:endnote>
  <w:endnote w:type="continuationSeparator" w:id="0">
    <w:p w14:paraId="1270759F" w14:textId="77777777" w:rsidR="0004781D" w:rsidRDefault="0004781D" w:rsidP="00EE1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BE1BA" w14:textId="77777777" w:rsidR="0004781D" w:rsidRDefault="0004781D" w:rsidP="00EE176F">
      <w:pPr>
        <w:spacing w:after="0" w:line="240" w:lineRule="auto"/>
      </w:pPr>
      <w:r>
        <w:separator/>
      </w:r>
    </w:p>
  </w:footnote>
  <w:footnote w:type="continuationSeparator" w:id="0">
    <w:p w14:paraId="4D1ED7A4" w14:textId="77777777" w:rsidR="0004781D" w:rsidRDefault="0004781D" w:rsidP="00EE1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81D"/>
    <w:rsid w:val="0006063C"/>
    <w:rsid w:val="0015074B"/>
    <w:rsid w:val="0029639D"/>
    <w:rsid w:val="00326F90"/>
    <w:rsid w:val="00355A55"/>
    <w:rsid w:val="00AA1D8D"/>
    <w:rsid w:val="00B47730"/>
    <w:rsid w:val="00B93C93"/>
    <w:rsid w:val="00CB0664"/>
    <w:rsid w:val="00E74C05"/>
    <w:rsid w:val="00EE17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607AF"/>
  <w14:defaultImageDpi w14:val="300"/>
  <w15:docId w15:val="{D34A1916-BFBC-43E5-9E81-5765BFB7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2287</Words>
  <Characters>13038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k.avihardik@outlook.com</cp:lastModifiedBy>
  <cp:revision>5</cp:revision>
  <dcterms:created xsi:type="dcterms:W3CDTF">2013-12-23T23:15:00Z</dcterms:created>
  <dcterms:modified xsi:type="dcterms:W3CDTF">2026-10-26T14:27:00Z</dcterms:modified>
  <cp:category/>
</cp:coreProperties>
</file>