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157109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AC6B70" w:rsidRPr="00E63725">
        <w:rPr>
          <w:rFonts w:asciiTheme="majorBidi" w:hAnsiTheme="majorBidi" w:cstheme="majorBidi"/>
          <w:rtl/>
        </w:rPr>
        <w:t xml:space="preserve"> </w:t>
      </w:r>
      <w:r w:rsidR="00794853">
        <w:rPr>
          <w:rFonts w:asciiTheme="majorBidi" w:hAnsiTheme="majorBidi" w:cstheme="majorBidi" w:hint="cs"/>
          <w:rtl/>
        </w:rPr>
        <w:t xml:space="preserve">שלב 1 - 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112554BB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7C9C7E38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76C41B8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6700915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9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48AFD833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0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E37CE5">
        <w:t xml:space="preserve">  </w:t>
      </w:r>
      <w:hyperlink r:id="rId11" w:history="1">
        <w:r w:rsidR="00E37CE5" w:rsidRPr="00236F19">
          <w:rPr>
            <w:rStyle w:val="Hyperlink"/>
          </w:rPr>
          <w:t>https://www.indiecade.com</w:t>
        </w:r>
      </w:hyperlink>
      <w:r w:rsidR="00E37CE5">
        <w:t xml:space="preserve">  </w:t>
      </w:r>
      <w:r w:rsidR="006F16B1">
        <w:rPr>
          <w:rFonts w:hint="cs"/>
          <w:rtl/>
        </w:rPr>
        <w:t xml:space="preserve">רשימת הזוכים בכנס אינדיקייד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שלוש</w:t>
      </w:r>
      <w:bookmarkStart w:id="0" w:name="_GoBack"/>
      <w:bookmarkEnd w:id="0"/>
      <w:r w:rsidR="00B33949">
        <w:rPr>
          <w:rFonts w:hint="cs"/>
          <w:rtl/>
        </w:rPr>
        <w:t xml:space="preserve">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2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55A0411C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7757" w14:textId="77777777" w:rsidR="00797F35" w:rsidRDefault="00797F35">
      <w:r>
        <w:separator/>
      </w:r>
    </w:p>
  </w:endnote>
  <w:endnote w:type="continuationSeparator" w:id="0">
    <w:p w14:paraId="47EF0205" w14:textId="77777777" w:rsidR="00797F35" w:rsidRDefault="0079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A1599" w14:textId="77777777" w:rsidR="00797F35" w:rsidRDefault="00797F35">
      <w:r>
        <w:rPr>
          <w:color w:val="000000"/>
        </w:rPr>
        <w:separator/>
      </w:r>
    </w:p>
  </w:footnote>
  <w:footnote w:type="continuationSeparator" w:id="0">
    <w:p w14:paraId="67E52FA2" w14:textId="77777777" w:rsidR="00797F35" w:rsidRDefault="0079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130E1"/>
    <w:rsid w:val="001307D2"/>
    <w:rsid w:val="0013777A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742AE"/>
    <w:rsid w:val="00794853"/>
    <w:rsid w:val="00797F35"/>
    <w:rsid w:val="007B73B9"/>
    <w:rsid w:val="00822330"/>
    <w:rsid w:val="0083077B"/>
    <w:rsid w:val="00833E34"/>
    <w:rsid w:val="00865A6A"/>
    <w:rsid w:val="00883C9D"/>
    <w:rsid w:val="0089365F"/>
    <w:rsid w:val="008E27A5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9F0D19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63725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ardgamegeek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ecad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xperimental-gameplay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esforchang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217F-3A86-4E16-8074-5525EF71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184</cp:revision>
  <dcterms:created xsi:type="dcterms:W3CDTF">2019-09-12T13:39:00Z</dcterms:created>
  <dcterms:modified xsi:type="dcterms:W3CDTF">2020-10-22T05:51:00Z</dcterms:modified>
</cp:coreProperties>
</file>