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lh3vhnb9nl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Internship Report: Deployment Strategy, Monitoring, and Comprehensive Solution Presentation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 Name:</w:t>
      </w:r>
      <w:r w:rsidDel="00000000" w:rsidR="00000000" w:rsidRPr="00000000">
        <w:rPr>
          <w:rtl w:val="0"/>
        </w:rPr>
        <w:t xml:space="preserve"> Avikshit Macherla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Yuva Internship Program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Period:</w:t>
      </w:r>
      <w:r w:rsidDel="00000000" w:rsidR="00000000" w:rsidRPr="00000000">
        <w:rPr>
          <w:rtl w:val="0"/>
        </w:rPr>
        <w:t xml:space="preserve"> Week 5 Assignment Deliverable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Workload Horizon:</w:t>
      </w:r>
      <w:r w:rsidDel="00000000" w:rsidR="00000000" w:rsidRPr="00000000">
        <w:rPr>
          <w:rtl w:val="0"/>
        </w:rPr>
        <w:t xml:space="preserve"> 30 – 35 Hours Execution Standard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w6hcsibby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 &amp; Solution Lifecycle Overview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This final technical report concludes the machine learning engineering lifecycle for the Yuva Internship Program by establishing an enterprise-grade </w:t>
      </w:r>
      <w:r w:rsidDel="00000000" w:rsidR="00000000" w:rsidRPr="00000000">
        <w:rPr>
          <w:b w:val="1"/>
          <w:bCs w:val="1"/>
          <w:rtl w:val="0"/>
        </w:rPr>
        <w:t xml:space="preserve">Deployment, Monitoring, and Stakeholder Communication Strategy</w:t>
      </w:r>
      <w:r w:rsidDel="00000000" w:rsidR="00000000" w:rsidRPr="00000000">
        <w:rPr>
          <w:rtl w:val="0"/>
        </w:rPr>
        <w:t xml:space="preserve">. Translating offline machine learning artifacts into production infrastructure, this framework details cloud architecture, containerized microservices via Docker and Kubernetes, continuous monitoring pipelines for data drift and model decay, auto-scaling mechanisms, and non-technical stakeholder communication dashboards. Designed to structure a 30 to 35-hour workload horizon, this document provides a complete production roadmap.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1uwmiu76f9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Workload Distribution &amp; Execution Roadmap (30–35 Hours)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1560"/>
        <w:gridCol w:w="2865"/>
        <w:gridCol w:w="2130"/>
        <w:tblGridChange w:id="0">
          <w:tblGrid>
            <w:gridCol w:w="2430"/>
            <w:gridCol w:w="1560"/>
            <w:gridCol w:w="2865"/>
            <w:gridCol w:w="21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/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Technical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Cloud Infrastructure &amp; Containerization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Hours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Dockerfile creation, FastAPI wrapper development, Kubernetes deployment/service configs (</w:t>
            </w:r>
            <w:r w:rsidDel="00000000" w:rsidR="00000000" w:rsidRPr="00000000">
              <w:rPr>
                <w:color w:val="188038"/>
                <w:rtl w:val="0"/>
              </w:rPr>
              <w:t xml:space="preserve">.yaml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Container Images, API Endpoints, Kubernetes Manifest Directory.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CI/CD Pipeline &amp; Application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 Hours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 setup, automated testing (PyTest), canary deployment rollout strategy.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CI/CD Pipeline Configuration, Integration Test Logs.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Continuous Monitoring &amp; Drift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Hours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Evidently AI / Prometheus integration, Population Stability Index (PSI) tracking, auto-retraining triggers.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Drift Alert Rules, Dashboard Metrics, Retraining Protocol Doc.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Scalability, Load Balancing &amp; Failover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Hours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HPA (Horizontal Pod Autoscaler) setup, ingress controller load balancing, failover fallback logic.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Stress Test Report, Load Balancer Benchmarks.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Stakeholder Communication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 Hours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Executive presentation deck blueprint, dashboard visual mockups, final documentation assembly.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Stakeholder Deck Outline, Final DOC Deliverable File.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4w543xc0o5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Infrastructure &amp; Production Integration Strategy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Deploying machine learning models into production requires converting model objects (</w:t>
      </w:r>
      <w:r w:rsidDel="00000000" w:rsidR="00000000" w:rsidRPr="00000000">
        <w:rPr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.onnx</w:t>
      </w:r>
      <w:r w:rsidDel="00000000" w:rsidR="00000000" w:rsidRPr="00000000">
        <w:rPr>
          <w:rtl w:val="0"/>
        </w:rPr>
        <w:t xml:space="preserve">) into containerized microservices exposed via REST APIs.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sbwtcowp4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Microservice Architecture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isolates Python runtime environments, dependencies (</w:t>
      </w:r>
      <w:r w:rsidDel="00000000" w:rsidR="00000000" w:rsidRPr="00000000">
        <w:rPr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), and system libraries to guarantee environment consistency across development, staging, and production.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Kubernetes (EKS/GKE)</w:t>
      </w:r>
      <w:r w:rsidDel="00000000" w:rsidR="00000000" w:rsidRPr="00000000">
        <w:rPr>
          <w:rtl w:val="0"/>
        </w:rPr>
        <w:t xml:space="preserve"> manages multi-pod container deployments, automated rollouts, service discovery, and zero-downtime rolling updates.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Wrapper: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provides an asynchronous, high-throughput REST API layer for low-latency batch and real-time inference requests.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ctfs8ulq6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Production-Grade FastAPI Implementation (Python)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fastapi import FastAPI, HTTPException, 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Load model pipeline artifact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MODEL_PATH = "model_pipeline.pkl"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model_pipeline = joblib.load(MODEL_PATH)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raise RuntimeError(f"Failed to load model artifact: {e}")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title="Yuva ML Model Inference API",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description="Production-grade REST API for serving ML predictions.",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version="1.0.0"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FeatureInput(BaseModel):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feature_1: float = Field(..., example=12.5)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feature_2: float = Field(..., example=0.85)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feature_3: str = Field(..., example="Category_A")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PredictionResponse(BaseModel):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prediction: int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probability: float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status: str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@app.get("/health", status_code=status.HTTP_200_OK)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health_check():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"""Health check endpoint for Kubernetes liveness and readiness probes."""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{"status": "healthy", "model_loaded": model_pipeline is not None}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@app.post("/predict", response_model=PredictionResponse)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predict(input_data: FeatureInput):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"""Real-time inference endpoint accepting JSON payloads."""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# Convert Pydantic model to DataFrame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input_df = pd.DataFrame([input_data.dict()])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Inference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prediction = int(model_pipeline.predict(input_df)[0])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probability = float(model_pipeline.predict_proba(input_df)[0][1])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PredictionResponse(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prediction=prediction,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probability=probability,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status="success"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raise HTTPException(status_code=500, detail=f"Inference error: {str(e)}")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oxkkkcj95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Container Manifest (Dockerfile)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python:3.10-slim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System dependencies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gcc python3-dev &amp;&amp; rm -rf /var/lib/apt/lists/*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Application dependencies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Copy application files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COPY model_pipeline.pkl 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COPY app.py 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EXPOSE 8000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Run Uvicorn server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CMD ["uvicorn", "app:app", "--host", "0.0.0.0", "--port", "8000", "--workers", "4"]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3v1b7uwox1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Continuous Monitoring, Drift Detection, and Maintenance Strategy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Once deployed, models deteriorate over time due to shifts in input data distributions (</w:t>
      </w:r>
      <w:r w:rsidDel="00000000" w:rsidR="00000000" w:rsidRPr="00000000">
        <w:rPr>
          <w:b w:val="1"/>
          <w:bCs w:val="1"/>
          <w:rtl w:val="0"/>
        </w:rPr>
        <w:t xml:space="preserve">Data Drift</w:t>
      </w:r>
      <w:r w:rsidDel="00000000" w:rsidR="00000000" w:rsidRPr="00000000">
        <w:rPr>
          <w:rtl w:val="0"/>
        </w:rPr>
        <w:t xml:space="preserve">) or changes in the relationship between input features and target variables (</w:t>
      </w:r>
      <w:r w:rsidDel="00000000" w:rsidR="00000000" w:rsidRPr="00000000">
        <w:rPr>
          <w:b w:val="1"/>
          <w:bCs w:val="1"/>
          <w:rtl w:val="0"/>
        </w:rPr>
        <w:t xml:space="preserve">Concept Drift</w:t>
      </w:r>
      <w:r w:rsidDel="00000000" w:rsidR="00000000" w:rsidRPr="00000000">
        <w:rPr>
          <w:rtl w:val="0"/>
        </w:rPr>
        <w:t xml:space="preserve">). Continuous monitoring guarantees high model reliability.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xsj7vgmrn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Monitoring Metrics &amp; Thresholds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370"/>
        <w:gridCol w:w="1890"/>
        <w:gridCol w:w="2985"/>
        <w:tblGridChange w:id="0">
          <w:tblGrid>
            <w:gridCol w:w="1755"/>
            <w:gridCol w:w="2370"/>
            <w:gridCol w:w="1890"/>
            <w:gridCol w:w="29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Tool /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Action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Population Stability Index (PSI)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m:oMath>
              <m:r>
                <w:rPr/>
                <m:t xml:space="preserve">0.10</m:t>
              </m:r>
              <m:r>
                <w:rPr/>
                <m:t>≤</m:t>
              </m:r>
              <m:r>
                <w:rPr/>
                <m:t xml:space="preserve">PSI&lt;0.25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m:oMath>
              <m:r>
                <w:rPr/>
                <m:t xml:space="preserve">PSI</m:t>
              </m:r>
              <m:r>
                <w:rPr/>
                <m:t>≥</m:t>
              </m:r>
              <m:r>
                <w:rPr/>
                <m:t xml:space="preserve">0.25</m:t>
              </m:r>
            </m:oMath>
            <w:r w:rsidDel="00000000" w:rsidR="00000000" w:rsidRPr="00000000">
              <w:rPr>
                <w:rtl w:val="0"/>
              </w:rPr>
              <w:t xml:space="preserve">: Trigger automated data audit &amp; feature importance recalculation.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Wasserstein Distance / Kolmogorov-Smirnov (KS) Test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-value </w:t>
            </w:r>
            <m:oMath>
              <m:r>
                <w:rPr/>
                <m:t xml:space="preserve">&lt;0.05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-value </w:t>
            </w:r>
            <m:oMath>
              <m:r>
                <w:rPr/>
                <m:t xml:space="preserve">&lt;0.01</m:t>
              </m:r>
            </m:oMath>
            <w:r w:rsidDel="00000000" w:rsidR="00000000" w:rsidRPr="00000000">
              <w:rPr>
                <w:rtl w:val="0"/>
              </w:rPr>
              <w:t xml:space="preserve">: Trigger automated retraining pipeline on recent sliding window dataset.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Prediction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Prometheus / Grafana Timer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95</m:t>
                  </m:r>
                </m:sub>
              </m:sSub>
              <m:r>
                <w:rPr/>
                <m:t xml:space="preserve">&gt;150ms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95</m:t>
                  </m:r>
                </m:sub>
              </m:sSub>
              <m:r>
                <w:rPr/>
                <m:t xml:space="preserve">&gt;300ms</m:t>
              </m:r>
            </m:oMath>
            <w:r w:rsidDel="00000000" w:rsidR="00000000" w:rsidRPr="00000000">
              <w:rPr>
                <w:rtl w:val="0"/>
              </w:rPr>
              <w:t xml:space="preserve">: Trigger Horizontal Pod Autoscaler (HPA) to scale pod replicas.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Accuracy 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Rolling F1-Score / ROC-AUC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Drop $&gt; 5\%$ relative to baseline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Drop $&gt; 10\%$: Route $100\%$ traffic to rule-based or legacy fallback model.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xhdtwprir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Automated Drift Monitoring &amp; Retraining Script (Python)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scipy.stats import ks_2samp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 detect_feature_drift(reference_data: pd.DataFrame, current_data: pd.DataFrame, numeric_features: list) -&gt; dict: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"""Performs Kolmogorov-Smirnov 2-sample test to detect statistical data drift on numerical features."""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drift_report = {}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 col in numeric_features: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stat, p_value = ks_2samp(reference_data[col], current_data[col])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is_drifted = p_value &lt; 0.05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drift_report[col] =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"ks_statistic": round(stat, 4),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"p_value": round(p_value, 4),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"drift_detected": is_drifted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Calculate overall drift score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drifted_count = sum(1 for v in drift_report.values() if v["drift_detected"])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drift_ratio = drifted_count / len(numeric_features)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"feature_details": drift_report,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"overall_drift_ratio": drift_ratio,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"trigger_retraining": drift_ratio &gt;= 0.30  # Retrain if &gt;=30% of features drift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zlfwc3xohw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Scalability, Load Balancing, and Failover Architecture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tl w:val="0"/>
        </w:rPr>
        <w:t xml:space="preserve">To handle unexpected traffic spikes and guarantee 99.99% service availability, the infrastructure leverages cloud-native scalability and redundancy patterns.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i1hse0mqm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Horizontal Scaling &amp; Load Balancing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Pod Autoscaler (HPA):</w:t>
      </w:r>
      <w:r w:rsidDel="00000000" w:rsidR="00000000" w:rsidRPr="00000000">
        <w:rPr>
          <w:rtl w:val="0"/>
        </w:rPr>
        <w:t xml:space="preserve"> Dynamically scales inference pods between a minimum of 2 and a maximum of 20 replicas based on target CPU utilization (70%) and HTTP request rate.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Ingress Controller &amp; Load Balancer:</w:t>
      </w:r>
      <w:r w:rsidDel="00000000" w:rsidR="00000000" w:rsidRPr="00000000">
        <w:rPr>
          <w:rtl w:val="0"/>
        </w:rPr>
        <w:t xml:space="preserve"> An AWS ALB or NGINX Ingress Controller distributes inbound HTTP requests evenly across active pods using round-robin or least-connections routing algorithms.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spjsx4zdk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Failover &amp; Resilience Mechanisms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Breakers:</w:t>
      </w:r>
      <w:r w:rsidDel="00000000" w:rsidR="00000000" w:rsidRPr="00000000">
        <w:rPr>
          <w:rtl w:val="0"/>
        </w:rPr>
        <w:t xml:space="preserve"> Implemented via Istio/Envoy service mesh to isolate failing pod instances without crashing downstream application pipelines.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Graceful Degradation (Fallback Model):</w:t>
      </w:r>
      <w:r w:rsidDel="00000000" w:rsidR="00000000" w:rsidRPr="00000000">
        <w:rPr>
          <w:rtl w:val="0"/>
        </w:rPr>
        <w:t xml:space="preserve"> If the primary machine learning service times out (</w:t>
      </w:r>
      <m:oMath>
        <m:r>
          <w:rPr/>
          <m:t xml:space="preserve">&gt;500ms</m:t>
        </m:r>
      </m:oMath>
      <w:r w:rsidDel="00000000" w:rsidR="00000000" w:rsidRPr="00000000">
        <w:rPr>
          <w:rtl w:val="0"/>
        </w:rPr>
        <w:t xml:space="preserve">) or returns a </w:t>
      </w:r>
      <m:oMath>
        <m:r>
          <w:rPr/>
          <m:t xml:space="preserve">5xx</m:t>
        </m:r>
      </m:oMath>
      <w:r w:rsidDel="00000000" w:rsidR="00000000" w:rsidRPr="00000000">
        <w:rPr>
          <w:rtl w:val="0"/>
        </w:rPr>
        <w:t xml:space="preserve"> error, the API gateway automatically routes requests to a lightweight fallback heuristic model to preserve user experience.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d6v2phiro8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Non-Technical Stakeholder Communication &amp; Visualization Plan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  <w:t xml:space="preserve">Communicating machine learning impact to business leadership, project managers, and operational stakeholders requires translating statistical metrics into core business outcomes.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kfkg3in9t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Stakeholder Presentation Framework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                EXECUTIVE DASHBOARD: ML SOLUTION IMPACT              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 [Business ROI Metric]     [Model Health Score]     [Uptime &amp; SLA]   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  +18.4% Efficiency Gain     98.2% Accuracy Stability    99.98% Available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 1. BUSINESS VALUE MAP                                               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    * Target Outcome: Reduce manual audit overhead by 40%.            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    * Achieved Impact: Automated 65% of routine workflows cleanly.   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 2. SYSTEM HEALTH &amp; DRIFT STATUS (Real-Time Monitor)                  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    * Data Drift Status: NORMAL (PSI = 0.04)                         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    * Retraining Cycle: Next scheduled in 14 Days                    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 3. RISK &amp; COMPLIANCE ROADMAP                                        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    * Bias Assessment: Audited; zero adverse demographic impact.     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    * Explainability: Fully compliant with SHAP local transparency.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ou9uxdh9l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Key Messaging Strategy for Non-Technical Audiences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Business Metrics over ML Terminology:</w:t>
      </w:r>
      <w:r w:rsidDel="00000000" w:rsidR="00000000" w:rsidRPr="00000000">
        <w:rPr>
          <w:rtl w:val="0"/>
        </w:rPr>
        <w:t xml:space="preserve"> Present $120,000 annual cost savings or 25% throughput increase rather than log-loss or ROC-AUC scores.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Dashboards:</w:t>
      </w:r>
      <w:r w:rsidDel="00000000" w:rsidR="00000000" w:rsidRPr="00000000">
        <w:rPr>
          <w:rtl w:val="0"/>
        </w:rPr>
        <w:t xml:space="preserve"> Utilize interactive Grafana or PowerBI dashboards displaying real-time prediction volume, error rate trends, and business conversions.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Mitigation Visibility:</w:t>
      </w:r>
      <w:r w:rsidDel="00000000" w:rsidR="00000000" w:rsidRPr="00000000">
        <w:rPr>
          <w:rtl w:val="0"/>
        </w:rPr>
        <w:t xml:space="preserve"> Reassure leaders by explicitly displaying fallback safeguards, human-in-the-loop audit paths, and compliance verification logs.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j57uryl6at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Comprehensive Replication &amp; Operational Blueprint</w:t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rtl w:val="0"/>
        </w:rPr>
        <w:t xml:space="preserve">Follow this step-by-step checklist to execute the end-to-end deployment lifecycle: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Construction:</w:t>
      </w:r>
      <w:r w:rsidDel="00000000" w:rsidR="00000000" w:rsidRPr="00000000">
        <w:rPr>
          <w:rtl w:val="0"/>
        </w:rPr>
        <w:t xml:space="preserve"> Build and verify the Docker image locally: </w:t>
      </w:r>
      <w:r w:rsidDel="00000000" w:rsidR="00000000" w:rsidRPr="00000000">
        <w:rPr>
          <w:color w:val="188038"/>
          <w:rtl w:val="0"/>
        </w:rPr>
        <w:t xml:space="preserve">docker build -t yuva-ml-service:v1 .</w:t>
      </w:r>
      <w:r w:rsidDel="00000000" w:rsidR="00000000" w:rsidRPr="00000000">
        <w:rPr>
          <w:rtl w:val="0"/>
        </w:rPr>
        <w:t xml:space="preserve"> and run local container health checks.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Deployment:</w:t>
      </w:r>
      <w:r w:rsidDel="00000000" w:rsidR="00000000" w:rsidRPr="00000000">
        <w:rPr>
          <w:rtl w:val="0"/>
        </w:rPr>
        <w:t xml:space="preserve"> Apply deployment manifests: </w:t>
      </w:r>
      <w:r w:rsidDel="00000000" w:rsidR="00000000" w:rsidRPr="00000000">
        <w:rPr>
          <w:color w:val="188038"/>
          <w:rtl w:val="0"/>
        </w:rPr>
        <w:t xml:space="preserve">kubectl apply -f deployment.yaml</w:t>
      </w:r>
      <w:r w:rsidDel="00000000" w:rsidR="00000000" w:rsidRPr="00000000">
        <w:rPr>
          <w:rtl w:val="0"/>
        </w:rPr>
        <w:t xml:space="preserve"> and configure HPA scaling boundaries.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 Testing:</w:t>
      </w:r>
      <w:r w:rsidDel="00000000" w:rsidR="00000000" w:rsidRPr="00000000">
        <w:rPr>
          <w:rtl w:val="0"/>
        </w:rPr>
        <w:t xml:space="preserve"> Execute automated integration tests using </w:t>
      </w:r>
      <w:r w:rsidDel="00000000" w:rsidR="00000000" w:rsidRPr="00000000">
        <w:rPr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against </w:t>
      </w:r>
      <w:r w:rsidDel="00000000" w:rsidR="00000000" w:rsidRPr="00000000">
        <w:rPr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 endpoints.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Pipeline Activation:</w:t>
      </w:r>
      <w:r w:rsidDel="00000000" w:rsidR="00000000" w:rsidRPr="00000000">
        <w:rPr>
          <w:rtl w:val="0"/>
        </w:rPr>
        <w:t xml:space="preserve"> Deploy the drift detection cron job to execute </w:t>
      </w:r>
      <w:r w:rsidDel="00000000" w:rsidR="00000000" w:rsidRPr="00000000">
        <w:rPr>
          <w:color w:val="188038"/>
          <w:rtl w:val="0"/>
        </w:rPr>
        <w:t xml:space="preserve">detect_feature_drift()</w:t>
      </w:r>
      <w:r w:rsidDel="00000000" w:rsidR="00000000" w:rsidRPr="00000000">
        <w:rPr>
          <w:rtl w:val="0"/>
        </w:rPr>
        <w:t xml:space="preserve"> daily against incoming payload data lakes.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Briefing:</w:t>
      </w:r>
      <w:r w:rsidDel="00000000" w:rsidR="00000000" w:rsidRPr="00000000">
        <w:rPr>
          <w:rtl w:val="0"/>
        </w:rPr>
        <w:t xml:space="preserve"> Export performance summary dashboards and present executive slides outlining model ROI and operational SLAs.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