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722A" w14:textId="768676C6" w:rsidR="00E472BC" w:rsidRPr="005B28F4" w:rsidRDefault="001D6FD2">
      <w:pPr>
        <w:pStyle w:val="Heading1"/>
        <w:rPr>
          <w:color w:val="215E99" w:themeColor="text2" w:themeTint="BF"/>
        </w:rPr>
      </w:pPr>
      <w:r>
        <w:rPr>
          <w:color w:val="215E99" w:themeColor="text2" w:themeTint="BF"/>
          <w:sz w:val="40"/>
          <w:szCs w:val="40"/>
        </w:rPr>
        <w:t xml:space="preserve">Technical Assessment on </w:t>
      </w:r>
      <w:r w:rsidR="00907742" w:rsidRPr="005B28F4">
        <w:rPr>
          <w:color w:val="215E99" w:themeColor="text2" w:themeTint="BF"/>
          <w:sz w:val="40"/>
          <w:szCs w:val="40"/>
        </w:rPr>
        <w:t>CDC Foodborne Outbreak Data</w:t>
      </w:r>
    </w:p>
    <w:p w14:paraId="46EC9038" w14:textId="2D5155FC" w:rsidR="00E472BC" w:rsidRPr="00BE3D1F" w:rsidRDefault="00786676">
      <w:pPr>
        <w:rPr>
          <w:b/>
          <w:bCs/>
          <w:i/>
          <w:iCs/>
          <w:sz w:val="32"/>
          <w:szCs w:val="32"/>
          <w:u w:val="single"/>
        </w:rPr>
      </w:pPr>
      <w:r w:rsidRPr="00BE3D1F">
        <w:rPr>
          <w:b/>
          <w:bCs/>
          <w:i/>
          <w:iCs/>
          <w:sz w:val="32"/>
          <w:szCs w:val="32"/>
          <w:u w:val="single"/>
        </w:rPr>
        <w:t>Part 1</w:t>
      </w:r>
      <w:r w:rsidR="00907742" w:rsidRPr="00BE3D1F">
        <w:rPr>
          <w:b/>
          <w:bCs/>
          <w:i/>
          <w:iCs/>
          <w:sz w:val="32"/>
          <w:szCs w:val="32"/>
          <w:u w:val="single"/>
        </w:rPr>
        <w:t xml:space="preserve"> — Exploratory Data Analysis Report</w:t>
      </w:r>
    </w:p>
    <w:p w14:paraId="7C65A1D0" w14:textId="77777777" w:rsidR="00E472BC" w:rsidRPr="00587C01" w:rsidRDefault="00907742">
      <w:r w:rsidRPr="00587C01">
        <w:rPr>
          <w:sz w:val="22"/>
          <w:szCs w:val="22"/>
        </w:rPr>
        <w:t xml:space="preserve">Angela </w:t>
      </w:r>
      <w:proofErr w:type="gramStart"/>
      <w:r w:rsidRPr="00587C01">
        <w:rPr>
          <w:sz w:val="22"/>
          <w:szCs w:val="22"/>
        </w:rPr>
        <w:t>Avila  |</w:t>
      </w:r>
      <w:proofErr w:type="gramEnd"/>
      <w:r w:rsidRPr="00587C01">
        <w:rPr>
          <w:sz w:val="22"/>
          <w:szCs w:val="22"/>
        </w:rPr>
        <w:t xml:space="preserve">  March 2026</w:t>
      </w:r>
    </w:p>
    <w:p w14:paraId="61FD90DC" w14:textId="77777777" w:rsidR="00E472BC" w:rsidRPr="00587C01" w:rsidRDefault="00E472BC"/>
    <w:p w14:paraId="57AB4221" w14:textId="77777777" w:rsidR="00E472BC" w:rsidRPr="00196605" w:rsidRDefault="00907742">
      <w:pPr>
        <w:pStyle w:val="Heading1"/>
        <w:rPr>
          <w:color w:val="215E99" w:themeColor="text2" w:themeTint="BF"/>
        </w:rPr>
      </w:pPr>
      <w:r w:rsidRPr="00196605">
        <w:rPr>
          <w:color w:val="215E99" w:themeColor="text2" w:themeTint="BF"/>
        </w:rPr>
        <w:t>1. Overview &amp; Data Source</w:t>
      </w:r>
    </w:p>
    <w:p w14:paraId="6014CFA4" w14:textId="1E5E47DA" w:rsidR="00E472BC" w:rsidRPr="00587C01" w:rsidRDefault="00907742">
      <w:r w:rsidRPr="00587C01">
        <w:t xml:space="preserve">This report documents the exploratory data analysis (EDA) of the CDC's National Outbreak Reporting System (NORS) dataset, publicly available at </w:t>
      </w:r>
      <w:hyperlink r:id="rId5" w:history="1">
        <w:r w:rsidRPr="00390060">
          <w:rPr>
            <w:rStyle w:val="Hyperlink"/>
          </w:rPr>
          <w:t>http://wwwn.cdc.gov/foodborneoutbreaks/.</w:t>
        </w:r>
      </w:hyperlink>
      <w:r w:rsidRPr="00587C01">
        <w:t xml:space="preserve"> The dataset </w:t>
      </w:r>
      <w:r w:rsidR="002477B5">
        <w:t xml:space="preserve">given </w:t>
      </w:r>
      <w:r w:rsidRPr="00587C01">
        <w:t>captures reported disease outbreaks across the United States from 1998 to 2017, spanning 46,024 outbreak records and 21 variables. Each row represents a single reported outbreak event, characterized by pathogen, location, transmission mode, setting, and outcome metrics including illnesses, hospitalizations, and deaths.</w:t>
      </w:r>
      <w:r w:rsidR="008147F9">
        <w:t xml:space="preserve"> Not all outbreaks are caused by food</w:t>
      </w:r>
      <w:r w:rsidR="007560D2">
        <w:t xml:space="preserve">. Examples of </w:t>
      </w:r>
      <w:r w:rsidR="007761B6">
        <w:t>nonfood</w:t>
      </w:r>
      <w:r w:rsidR="007560D2">
        <w:t xml:space="preserve"> outbreaks range to animals, person to person</w:t>
      </w:r>
      <w:r w:rsidR="007761B6">
        <w:t xml:space="preserve">, </w:t>
      </w:r>
      <w:r w:rsidR="007560D2">
        <w:t>water</w:t>
      </w:r>
      <w:r w:rsidR="007761B6">
        <w:t xml:space="preserve">. </w:t>
      </w:r>
      <w:r w:rsidR="008147F9">
        <w:t xml:space="preserve"> </w:t>
      </w:r>
    </w:p>
    <w:p w14:paraId="196EB6C0" w14:textId="77777777" w:rsidR="00E472BC" w:rsidRPr="00587C01" w:rsidRDefault="00E472BC"/>
    <w:p w14:paraId="5AE7F7D3" w14:textId="77777777" w:rsidR="005665DE" w:rsidRDefault="003E6969" w:rsidP="00A34B31">
      <w:r>
        <w:t xml:space="preserve">Helpful resources: </w:t>
      </w:r>
      <w:r w:rsidR="00A34B31">
        <w:t xml:space="preserve"> </w:t>
      </w:r>
    </w:p>
    <w:p w14:paraId="3BAA2F27" w14:textId="781B1574" w:rsidR="00A34B31" w:rsidRPr="00A34B31" w:rsidRDefault="005665DE" w:rsidP="00A34B31">
      <w:pPr>
        <w:rPr>
          <w:lang w:val="en"/>
        </w:rPr>
      </w:pPr>
      <w:r>
        <w:t xml:space="preserve">FAQ: </w:t>
      </w:r>
      <w:hyperlink r:id="rId6" w:history="1">
        <w:r w:rsidR="005A23FE" w:rsidRPr="005A23FE">
          <w:rPr>
            <w:rStyle w:val="Hyperlink"/>
          </w:rPr>
          <w:t>BEAM Frequently Asked Questions | BEAM | CDC</w:t>
        </w:r>
      </w:hyperlink>
    </w:p>
    <w:p w14:paraId="39DC54AF" w14:textId="231D576A" w:rsidR="00602790" w:rsidRDefault="005665DE" w:rsidP="005665DE">
      <w:r>
        <w:t>G</w:t>
      </w:r>
      <w:r w:rsidRPr="005665DE">
        <w:t>uidance document for reporting</w:t>
      </w:r>
      <w:r w:rsidR="00885973">
        <w:t xml:space="preserve">: </w:t>
      </w:r>
      <w:hyperlink r:id="rId7" w:history="1">
        <w:r w:rsidR="003E6969" w:rsidRPr="00234B7A">
          <w:rPr>
            <w:rStyle w:val="Hyperlink"/>
          </w:rPr>
          <w:t>National Outbreak Reporting System (NORS) Guidance</w:t>
        </w:r>
      </w:hyperlink>
    </w:p>
    <w:p w14:paraId="1659F543" w14:textId="55BA7ADD" w:rsidR="003E6969" w:rsidRPr="00587C01" w:rsidRDefault="003E6969">
      <w:r>
        <w:tab/>
      </w:r>
      <w:r>
        <w:tab/>
        <w:t xml:space="preserve">        </w:t>
      </w:r>
    </w:p>
    <w:p w14:paraId="55B0521D" w14:textId="77777777" w:rsidR="00E472BC" w:rsidRPr="005B28F4" w:rsidRDefault="00907742">
      <w:pPr>
        <w:pStyle w:val="Heading1"/>
        <w:rPr>
          <w:color w:val="215E99" w:themeColor="text2" w:themeTint="BF"/>
        </w:rPr>
      </w:pPr>
      <w:r w:rsidRPr="005B28F4">
        <w:rPr>
          <w:color w:val="215E99" w:themeColor="text2" w:themeTint="BF"/>
        </w:rPr>
        <w:t>2. Data Dictionary</w:t>
      </w:r>
    </w:p>
    <w:p w14:paraId="684B0703" w14:textId="60F19EA3" w:rsidR="00E472BC" w:rsidRPr="00587C01" w:rsidRDefault="00907742">
      <w:r w:rsidRPr="00587C01">
        <w:t>The following is a reference guide to all 21 columns in the dataset, based on the CDC NORS Data Dictionary</w:t>
      </w:r>
      <w:r w:rsidR="009A46EB">
        <w:t xml:space="preserve"> definitions found </w:t>
      </w:r>
      <w:hyperlink r:id="rId8" w:history="1">
        <w:r w:rsidR="009A46EB" w:rsidRPr="009A46EB">
          <w:rPr>
            <w:rStyle w:val="Hyperlink"/>
          </w:rPr>
          <w:t>NORS | Data | Centers for Disease Control and Prevention</w:t>
        </w:r>
      </w:hyperlink>
      <w:r w:rsidRPr="00587C01">
        <w:t>:</w:t>
      </w:r>
    </w:p>
    <w:p w14:paraId="2158EE2F" w14:textId="77777777" w:rsidR="00E472BC" w:rsidRPr="00587C01" w:rsidRDefault="00E472BC"/>
    <w:p w14:paraId="2D1252A0" w14:textId="6F2AD7FB" w:rsidR="00A862C5" w:rsidRPr="00A862C5" w:rsidRDefault="00A862C5" w:rsidP="00E819FE">
      <w:pPr>
        <w:spacing w:line="276" w:lineRule="auto"/>
      </w:pPr>
      <w:r w:rsidRPr="00A862C5">
        <w:rPr>
          <w:b/>
          <w:bCs/>
        </w:rPr>
        <w:t>Year</w:t>
      </w:r>
      <w:r w:rsidR="00E819FE">
        <w:rPr>
          <w:b/>
          <w:bCs/>
        </w:rPr>
        <w:t>:</w:t>
      </w:r>
      <w:r w:rsidRPr="00A862C5">
        <w:t xml:space="preserve"> The calendar year of the earliest reported illness onset.</w:t>
      </w:r>
    </w:p>
    <w:p w14:paraId="32F88636" w14:textId="59ACA008" w:rsidR="00A862C5" w:rsidRPr="00A862C5" w:rsidRDefault="00A862C5" w:rsidP="00E819FE">
      <w:pPr>
        <w:spacing w:line="276" w:lineRule="auto"/>
      </w:pPr>
      <w:r w:rsidRPr="00A862C5">
        <w:rPr>
          <w:b/>
          <w:bCs/>
        </w:rPr>
        <w:t>Month</w:t>
      </w:r>
      <w:r w:rsidR="00E819FE">
        <w:rPr>
          <w:b/>
          <w:bCs/>
        </w:rPr>
        <w:t>:</w:t>
      </w:r>
      <w:r w:rsidRPr="00A862C5">
        <w:t xml:space="preserve"> The month of the earliest reported illness onset.</w:t>
      </w:r>
    </w:p>
    <w:p w14:paraId="0341A767" w14:textId="3029409E" w:rsidR="00A862C5" w:rsidRPr="00A862C5" w:rsidRDefault="00A862C5" w:rsidP="00E819FE">
      <w:pPr>
        <w:spacing w:line="276" w:lineRule="auto"/>
      </w:pPr>
      <w:r w:rsidRPr="00A862C5">
        <w:rPr>
          <w:b/>
          <w:bCs/>
        </w:rPr>
        <w:t>State</w:t>
      </w:r>
      <w:r w:rsidR="00E819FE">
        <w:rPr>
          <w:b/>
          <w:bCs/>
        </w:rPr>
        <w:t>:</w:t>
      </w:r>
      <w:r w:rsidRPr="00A862C5">
        <w:t xml:space="preserve"> The U.S. state or territory where the exposure occurred. </w:t>
      </w:r>
    </w:p>
    <w:p w14:paraId="08BFCF79" w14:textId="4410BAE1" w:rsidR="00A862C5" w:rsidRPr="00A862C5" w:rsidRDefault="00A862C5" w:rsidP="00E819FE">
      <w:pPr>
        <w:spacing w:line="276" w:lineRule="auto"/>
      </w:pPr>
      <w:r w:rsidRPr="00A862C5">
        <w:rPr>
          <w:b/>
          <w:bCs/>
        </w:rPr>
        <w:t>Primary Mode</w:t>
      </w:r>
      <w:r w:rsidR="00E819FE">
        <w:rPr>
          <w:b/>
          <w:bCs/>
        </w:rPr>
        <w:t>:</w:t>
      </w:r>
      <w:r w:rsidRPr="00A862C5">
        <w:t xml:space="preserve"> The main route of transmission (Ex: Food, Person-to-person, Water).</w:t>
      </w:r>
    </w:p>
    <w:p w14:paraId="4186F926" w14:textId="50DE2F6A" w:rsidR="00A862C5" w:rsidRPr="00A862C5" w:rsidRDefault="00A862C5" w:rsidP="00E819FE">
      <w:pPr>
        <w:spacing w:line="276" w:lineRule="auto"/>
      </w:pPr>
      <w:r w:rsidRPr="00A862C5">
        <w:rPr>
          <w:b/>
          <w:bCs/>
        </w:rPr>
        <w:t>Etiology</w:t>
      </w:r>
      <w:r w:rsidR="00E819FE">
        <w:rPr>
          <w:b/>
          <w:bCs/>
        </w:rPr>
        <w:t>:</w:t>
      </w:r>
      <w:r w:rsidRPr="00A862C5">
        <w:t xml:space="preserve"> The genus and species of the pathogen or agent responsible for the outbreak (Ex: Norovirus, Salmonella enterica, E. coli).</w:t>
      </w:r>
    </w:p>
    <w:p w14:paraId="72110D5F" w14:textId="76CDE200" w:rsidR="00A862C5" w:rsidRPr="00A862C5" w:rsidRDefault="00A862C5" w:rsidP="00E819FE">
      <w:pPr>
        <w:spacing w:line="276" w:lineRule="auto"/>
      </w:pPr>
      <w:r w:rsidRPr="00A862C5">
        <w:rPr>
          <w:b/>
          <w:bCs/>
        </w:rPr>
        <w:t>Serotype or Genotype</w:t>
      </w:r>
      <w:r w:rsidR="00E819FE">
        <w:rPr>
          <w:b/>
          <w:bCs/>
        </w:rPr>
        <w:t>:</w:t>
      </w:r>
      <w:r w:rsidRPr="00A862C5">
        <w:t xml:space="preserve"> The specific strain or subtype of the pathogen, providing more granularity than Etiology alone (Ex: Salmonella Enteritidis, Norovirus GII.4 Sydney).</w:t>
      </w:r>
    </w:p>
    <w:p w14:paraId="133AD99E" w14:textId="24FFA1D0" w:rsidR="00A862C5" w:rsidRPr="00A862C5" w:rsidRDefault="00A862C5" w:rsidP="00E819FE">
      <w:pPr>
        <w:spacing w:line="276" w:lineRule="auto"/>
      </w:pPr>
      <w:r w:rsidRPr="00A862C5">
        <w:rPr>
          <w:b/>
          <w:bCs/>
        </w:rPr>
        <w:t>Etiology Status</w:t>
      </w:r>
      <w:r w:rsidR="00E819FE">
        <w:rPr>
          <w:b/>
          <w:bCs/>
        </w:rPr>
        <w:t>:</w:t>
      </w:r>
      <w:r w:rsidRPr="00A862C5">
        <w:t xml:space="preserve"> Indicates whether the pathogen was laboratory "Confirmed" or "Suspected" based on symptoms and epidemiological evidence.</w:t>
      </w:r>
    </w:p>
    <w:p w14:paraId="53BB4FA6" w14:textId="1D2B6648" w:rsidR="00A862C5" w:rsidRPr="00A862C5" w:rsidRDefault="00A862C5" w:rsidP="00E819FE">
      <w:pPr>
        <w:spacing w:line="276" w:lineRule="auto"/>
      </w:pPr>
      <w:r w:rsidRPr="00A862C5">
        <w:rPr>
          <w:b/>
          <w:bCs/>
        </w:rPr>
        <w:lastRenderedPageBreak/>
        <w:t>Setting</w:t>
      </w:r>
      <w:r w:rsidR="00E819FE">
        <w:rPr>
          <w:b/>
          <w:bCs/>
        </w:rPr>
        <w:t>:</w:t>
      </w:r>
      <w:r w:rsidRPr="00A862C5">
        <w:t xml:space="preserve"> The venue or location where exposure occurred. For foodborne outbreaks, this is the location where the food was prepared (Ex: Restaurant, Long-term care facility, School, Private home).</w:t>
      </w:r>
    </w:p>
    <w:p w14:paraId="53EB778F" w14:textId="7FEF5F63" w:rsidR="00A862C5" w:rsidRPr="00A862C5" w:rsidRDefault="00A862C5" w:rsidP="00E819FE">
      <w:pPr>
        <w:spacing w:line="276" w:lineRule="auto"/>
      </w:pPr>
      <w:r w:rsidRPr="00A862C5">
        <w:rPr>
          <w:b/>
          <w:bCs/>
        </w:rPr>
        <w:t>Illnesses</w:t>
      </w:r>
      <w:r w:rsidR="00E819FE">
        <w:rPr>
          <w:b/>
          <w:bCs/>
        </w:rPr>
        <w:t>:</w:t>
      </w:r>
      <w:r w:rsidRPr="00A862C5">
        <w:t xml:space="preserve"> The estimated total number of primary cases, including both lab-confirmed and probable cases.</w:t>
      </w:r>
    </w:p>
    <w:p w14:paraId="0B568424" w14:textId="77777777" w:rsidR="00A862C5" w:rsidRPr="00A862C5" w:rsidRDefault="00A862C5" w:rsidP="00E819FE">
      <w:pPr>
        <w:spacing w:line="276" w:lineRule="auto"/>
      </w:pPr>
      <w:r w:rsidRPr="00A862C5">
        <w:rPr>
          <w:b/>
          <w:bCs/>
        </w:rPr>
        <w:t>Hospitalizations</w:t>
      </w:r>
      <w:r w:rsidRPr="00A862C5">
        <w:t xml:space="preserve"> The number of primary cases who were hospitalized.</w:t>
      </w:r>
    </w:p>
    <w:p w14:paraId="11180EBB" w14:textId="3488D20F" w:rsidR="00A862C5" w:rsidRPr="00A862C5" w:rsidRDefault="00A862C5" w:rsidP="00E819FE">
      <w:pPr>
        <w:spacing w:line="276" w:lineRule="auto"/>
      </w:pPr>
      <w:r w:rsidRPr="00A862C5">
        <w:rPr>
          <w:b/>
          <w:bCs/>
        </w:rPr>
        <w:t>Info on Hospitalizations</w:t>
      </w:r>
      <w:r w:rsidR="00E819FE">
        <w:rPr>
          <w:b/>
          <w:bCs/>
        </w:rPr>
        <w:t>:</w:t>
      </w:r>
      <w:r w:rsidRPr="00A862C5">
        <w:t xml:space="preserve"> The total number of primary cases for whom hospitalization information is available.</w:t>
      </w:r>
    </w:p>
    <w:p w14:paraId="62F9D181" w14:textId="6B5199DE" w:rsidR="00A862C5" w:rsidRPr="00A862C5" w:rsidRDefault="00A862C5" w:rsidP="00E819FE">
      <w:pPr>
        <w:spacing w:line="276" w:lineRule="auto"/>
      </w:pPr>
      <w:r w:rsidRPr="00A862C5">
        <w:rPr>
          <w:b/>
          <w:bCs/>
        </w:rPr>
        <w:t>Deaths</w:t>
      </w:r>
      <w:r w:rsidR="00E819FE">
        <w:rPr>
          <w:b/>
          <w:bCs/>
        </w:rPr>
        <w:t>:</w:t>
      </w:r>
      <w:r w:rsidRPr="00A862C5">
        <w:t xml:space="preserve"> The number of primary cases who died </w:t>
      </w:r>
      <w:proofErr w:type="gramStart"/>
      <w:r w:rsidRPr="00A862C5">
        <w:t>as a result of</w:t>
      </w:r>
      <w:proofErr w:type="gramEnd"/>
      <w:r w:rsidRPr="00A862C5">
        <w:t xml:space="preserve"> the outbreak.</w:t>
      </w:r>
    </w:p>
    <w:p w14:paraId="24E73D32" w14:textId="3A6C6453" w:rsidR="00A862C5" w:rsidRPr="00A862C5" w:rsidRDefault="00A862C5" w:rsidP="00E819FE">
      <w:pPr>
        <w:spacing w:line="276" w:lineRule="auto"/>
      </w:pPr>
      <w:r w:rsidRPr="00A862C5">
        <w:rPr>
          <w:b/>
          <w:bCs/>
        </w:rPr>
        <w:t>Info on Deaths</w:t>
      </w:r>
      <w:r w:rsidR="00E819FE">
        <w:rPr>
          <w:b/>
          <w:bCs/>
        </w:rPr>
        <w:t>:</w:t>
      </w:r>
      <w:r w:rsidRPr="00A862C5">
        <w:t xml:space="preserve"> The total number of primary cases for whom survival or mortality information is available.</w:t>
      </w:r>
    </w:p>
    <w:p w14:paraId="56238041" w14:textId="19926E58" w:rsidR="00A862C5" w:rsidRPr="00A862C5" w:rsidRDefault="00A862C5" w:rsidP="00E819FE">
      <w:pPr>
        <w:spacing w:line="276" w:lineRule="auto"/>
      </w:pPr>
      <w:r w:rsidRPr="00A862C5">
        <w:rPr>
          <w:b/>
          <w:bCs/>
        </w:rPr>
        <w:t>Food Vehicle</w:t>
      </w:r>
      <w:r w:rsidR="00E819FE">
        <w:rPr>
          <w:b/>
          <w:bCs/>
        </w:rPr>
        <w:t>:</w:t>
      </w:r>
      <w:r w:rsidRPr="00A862C5">
        <w:t xml:space="preserve"> The specific food item linked to the outbreak (Ex: Ground beef, Raw oysters).</w:t>
      </w:r>
    </w:p>
    <w:p w14:paraId="2AFC1654" w14:textId="53F41B8A" w:rsidR="00A862C5" w:rsidRPr="00A862C5" w:rsidRDefault="00A862C5" w:rsidP="00E819FE">
      <w:pPr>
        <w:spacing w:line="276" w:lineRule="auto"/>
      </w:pPr>
      <w:r w:rsidRPr="00A862C5">
        <w:rPr>
          <w:b/>
          <w:bCs/>
        </w:rPr>
        <w:t>Food Contaminated Ingredient</w:t>
      </w:r>
      <w:r w:rsidR="00E819FE">
        <w:rPr>
          <w:b/>
          <w:bCs/>
        </w:rPr>
        <w:t>:</w:t>
      </w:r>
      <w:r w:rsidRPr="00A862C5">
        <w:t xml:space="preserve"> The specific contaminated ingredient identified within a multi-ingredient food item.</w:t>
      </w:r>
    </w:p>
    <w:p w14:paraId="23F170C1" w14:textId="617155C4" w:rsidR="00A862C5" w:rsidRPr="00A862C5" w:rsidRDefault="00A862C5" w:rsidP="00E819FE">
      <w:pPr>
        <w:spacing w:line="276" w:lineRule="auto"/>
      </w:pPr>
      <w:r w:rsidRPr="00A862C5">
        <w:rPr>
          <w:b/>
          <w:bCs/>
        </w:rPr>
        <w:t>IFSAC Category</w:t>
      </w:r>
      <w:r w:rsidR="00E819FE">
        <w:rPr>
          <w:b/>
          <w:bCs/>
        </w:rPr>
        <w:t>:</w:t>
      </w:r>
      <w:r w:rsidRPr="00A862C5">
        <w:t xml:space="preserve"> The standardized food category from the Interagency Food Safety Analytics Collaboration scheme (Ex: Beef, Dairy, Leafy Greens).</w:t>
      </w:r>
    </w:p>
    <w:p w14:paraId="007F6699" w14:textId="746BAA4E" w:rsidR="00A862C5" w:rsidRPr="00A862C5" w:rsidRDefault="00A862C5" w:rsidP="00E819FE">
      <w:pPr>
        <w:spacing w:line="276" w:lineRule="auto"/>
      </w:pPr>
      <w:r w:rsidRPr="00A862C5">
        <w:rPr>
          <w:b/>
          <w:bCs/>
        </w:rPr>
        <w:t>Water Exposure</w:t>
      </w:r>
      <w:r w:rsidR="00E819FE">
        <w:rPr>
          <w:b/>
          <w:bCs/>
        </w:rPr>
        <w:t>:</w:t>
      </w:r>
      <w:r w:rsidRPr="00A862C5">
        <w:t xml:space="preserve"> The implicated type of water exposure involved in the outbreak (Ex: Drinking water, Recreational water).</w:t>
      </w:r>
    </w:p>
    <w:p w14:paraId="328F9DD3" w14:textId="1454C893" w:rsidR="00A862C5" w:rsidRPr="00A862C5" w:rsidRDefault="00A862C5" w:rsidP="00E819FE">
      <w:pPr>
        <w:spacing w:line="276" w:lineRule="auto"/>
      </w:pPr>
      <w:r w:rsidRPr="00A862C5">
        <w:rPr>
          <w:b/>
          <w:bCs/>
        </w:rPr>
        <w:t>Water Type</w:t>
      </w:r>
      <w:r w:rsidR="00E819FE">
        <w:rPr>
          <w:b/>
          <w:bCs/>
        </w:rPr>
        <w:t>:</w:t>
      </w:r>
      <w:r w:rsidRPr="00A862C5">
        <w:t xml:space="preserve"> A description of the specific water source, system, or venue (Ex: Lake).</w:t>
      </w:r>
    </w:p>
    <w:p w14:paraId="4AA681DE" w14:textId="139F7712" w:rsidR="00A862C5" w:rsidRPr="00A862C5" w:rsidRDefault="00A862C5" w:rsidP="00E819FE">
      <w:pPr>
        <w:spacing w:line="276" w:lineRule="auto"/>
      </w:pPr>
      <w:r w:rsidRPr="00A862C5">
        <w:rPr>
          <w:b/>
          <w:bCs/>
        </w:rPr>
        <w:t>Animal Type</w:t>
      </w:r>
      <w:r w:rsidR="00E819FE">
        <w:rPr>
          <w:b/>
          <w:bCs/>
        </w:rPr>
        <w:t>:</w:t>
      </w:r>
      <w:r w:rsidRPr="00A862C5">
        <w:t xml:space="preserve"> The category of animal linked to the outbreak (Ex: Poultry, Cattle).</w:t>
      </w:r>
    </w:p>
    <w:p w14:paraId="70D0FB4C" w14:textId="42650D9A" w:rsidR="00A862C5" w:rsidRPr="00A862C5" w:rsidRDefault="00A862C5" w:rsidP="00E819FE">
      <w:pPr>
        <w:spacing w:line="276" w:lineRule="auto"/>
      </w:pPr>
      <w:r w:rsidRPr="00A862C5">
        <w:rPr>
          <w:b/>
          <w:bCs/>
        </w:rPr>
        <w:t>Animal Type Specify</w:t>
      </w:r>
      <w:r w:rsidR="00E819FE">
        <w:rPr>
          <w:b/>
          <w:bCs/>
        </w:rPr>
        <w:t>:</w:t>
      </w:r>
      <w:r w:rsidRPr="00A862C5">
        <w:t xml:space="preserve"> A more specific description of the animal involved in the exposure.</w:t>
      </w:r>
    </w:p>
    <w:p w14:paraId="1C458C72" w14:textId="53641ACD" w:rsidR="00A862C5" w:rsidRPr="00A862C5" w:rsidRDefault="00A862C5" w:rsidP="00E819FE">
      <w:pPr>
        <w:spacing w:line="276" w:lineRule="auto"/>
      </w:pPr>
      <w:r w:rsidRPr="00A862C5">
        <w:rPr>
          <w:b/>
          <w:bCs/>
        </w:rPr>
        <w:t>Water Status</w:t>
      </w:r>
      <w:r w:rsidR="00E819FE">
        <w:rPr>
          <w:b/>
          <w:bCs/>
        </w:rPr>
        <w:t>:</w:t>
      </w:r>
      <w:r w:rsidRPr="00A862C5">
        <w:t xml:space="preserve"> Indicates whether the water involved was treated or untreated.</w:t>
      </w:r>
    </w:p>
    <w:p w14:paraId="79BEFC7B" w14:textId="77777777" w:rsidR="00E472BC" w:rsidRPr="00587C01" w:rsidRDefault="00E472BC" w:rsidP="00E819FE">
      <w:pPr>
        <w:spacing w:line="276" w:lineRule="auto"/>
      </w:pPr>
    </w:p>
    <w:p w14:paraId="2EE8F0FF" w14:textId="77777777" w:rsidR="00E472BC" w:rsidRPr="005B28F4" w:rsidRDefault="00907742">
      <w:pPr>
        <w:pStyle w:val="Heading1"/>
        <w:rPr>
          <w:color w:val="215E99" w:themeColor="text2" w:themeTint="BF"/>
        </w:rPr>
      </w:pPr>
      <w:r w:rsidRPr="005B28F4">
        <w:rPr>
          <w:color w:val="215E99" w:themeColor="text2" w:themeTint="BF"/>
        </w:rPr>
        <w:t>3. Data Quality &amp; Completeness</w:t>
      </w:r>
    </w:p>
    <w:p w14:paraId="39723949" w14:textId="3CEB4B0E" w:rsidR="00E472BC" w:rsidRDefault="00907742">
      <w:r w:rsidRPr="00587C01">
        <w:t xml:space="preserve">Before exploring the data, a thorough assessment of completeness was conducted. Completeness was defined as the proportion of non-null values per column per year. </w:t>
      </w:r>
      <w:r w:rsidR="00BA438E" w:rsidRPr="00575395">
        <w:rPr>
          <w:b/>
          <w:bCs/>
        </w:rPr>
        <w:t xml:space="preserve">Complete </w:t>
      </w:r>
      <w:r w:rsidR="00EF2AD6" w:rsidRPr="00575395">
        <w:rPr>
          <w:b/>
          <w:bCs/>
        </w:rPr>
        <w:t>columns</w:t>
      </w:r>
      <w:r w:rsidR="00EF2AD6">
        <w:t xml:space="preserve"> are dates, states, </w:t>
      </w:r>
      <w:r w:rsidR="00E572CC">
        <w:t>primary mode of spread of illness</w:t>
      </w:r>
      <w:r w:rsidR="0004073B">
        <w:t xml:space="preserve"> and illnesses. </w:t>
      </w:r>
      <w:r w:rsidR="009E47C6" w:rsidRPr="00167657">
        <w:rPr>
          <w:b/>
          <w:bCs/>
        </w:rPr>
        <w:t>Near Complete</w:t>
      </w:r>
      <w:r w:rsidR="009E47C6">
        <w:t xml:space="preserve"> with 65%-87% </w:t>
      </w:r>
      <w:r w:rsidR="00167657">
        <w:t xml:space="preserve">filled </w:t>
      </w:r>
      <w:r w:rsidR="00F606F3">
        <w:t>are column on deaths, etiology columns</w:t>
      </w:r>
      <w:r w:rsidR="004F132F">
        <w:t xml:space="preserve">, hospitalization columns and setting. </w:t>
      </w:r>
      <w:r w:rsidR="003730A4">
        <w:t xml:space="preserve">Water and animal specific columns are less than </w:t>
      </w:r>
      <w:r w:rsidR="001A2138">
        <w:t xml:space="preserve">2% complete. </w:t>
      </w:r>
    </w:p>
    <w:p w14:paraId="2961CEDB" w14:textId="145DE947" w:rsidR="001A2138" w:rsidRPr="00587C01" w:rsidRDefault="001A2138">
      <w:r>
        <w:t xml:space="preserve">Animal and water outbreaks are special cases. </w:t>
      </w:r>
      <w:r w:rsidR="00BA016B" w:rsidRPr="00587C01">
        <w:t>Additionally, a semicolon consistency analysis was conducted across all columns containing multiple values. It was confirmed that Etiology and Etiology Status maintain a perfect 1:1 correspondence (100% match), validating that each pathogen listed has exactly one corresponding status.</w:t>
      </w:r>
      <w:r w:rsidR="005343E7">
        <w:t xml:space="preserve"> </w:t>
      </w:r>
    </w:p>
    <w:p w14:paraId="6E0C6668" w14:textId="77777777" w:rsidR="00E472BC" w:rsidRPr="00587C01" w:rsidRDefault="00E472BC"/>
    <w:p w14:paraId="13301124" w14:textId="70B1D8DC" w:rsidR="00E472BC" w:rsidRPr="00587C01" w:rsidRDefault="00907742">
      <w:r w:rsidRPr="00587C01">
        <w:t xml:space="preserve">Animal Type and Animal Type Specify also matched at 99.97%. All other columns were found to be independently recorded, meaning </w:t>
      </w:r>
      <w:r w:rsidR="00E8533B">
        <w:t xml:space="preserve">for example, </w:t>
      </w:r>
      <w:r w:rsidRPr="00587C01">
        <w:t>the number of food vehicles listed in an outbreak does not correspond to the number of pathogens</w:t>
      </w:r>
      <w:r w:rsidR="00E8533B">
        <w:t xml:space="preserve"> and so on</w:t>
      </w:r>
      <w:r w:rsidRPr="00587C01">
        <w:t>.</w:t>
      </w:r>
    </w:p>
    <w:p w14:paraId="360E4B8D" w14:textId="77777777" w:rsidR="00E472BC" w:rsidRPr="00587C01" w:rsidRDefault="00E472BC"/>
    <w:p w14:paraId="5D751FE9" w14:textId="77777777" w:rsidR="00E472BC" w:rsidRPr="004D1104" w:rsidRDefault="00907742">
      <w:pPr>
        <w:pStyle w:val="Heading1"/>
        <w:rPr>
          <w:color w:val="215E99" w:themeColor="text2" w:themeTint="BF"/>
        </w:rPr>
      </w:pPr>
      <w:r w:rsidRPr="004D1104">
        <w:rPr>
          <w:color w:val="215E99" w:themeColor="text2" w:themeTint="BF"/>
        </w:rPr>
        <w:t>4. Key EDA Findings</w:t>
      </w:r>
    </w:p>
    <w:p w14:paraId="7156169E" w14:textId="77777777" w:rsidR="00E472BC" w:rsidRPr="00587C01" w:rsidRDefault="00907742">
      <w:pPr>
        <w:pStyle w:val="Heading2"/>
        <w:rPr>
          <w:color w:val="auto"/>
        </w:rPr>
      </w:pPr>
      <w:r w:rsidRPr="00587C01">
        <w:rPr>
          <w:color w:val="auto"/>
        </w:rPr>
        <w:t>4.1 Outbreak Volume Over Time</w:t>
      </w:r>
    </w:p>
    <w:p w14:paraId="0EAE9799" w14:textId="77CC0520" w:rsidR="00E472BC" w:rsidRPr="00587C01" w:rsidRDefault="00907742">
      <w:r w:rsidRPr="00587C01">
        <w:t xml:space="preserve">Outbreak counts increased dramatically after 2009, rising from roughly 1,000–1,400 outbreaks per year in the early 2000s to over 4,000 per year by 2015–2017. This is not necessarily evidence of worsening public health conditions </w:t>
      </w:r>
      <w:r w:rsidR="00D52774">
        <w:t>but possibly</w:t>
      </w:r>
      <w:r w:rsidRPr="00587C01">
        <w:t xml:space="preserve"> reflects improved surveillance </w:t>
      </w:r>
      <w:r w:rsidR="00D52774">
        <w:t>and</w:t>
      </w:r>
      <w:r w:rsidRPr="00587C01">
        <w:t xml:space="preserve"> electronic reporting. </w:t>
      </w:r>
    </w:p>
    <w:p w14:paraId="5AFA8725" w14:textId="77777777" w:rsidR="00E472BC" w:rsidRPr="00587C01" w:rsidRDefault="00E472BC"/>
    <w:p w14:paraId="581F89FB" w14:textId="77777777" w:rsidR="00E472BC" w:rsidRPr="00587C01" w:rsidRDefault="00907742">
      <w:pPr>
        <w:pStyle w:val="Heading2"/>
        <w:rPr>
          <w:color w:val="auto"/>
        </w:rPr>
      </w:pPr>
      <w:r w:rsidRPr="00587C01">
        <w:rPr>
          <w:color w:val="auto"/>
        </w:rPr>
        <w:t>4.2 Seasonality</w:t>
      </w:r>
    </w:p>
    <w:p w14:paraId="4CFD3F78" w14:textId="55A262C0" w:rsidR="00E472BC" w:rsidRPr="00587C01" w:rsidRDefault="00907742">
      <w:r w:rsidRPr="00587C01">
        <w:t>Outbreak frequency is strongly seasonal, with a clear winter peak (January–March</w:t>
      </w:r>
      <w:r w:rsidR="00E21C3B">
        <w:t xml:space="preserve"> and December</w:t>
      </w:r>
      <w:r w:rsidRPr="00587C01">
        <w:t xml:space="preserve">) and a summer </w:t>
      </w:r>
      <w:r w:rsidR="009C6277">
        <w:t xml:space="preserve">drop </w:t>
      </w:r>
      <w:r w:rsidRPr="00587C01">
        <w:t xml:space="preserve">(July–September). This pattern is primarily driven by </w:t>
      </w:r>
      <w:r w:rsidR="006163C1" w:rsidRPr="00587C01">
        <w:t>Norovirus</w:t>
      </w:r>
      <w:r w:rsidR="00D52BAA">
        <w:t xml:space="preserve"> with it being the most documented outbreak. </w:t>
      </w:r>
      <w:r w:rsidR="006163C1">
        <w:t xml:space="preserve">Norovirus </w:t>
      </w:r>
      <w:proofErr w:type="gramStart"/>
      <w:r w:rsidR="006163C1">
        <w:t xml:space="preserve">is </w:t>
      </w:r>
      <w:r w:rsidRPr="00587C01">
        <w:t xml:space="preserve"> </w:t>
      </w:r>
      <w:r w:rsidR="00D52BAA">
        <w:t>primarily</w:t>
      </w:r>
      <w:proofErr w:type="gramEnd"/>
      <w:r w:rsidR="00D52BAA">
        <w:t xml:space="preserve"> person</w:t>
      </w:r>
      <w:r w:rsidR="005C75AF">
        <w:t>-</w:t>
      </w:r>
      <w:r w:rsidR="00D52BAA">
        <w:t>to</w:t>
      </w:r>
      <w:r w:rsidR="005C75AF">
        <w:t>-</w:t>
      </w:r>
      <w:r w:rsidR="00D52BAA">
        <w:t xml:space="preserve"> </w:t>
      </w:r>
      <w:r w:rsidR="005C75AF">
        <w:t>person spread</w:t>
      </w:r>
      <w:r w:rsidR="00D52BAA">
        <w:t xml:space="preserve">. Being </w:t>
      </w:r>
      <w:r w:rsidR="005C75AF">
        <w:t>more common with winter season aligns with person-to-person contact staying indoors.</w:t>
      </w:r>
      <w:r w:rsidRPr="00587C01">
        <w:t>, Salmonella shows the opposite seasonal pattern</w:t>
      </w:r>
      <w:r w:rsidR="00D52774">
        <w:t xml:space="preserve">, </w:t>
      </w:r>
      <w:r w:rsidRPr="00587C01">
        <w:t>peaking in summer months (June–September), consistent with its association with warm</w:t>
      </w:r>
      <w:r w:rsidR="00D52774">
        <w:t xml:space="preserve"> </w:t>
      </w:r>
      <w:r w:rsidRPr="00587C01">
        <w:t xml:space="preserve">weather food. </w:t>
      </w:r>
    </w:p>
    <w:p w14:paraId="2A78BDE7" w14:textId="77777777" w:rsidR="00E472BC" w:rsidRPr="00587C01" w:rsidRDefault="00E472BC"/>
    <w:p w14:paraId="751A228D" w14:textId="77777777" w:rsidR="00E472BC" w:rsidRPr="00587C01" w:rsidRDefault="00907742">
      <w:pPr>
        <w:pStyle w:val="Heading2"/>
        <w:rPr>
          <w:color w:val="auto"/>
        </w:rPr>
      </w:pPr>
      <w:r w:rsidRPr="00587C01">
        <w:rPr>
          <w:color w:val="auto"/>
        </w:rPr>
        <w:t>4.3 Dominant Pathogens</w:t>
      </w:r>
    </w:p>
    <w:p w14:paraId="705AB3FF" w14:textId="7B4D3002" w:rsidR="00E472BC" w:rsidRPr="00587C01" w:rsidRDefault="00907742">
      <w:r w:rsidRPr="00587C01">
        <w:t>Norovirus dominates the dataset, accounting for the majority of outbreaks across all years. When grouped by first word of the Etiology field, Norovirus appears in approximately 21,000 records, far exceeding any other pathogen. Salmonella is the second most common</w:t>
      </w:r>
      <w:r w:rsidR="0033224D">
        <w:t>.</w:t>
      </w:r>
      <w:r w:rsidRPr="00587C01">
        <w:t xml:space="preserve">Norovirus is prevalent in person-to-person transmission settings such as long-term care facilities, schools, and hospitals. Salmonella, is food-borne. </w:t>
      </w:r>
    </w:p>
    <w:p w14:paraId="62B81FB7" w14:textId="77777777" w:rsidR="00E472BC" w:rsidRPr="00587C01" w:rsidRDefault="00E472BC"/>
    <w:p w14:paraId="4CA5A6D7" w14:textId="77777777" w:rsidR="00E472BC" w:rsidRPr="00587C01" w:rsidRDefault="00907742">
      <w:pPr>
        <w:pStyle w:val="Heading2"/>
        <w:rPr>
          <w:color w:val="auto"/>
        </w:rPr>
      </w:pPr>
      <w:r w:rsidRPr="00587C01">
        <w:rPr>
          <w:color w:val="auto"/>
        </w:rPr>
        <w:t>4.4 Geographic Patterns</w:t>
      </w:r>
    </w:p>
    <w:p w14:paraId="09FE6D83" w14:textId="1594BF7B" w:rsidR="00E472BC" w:rsidRPr="00587C01" w:rsidRDefault="00907742">
      <w:r w:rsidRPr="00587C01">
        <w:t xml:space="preserve">New York, Ohio, Florida, California, and Wisconsin lead in outbreak counts. However, raw counts are influenced by population. </w:t>
      </w:r>
      <w:r w:rsidR="0033224D">
        <w:t>Maps</w:t>
      </w:r>
      <w:r w:rsidRPr="00587C01">
        <w:t xml:space="preserve"> of both Norovirus and Salmonella outbreaks by state and year reveal that Norovirus </w:t>
      </w:r>
      <w:r w:rsidR="0033224D">
        <w:t xml:space="preserve">and Salmonella </w:t>
      </w:r>
      <w:r w:rsidRPr="00587C01">
        <w:t>is distributed broadly across all states</w:t>
      </w:r>
      <w:r w:rsidR="0033224D">
        <w:t>.</w:t>
      </w:r>
    </w:p>
    <w:p w14:paraId="00BBE12F" w14:textId="77777777" w:rsidR="00E472BC" w:rsidRPr="00587C01" w:rsidRDefault="00E472BC"/>
    <w:p w14:paraId="42BA6A18" w14:textId="77777777" w:rsidR="00E472BC" w:rsidRPr="00587C01" w:rsidRDefault="00907742">
      <w:pPr>
        <w:pStyle w:val="Heading2"/>
        <w:rPr>
          <w:color w:val="auto"/>
        </w:rPr>
      </w:pPr>
      <w:r w:rsidRPr="00587C01">
        <w:rPr>
          <w:color w:val="auto"/>
        </w:rPr>
        <w:t>4.5 Settings</w:t>
      </w:r>
    </w:p>
    <w:p w14:paraId="0484E008" w14:textId="4325435A" w:rsidR="00E472BC" w:rsidRPr="00587C01" w:rsidRDefault="00907742">
      <w:r w:rsidRPr="00587C01">
        <w:t xml:space="preserve">Long-term care facilities and nursing homes are the most common setting for outbreaks (12,672 records), followed by restaurants of unknown type and sit-down dining establishments. </w:t>
      </w:r>
      <w:r w:rsidR="0008687A" w:rsidRPr="00587C01">
        <w:t>Long-term care</w:t>
      </w:r>
      <w:r w:rsidR="0008687A">
        <w:t xml:space="preserve"> </w:t>
      </w:r>
      <w:r w:rsidRPr="00587C01">
        <w:t xml:space="preserve">populations are disproportionately affected, likely due to both their </w:t>
      </w:r>
      <w:r w:rsidR="00F06ADB">
        <w:t xml:space="preserve">immune </w:t>
      </w:r>
      <w:r w:rsidRPr="00587C01">
        <w:t>compromised status and the ease of person-to-person Norovirus spread in confined environments.</w:t>
      </w:r>
    </w:p>
    <w:p w14:paraId="711AEC5C" w14:textId="77777777" w:rsidR="00E472BC" w:rsidRPr="00587C01" w:rsidRDefault="00907742">
      <w:pPr>
        <w:pStyle w:val="Heading2"/>
        <w:rPr>
          <w:color w:val="auto"/>
        </w:rPr>
      </w:pPr>
      <w:r w:rsidRPr="00587C01">
        <w:rPr>
          <w:color w:val="auto"/>
        </w:rPr>
        <w:lastRenderedPageBreak/>
        <w:t>4.6 Food Vehicles</w:t>
      </w:r>
    </w:p>
    <w:p w14:paraId="30EA7CA2" w14:textId="4F9F4094" w:rsidR="00E472BC" w:rsidRPr="00587C01" w:rsidRDefault="00907742">
      <w:r w:rsidRPr="00587C01">
        <w:t xml:space="preserve">Word cloud and frequency analysis of the Food Vehicle column (filtered to food-borne outbreaks) reveal distinct profiles for each pathogen. For Norovirus food-borne outbreaks, the most common food vehicles include </w:t>
      </w:r>
      <w:r w:rsidR="002F2E48">
        <w:t>salads</w:t>
      </w:r>
      <w:r w:rsidRPr="00587C01">
        <w:t>. For Salmonella food-borne outbreaks, chicken,</w:t>
      </w:r>
      <w:r w:rsidR="002F2E48">
        <w:t xml:space="preserve"> pork,</w:t>
      </w:r>
      <w:r w:rsidR="00652415">
        <w:t xml:space="preserve"> eggs and sala</w:t>
      </w:r>
      <w:r w:rsidR="005E1F15">
        <w:t>d</w:t>
      </w:r>
      <w:r w:rsidR="0070290C">
        <w:t>.</w:t>
      </w:r>
    </w:p>
    <w:p w14:paraId="2EBC2C64" w14:textId="77777777" w:rsidR="00E472BC" w:rsidRPr="00587C01" w:rsidRDefault="00E472BC"/>
    <w:p w14:paraId="03FFD47E" w14:textId="77777777" w:rsidR="00E472BC" w:rsidRPr="00587C01" w:rsidRDefault="00907742">
      <w:pPr>
        <w:pStyle w:val="Heading2"/>
        <w:rPr>
          <w:color w:val="auto"/>
        </w:rPr>
      </w:pPr>
      <w:r w:rsidRPr="00587C01">
        <w:rPr>
          <w:color w:val="auto"/>
        </w:rPr>
        <w:t>4.7 Deaths &amp; Severity</w:t>
      </w:r>
    </w:p>
    <w:p w14:paraId="0887A94A" w14:textId="10AFCAB0" w:rsidR="00E472BC" w:rsidRPr="00587C01" w:rsidRDefault="00907742">
      <w:r w:rsidRPr="00587C01">
        <w:t xml:space="preserve">Norovirus </w:t>
      </w:r>
      <w:r w:rsidR="009E2698" w:rsidRPr="00587C01">
        <w:t>caused</w:t>
      </w:r>
      <w:r w:rsidRPr="00587C01">
        <w:t xml:space="preserve"> far more outbreaks</w:t>
      </w:r>
      <w:r w:rsidR="000C005F">
        <w:t xml:space="preserve"> and far more deaths</w:t>
      </w:r>
      <w:r w:rsidR="00026FAF">
        <w:t xml:space="preserve"> with </w:t>
      </w:r>
      <w:r w:rsidR="00C904ED">
        <w:t>less than 5 deaths report</w:t>
      </w:r>
      <w:r w:rsidR="00EF10B1">
        <w:t xml:space="preserve">ed from 1998 to 2008 to </w:t>
      </w:r>
      <w:r w:rsidR="00DA5440">
        <w:t xml:space="preserve">40+ reported in </w:t>
      </w:r>
      <w:r w:rsidR="00F539D8">
        <w:t>2009 and more than 70 each year after</w:t>
      </w:r>
      <w:r w:rsidR="000C005F">
        <w:t>.</w:t>
      </w:r>
      <w:r w:rsidR="00F539D8">
        <w:t xml:space="preserve"> Deaths correspond with winter season</w:t>
      </w:r>
      <w:r w:rsidR="00972CB3">
        <w:t xml:space="preserve"> </w:t>
      </w:r>
      <w:r w:rsidR="00972CB3" w:rsidRPr="00587C01">
        <w:t>mirroring its outbreak seasonality</w:t>
      </w:r>
      <w:r w:rsidR="00082E03">
        <w:t>.</w:t>
      </w:r>
      <w:r w:rsidRPr="00587C01">
        <w:t xml:space="preserve"> Salmonella deaths peak</w:t>
      </w:r>
      <w:r w:rsidR="00352CE4">
        <w:t xml:space="preserve"> </w:t>
      </w:r>
      <w:r w:rsidR="009E2698">
        <w:t>in</w:t>
      </w:r>
      <w:r w:rsidRPr="00587C01">
        <w:t xml:space="preserve"> </w:t>
      </w:r>
      <w:r w:rsidR="00972CB3">
        <w:t>July</w:t>
      </w:r>
      <w:r w:rsidR="00352CE4">
        <w:t>,</w:t>
      </w:r>
      <w:r w:rsidR="00972CB3">
        <w:t xml:space="preserve"> </w:t>
      </w:r>
      <w:r w:rsidR="00FF26E5">
        <w:t>however,</w:t>
      </w:r>
      <w:r w:rsidR="00972CB3">
        <w:t xml:space="preserve"> with far less deaths ranging from 0 to </w:t>
      </w:r>
      <w:r w:rsidR="00352CE4">
        <w:t xml:space="preserve">14 deaths from 1998 to 2017. </w:t>
      </w:r>
      <w:r w:rsidR="00FF26E5">
        <w:t xml:space="preserve">There is no </w:t>
      </w:r>
      <w:proofErr w:type="gramStart"/>
      <w:r w:rsidR="0058011B">
        <w:t>seasonality</w:t>
      </w:r>
      <w:proofErr w:type="gramEnd"/>
      <w:r w:rsidR="0058011B">
        <w:t xml:space="preserve"> trend</w:t>
      </w:r>
      <w:r w:rsidR="009E2698">
        <w:t xml:space="preserve"> </w:t>
      </w:r>
      <w:r w:rsidR="00FF26E5">
        <w:t xml:space="preserve">with </w:t>
      </w:r>
      <w:r w:rsidR="009E2698">
        <w:t>salmonella deaths throughout the months.</w:t>
      </w:r>
    </w:p>
    <w:p w14:paraId="5776223F" w14:textId="77777777" w:rsidR="00E472BC" w:rsidRPr="00587C01" w:rsidRDefault="00E472BC"/>
    <w:p w14:paraId="0218453F" w14:textId="229045B8" w:rsidR="00E472BC" w:rsidRPr="00587C01" w:rsidRDefault="00907742">
      <w:r w:rsidRPr="00587C01">
        <w:t xml:space="preserve">It is important to note that the denominator columns (Info on Hospitalizations and Info on Deaths) should be used when calculating true rates. These fields indicate how many ill people investigators were able to follow up on, and using raw illness counts as the denominator would underestimate severity. </w:t>
      </w:r>
    </w:p>
    <w:p w14:paraId="782534E9" w14:textId="77777777" w:rsidR="00E472BC" w:rsidRPr="009E2698" w:rsidRDefault="00907742">
      <w:pPr>
        <w:pStyle w:val="Heading1"/>
        <w:rPr>
          <w:color w:val="215E99" w:themeColor="text2" w:themeTint="BF"/>
        </w:rPr>
      </w:pPr>
      <w:r w:rsidRPr="009E2698">
        <w:rPr>
          <w:color w:val="215E99" w:themeColor="text2" w:themeTint="BF"/>
        </w:rPr>
        <w:t>5. Analytical Thought Process</w:t>
      </w:r>
    </w:p>
    <w:p w14:paraId="07EA655F" w14:textId="6DFE9769" w:rsidR="00E472BC" w:rsidRPr="00587C01" w:rsidRDefault="00907742">
      <w:r w:rsidRPr="00587C01">
        <w:t xml:space="preserve">The EDA was approached in a deliberately layered fashion, starting broad and narrowing progressively. The </w:t>
      </w:r>
      <w:r w:rsidR="006F4D44" w:rsidRPr="00587C01">
        <w:t>priority</w:t>
      </w:r>
      <w:r w:rsidRPr="00587C01">
        <w:t xml:space="preserve"> was understanding the structure and quality of the </w:t>
      </w:r>
      <w:r w:rsidR="003D409A" w:rsidRPr="00587C01">
        <w:t>data</w:t>
      </w:r>
      <w:r w:rsidR="003D409A">
        <w:t>.</w:t>
      </w:r>
      <w:r w:rsidR="003D409A" w:rsidRPr="00587C01">
        <w:t xml:space="preserve"> This</w:t>
      </w:r>
      <w:r w:rsidRPr="00587C01">
        <w:t xml:space="preserve"> involved profiling every column, assessing missingness, understanding the meaning of each field, and identifying structural quirks</w:t>
      </w:r>
      <w:r w:rsidR="003D409A">
        <w:t xml:space="preserve"> such as </w:t>
      </w:r>
      <w:r w:rsidRPr="00587C01">
        <w:t>semicolon</w:t>
      </w:r>
      <w:r w:rsidR="003D409A">
        <w:t>s and</w:t>
      </w:r>
      <w:r w:rsidRPr="00587C01">
        <w:t xml:space="preserve"> multi</w:t>
      </w:r>
      <w:r w:rsidR="003D409A">
        <w:t xml:space="preserve"> </w:t>
      </w:r>
      <w:r w:rsidRPr="00587C01">
        <w:t>value fields.</w:t>
      </w:r>
      <w:r w:rsidR="0004099D">
        <w:t xml:space="preserve"> Analysis </w:t>
      </w:r>
      <w:r w:rsidRPr="00587C01">
        <w:t>focus</w:t>
      </w:r>
      <w:r w:rsidR="0004099D">
        <w:t>ed</w:t>
      </w:r>
      <w:r w:rsidRPr="00587C01">
        <w:t xml:space="preserve"> on Norovirus and Salmonella as </w:t>
      </w:r>
      <w:r w:rsidR="00FA50E4">
        <w:t>they are</w:t>
      </w:r>
      <w:r w:rsidR="00877089">
        <w:t xml:space="preserve"> </w:t>
      </w:r>
      <w:r w:rsidRPr="00587C01">
        <w:t>the two dominant and contrasting pathogens</w:t>
      </w:r>
      <w:r w:rsidR="0004099D">
        <w:t>.</w:t>
      </w:r>
    </w:p>
    <w:p w14:paraId="2F1DEBDC" w14:textId="77777777" w:rsidR="00E472BC" w:rsidRPr="00587C01" w:rsidRDefault="00E472BC"/>
    <w:p w14:paraId="409EB251" w14:textId="77777777" w:rsidR="00E472BC" w:rsidRDefault="00E472BC"/>
    <w:p w14:paraId="3AB17D95" w14:textId="77777777" w:rsidR="00522218" w:rsidRPr="00BE3D1F" w:rsidRDefault="00522218" w:rsidP="009E2698">
      <w:pPr>
        <w:rPr>
          <w:b/>
          <w:bCs/>
          <w:i/>
          <w:iCs/>
          <w:sz w:val="32"/>
          <w:szCs w:val="32"/>
          <w:u w:val="single"/>
        </w:rPr>
      </w:pPr>
      <w:r w:rsidRPr="00BE3D1F">
        <w:rPr>
          <w:b/>
          <w:bCs/>
          <w:i/>
          <w:iCs/>
          <w:sz w:val="32"/>
          <w:szCs w:val="32"/>
          <w:u w:val="single"/>
        </w:rPr>
        <w:t>Part 2, Group 1</w:t>
      </w:r>
      <w:r w:rsidR="009E2698" w:rsidRPr="00BE3D1F">
        <w:rPr>
          <w:b/>
          <w:bCs/>
          <w:i/>
          <w:iCs/>
          <w:sz w:val="32"/>
          <w:szCs w:val="32"/>
          <w:u w:val="single"/>
        </w:rPr>
        <w:t xml:space="preserve"> — </w:t>
      </w:r>
      <w:r w:rsidR="004A3668" w:rsidRPr="00BE3D1F">
        <w:rPr>
          <w:b/>
          <w:bCs/>
          <w:i/>
          <w:iCs/>
          <w:sz w:val="32"/>
          <w:szCs w:val="32"/>
          <w:u w:val="single"/>
        </w:rPr>
        <w:t xml:space="preserve">Task B: Design and implement a model </w:t>
      </w:r>
    </w:p>
    <w:p w14:paraId="0FDC8206" w14:textId="3F444FAD" w:rsidR="009E2698" w:rsidRDefault="009E2698" w:rsidP="009E2698">
      <w:pPr>
        <w:rPr>
          <w:sz w:val="22"/>
          <w:szCs w:val="22"/>
        </w:rPr>
      </w:pPr>
      <w:r w:rsidRPr="00587C01">
        <w:rPr>
          <w:sz w:val="22"/>
          <w:szCs w:val="22"/>
        </w:rPr>
        <w:t xml:space="preserve">Angela </w:t>
      </w:r>
      <w:proofErr w:type="gramStart"/>
      <w:r w:rsidRPr="00587C01">
        <w:rPr>
          <w:sz w:val="22"/>
          <w:szCs w:val="22"/>
        </w:rPr>
        <w:t>Avila  |</w:t>
      </w:r>
      <w:proofErr w:type="gramEnd"/>
      <w:r w:rsidRPr="00587C01">
        <w:rPr>
          <w:sz w:val="22"/>
          <w:szCs w:val="22"/>
        </w:rPr>
        <w:t xml:space="preserve">  March 2026</w:t>
      </w:r>
    </w:p>
    <w:p w14:paraId="1C89925B" w14:textId="18312B11" w:rsidR="00196605" w:rsidRPr="00196605" w:rsidRDefault="00196605" w:rsidP="00196605">
      <w:pPr>
        <w:pStyle w:val="Heading1"/>
        <w:rPr>
          <w:color w:val="215E99" w:themeColor="text2" w:themeTint="BF"/>
        </w:rPr>
      </w:pPr>
      <w:r w:rsidRPr="00196605">
        <w:rPr>
          <w:color w:val="215E99" w:themeColor="text2" w:themeTint="BF"/>
        </w:rPr>
        <w:t xml:space="preserve">1. </w:t>
      </w:r>
      <w:r w:rsidR="009437BC" w:rsidRPr="009437BC">
        <w:rPr>
          <w:color w:val="215E99" w:themeColor="text2" w:themeTint="BF"/>
        </w:rPr>
        <w:t>Problem Statement &amp; Motivation</w:t>
      </w:r>
    </w:p>
    <w:p w14:paraId="1781D209" w14:textId="7A3DCACA" w:rsidR="00196605" w:rsidRPr="00587C01" w:rsidRDefault="00405BB5" w:rsidP="00196605">
      <w:r w:rsidRPr="00405BB5">
        <w:t xml:space="preserve">The goal of Task B was to build a model that predicts the total number of illnesses caused by Norovirus and Salmonella outbreaks for each US state </w:t>
      </w:r>
      <w:proofErr w:type="gramStart"/>
      <w:r w:rsidRPr="00405BB5">
        <w:t>in a given year</w:t>
      </w:r>
      <w:proofErr w:type="gramEnd"/>
      <w:r w:rsidRPr="00405BB5">
        <w:t>.</w:t>
      </w:r>
      <w:r w:rsidR="00196605">
        <w:tab/>
        <w:t xml:space="preserve">        </w:t>
      </w:r>
    </w:p>
    <w:p w14:paraId="1ED17958" w14:textId="6643A853" w:rsidR="00AF2CD8" w:rsidRPr="005B28F4" w:rsidRDefault="00196605" w:rsidP="00196605">
      <w:pPr>
        <w:pStyle w:val="Heading1"/>
        <w:rPr>
          <w:color w:val="215E99" w:themeColor="text2" w:themeTint="BF"/>
        </w:rPr>
      </w:pPr>
      <w:r w:rsidRPr="005B28F4">
        <w:rPr>
          <w:color w:val="215E99" w:themeColor="text2" w:themeTint="BF"/>
        </w:rPr>
        <w:t xml:space="preserve">2. </w:t>
      </w:r>
      <w:r w:rsidR="00F7504C">
        <w:rPr>
          <w:color w:val="215E99" w:themeColor="text2" w:themeTint="BF"/>
        </w:rPr>
        <w:t xml:space="preserve">What model and why </w:t>
      </w:r>
    </w:p>
    <w:p w14:paraId="3B5910A9" w14:textId="5A6EA056" w:rsidR="00F75486" w:rsidRDefault="00F75486" w:rsidP="00F75486">
      <w:pPr>
        <w:spacing w:line="276" w:lineRule="auto"/>
      </w:pPr>
      <w:r w:rsidRPr="00F75486">
        <w:t xml:space="preserve">Two versions of an </w:t>
      </w:r>
      <w:proofErr w:type="spellStart"/>
      <w:r w:rsidRPr="00F75486">
        <w:t>XGBoost</w:t>
      </w:r>
      <w:proofErr w:type="spellEnd"/>
      <w:r w:rsidRPr="00F75486">
        <w:t xml:space="preserve"> regression model were developed to predict total annual illness counts by state for both Norovirus and Salmonella. </w:t>
      </w:r>
      <w:proofErr w:type="spellStart"/>
      <w:r w:rsidRPr="00F75486">
        <w:t>XGBoost</w:t>
      </w:r>
      <w:proofErr w:type="spellEnd"/>
      <w:r w:rsidRPr="00F75486">
        <w:t xml:space="preserve"> (Extreme Gradient Boosting) was chosen because it handles non-linear relationships </w:t>
      </w:r>
      <w:r w:rsidR="004B2D45" w:rsidRPr="00F75486">
        <w:t>well and</w:t>
      </w:r>
      <w:r w:rsidRPr="00F75486">
        <w:t xml:space="preserve"> </w:t>
      </w:r>
      <w:r w:rsidR="00157C2D" w:rsidRPr="00F75486">
        <w:t xml:space="preserve">is robust to </w:t>
      </w:r>
      <w:r w:rsidR="00157C2D" w:rsidRPr="00F75486">
        <w:lastRenderedPageBreak/>
        <w:t>outliers</w:t>
      </w:r>
      <w:r w:rsidR="00157C2D">
        <w:t>.</w:t>
      </w:r>
      <w:r w:rsidRPr="00F75486">
        <w:t xml:space="preserve"> Illness counts in this dataset are highly skewed, with a small number of states driving most of the volume, making a tree-based ensemble method appropriat</w:t>
      </w:r>
      <w:r w:rsidR="00157C2D">
        <w:t>e</w:t>
      </w:r>
      <w:r w:rsidRPr="00F75486">
        <w:t>.</w:t>
      </w:r>
    </w:p>
    <w:p w14:paraId="5A1F5A00" w14:textId="77777777" w:rsidR="00861F48" w:rsidRDefault="00861F48" w:rsidP="00F75486">
      <w:pPr>
        <w:spacing w:line="276" w:lineRule="auto"/>
      </w:pPr>
    </w:p>
    <w:p w14:paraId="04B0878B" w14:textId="77777777" w:rsidR="00861F48" w:rsidRPr="00861F48" w:rsidRDefault="00861F48" w:rsidP="00861F48">
      <w:pPr>
        <w:spacing w:line="276" w:lineRule="auto"/>
      </w:pPr>
      <w:r w:rsidRPr="00861F48">
        <w:rPr>
          <w:b/>
          <w:bCs/>
        </w:rPr>
        <w:t xml:space="preserve">Model 1 — Per-State </w:t>
      </w:r>
      <w:proofErr w:type="spellStart"/>
      <w:r w:rsidRPr="00861F48">
        <w:rPr>
          <w:b/>
          <w:bCs/>
        </w:rPr>
        <w:t>XGBoost</w:t>
      </w:r>
      <w:proofErr w:type="spellEnd"/>
      <w:r w:rsidRPr="00861F48">
        <w:rPr>
          <w:b/>
          <w:bCs/>
        </w:rPr>
        <w:t xml:space="preserve">: </w:t>
      </w:r>
      <w:r w:rsidRPr="00861F48">
        <w:t xml:space="preserve">A separate </w:t>
      </w:r>
      <w:proofErr w:type="spellStart"/>
      <w:r w:rsidRPr="00861F48">
        <w:t>XGBoost</w:t>
      </w:r>
      <w:proofErr w:type="spellEnd"/>
      <w:r w:rsidRPr="00861F48">
        <w:t xml:space="preserve"> model was trained for each of the 51 state-etiology combinations. Each model learned state-specific illness patterns using only that state’s historical data. Features were limited to time-based lag variables and the calendar year. This approach captures local dynamics but is limited by small training sets for states with sparse outbreak histories.</w:t>
      </w:r>
    </w:p>
    <w:p w14:paraId="034C95F9" w14:textId="77777777" w:rsidR="00861F48" w:rsidRPr="00861F48" w:rsidRDefault="00861F48" w:rsidP="00861F48">
      <w:pPr>
        <w:spacing w:line="276" w:lineRule="auto"/>
      </w:pPr>
    </w:p>
    <w:p w14:paraId="6417F48B" w14:textId="383E3510" w:rsidR="00861F48" w:rsidRPr="00F75486" w:rsidRDefault="00861F48" w:rsidP="00861F48">
      <w:pPr>
        <w:spacing w:line="276" w:lineRule="auto"/>
      </w:pPr>
      <w:r w:rsidRPr="00861F48">
        <w:rPr>
          <w:b/>
          <w:bCs/>
        </w:rPr>
        <w:t xml:space="preserve">Model 2 — Global </w:t>
      </w:r>
      <w:proofErr w:type="spellStart"/>
      <w:r w:rsidRPr="00861F48">
        <w:rPr>
          <w:b/>
          <w:bCs/>
        </w:rPr>
        <w:t>XGBoost</w:t>
      </w:r>
      <w:proofErr w:type="spellEnd"/>
      <w:r w:rsidRPr="00861F48">
        <w:rPr>
          <w:b/>
          <w:bCs/>
        </w:rPr>
        <w:t xml:space="preserve"> with Categorical State: </w:t>
      </w:r>
      <w:r w:rsidRPr="00861F48">
        <w:t xml:space="preserve">A single </w:t>
      </w:r>
      <w:proofErr w:type="spellStart"/>
      <w:r w:rsidRPr="00861F48">
        <w:t>XGBoost</w:t>
      </w:r>
      <w:proofErr w:type="spellEnd"/>
      <w:r w:rsidRPr="00861F48">
        <w:t xml:space="preserve"> model was trained across all states simultaneously. State identity was included as a categorical feature using </w:t>
      </w:r>
      <w:proofErr w:type="spellStart"/>
      <w:r w:rsidRPr="00861F48">
        <w:t>XGBoost’s</w:t>
      </w:r>
      <w:proofErr w:type="spellEnd"/>
      <w:r w:rsidRPr="00861F48">
        <w:t xml:space="preserve"> built-in categorical support, allowing the model to learn cross-state patterns while still distinguishing between states. This approach benefits from a much larger training set and can borrow signal across geographies, which is particularly useful for states with limited historical data</w:t>
      </w:r>
    </w:p>
    <w:p w14:paraId="495E84B9" w14:textId="77777777" w:rsidR="00196605" w:rsidRPr="00587C01" w:rsidRDefault="00196605" w:rsidP="00196605">
      <w:pPr>
        <w:spacing w:line="276" w:lineRule="auto"/>
      </w:pPr>
    </w:p>
    <w:p w14:paraId="4A168B8B" w14:textId="4CFCC5CB" w:rsidR="00196605" w:rsidRDefault="00196605" w:rsidP="00196605">
      <w:pPr>
        <w:pStyle w:val="Heading1"/>
        <w:rPr>
          <w:color w:val="215E99" w:themeColor="text2" w:themeTint="BF"/>
        </w:rPr>
      </w:pPr>
      <w:r w:rsidRPr="005B28F4">
        <w:rPr>
          <w:color w:val="215E99" w:themeColor="text2" w:themeTint="BF"/>
        </w:rPr>
        <w:t xml:space="preserve">3. </w:t>
      </w:r>
      <w:r w:rsidR="005828A3" w:rsidRPr="005828A3">
        <w:rPr>
          <w:color w:val="215E99" w:themeColor="text2" w:themeTint="BF"/>
        </w:rPr>
        <w:t>Data Preparation</w:t>
      </w:r>
    </w:p>
    <w:p w14:paraId="365CE9E4" w14:textId="39DB8991" w:rsidR="00491FD8" w:rsidRPr="00491FD8" w:rsidRDefault="00491FD8" w:rsidP="00491FD8">
      <w:r w:rsidRPr="00491FD8">
        <w:t>The raw NORS dataset was filtered to include only Norovirus and Salmonella records, identified by extracting the first word of the Etiology field. Illnesses were then aggregated by State, Year, and Etiology, summing the total illness count per group. To handle states and years with no reported outbreaks, a complete grid was created across all state-year-etiology combinations, filling missing values with zero</w:t>
      </w:r>
      <w:r w:rsidR="006D1781">
        <w:t>.</w:t>
      </w:r>
    </w:p>
    <w:p w14:paraId="7B0738BE" w14:textId="77777777" w:rsidR="00491FD8" w:rsidRDefault="00491FD8" w:rsidP="00157A79"/>
    <w:p w14:paraId="31CB85F7" w14:textId="19660CD6" w:rsidR="00E257C1" w:rsidRDefault="00157A79" w:rsidP="00157A79">
      <w:r w:rsidRPr="00157A79">
        <w:t>The following six features were constructed for each state:</w:t>
      </w:r>
    </w:p>
    <w:p w14:paraId="4EEC55AA" w14:textId="4C5B0557" w:rsidR="00886BD4" w:rsidRDefault="00886BD4" w:rsidP="00157A79">
      <w:r w:rsidRPr="00886BD4">
        <w:rPr>
          <w:b/>
          <w:bCs/>
        </w:rPr>
        <w:t>State:</w:t>
      </w:r>
      <w:r>
        <w:t xml:space="preserve"> Categorical data</w:t>
      </w:r>
    </w:p>
    <w:p w14:paraId="1714B376" w14:textId="28B2E777" w:rsidR="00157A79" w:rsidRPr="00A862C5" w:rsidRDefault="00157A79" w:rsidP="00157A79">
      <w:pPr>
        <w:spacing w:line="276" w:lineRule="auto"/>
      </w:pPr>
      <w:r>
        <w:rPr>
          <w:b/>
          <w:bCs/>
        </w:rPr>
        <w:t>Year:</w:t>
      </w:r>
      <w:r w:rsidRPr="00A862C5">
        <w:t xml:space="preserve"> </w:t>
      </w:r>
      <w:r w:rsidR="00A65108" w:rsidRPr="00A65108">
        <w:t>The calendar year (1998–2017)</w:t>
      </w:r>
      <w:r w:rsidRPr="00A862C5">
        <w:t>.</w:t>
      </w:r>
      <w:r w:rsidR="00C658AC">
        <w:t xml:space="preserve"> </w:t>
      </w:r>
      <w:r w:rsidR="00C658AC" w:rsidRPr="00C658AC">
        <w:t xml:space="preserve">Captures </w:t>
      </w:r>
      <w:r w:rsidR="00C658AC">
        <w:t>trend overtime.</w:t>
      </w:r>
    </w:p>
    <w:p w14:paraId="10356A05" w14:textId="54C4DDAE" w:rsidR="00157A79" w:rsidRPr="00A862C5" w:rsidRDefault="00157A79" w:rsidP="00157A79">
      <w:pPr>
        <w:spacing w:line="276" w:lineRule="auto"/>
      </w:pPr>
      <w:r>
        <w:rPr>
          <w:b/>
          <w:bCs/>
        </w:rPr>
        <w:t>Lag 1:</w:t>
      </w:r>
      <w:r w:rsidRPr="00A862C5">
        <w:t xml:space="preserve"> </w:t>
      </w:r>
      <w:r w:rsidR="00163759" w:rsidRPr="00163759">
        <w:t xml:space="preserve">Illness </w:t>
      </w:r>
      <w:proofErr w:type="gramStart"/>
      <w:r w:rsidR="00163759" w:rsidRPr="00163759">
        <w:t>count</w:t>
      </w:r>
      <w:proofErr w:type="gramEnd"/>
      <w:r w:rsidR="00163759" w:rsidRPr="00163759">
        <w:t xml:space="preserve"> from the previous year</w:t>
      </w:r>
    </w:p>
    <w:p w14:paraId="6C310579" w14:textId="54CD0F69" w:rsidR="00157A79" w:rsidRPr="00A862C5" w:rsidRDefault="00157A79" w:rsidP="00157A79">
      <w:pPr>
        <w:spacing w:line="276" w:lineRule="auto"/>
      </w:pPr>
      <w:r>
        <w:rPr>
          <w:b/>
          <w:bCs/>
        </w:rPr>
        <w:t>Lag 2:</w:t>
      </w:r>
      <w:r w:rsidRPr="00A862C5">
        <w:t xml:space="preserve"> </w:t>
      </w:r>
      <w:r w:rsidR="00163759" w:rsidRPr="00163759">
        <w:t xml:space="preserve">Illness count from </w:t>
      </w:r>
      <w:r w:rsidR="00163759">
        <w:t>2 years ago</w:t>
      </w:r>
    </w:p>
    <w:p w14:paraId="2FABF3FC" w14:textId="388BDF45" w:rsidR="00157A79" w:rsidRPr="00A862C5" w:rsidRDefault="00157A79" w:rsidP="00157A79">
      <w:pPr>
        <w:spacing w:line="276" w:lineRule="auto"/>
      </w:pPr>
      <w:r>
        <w:rPr>
          <w:b/>
          <w:bCs/>
        </w:rPr>
        <w:t>Lag 3:</w:t>
      </w:r>
      <w:r w:rsidRPr="00A862C5">
        <w:t xml:space="preserve"> </w:t>
      </w:r>
      <w:r w:rsidR="00163759" w:rsidRPr="00163759">
        <w:t xml:space="preserve">Illness </w:t>
      </w:r>
      <w:proofErr w:type="gramStart"/>
      <w:r w:rsidR="00163759" w:rsidRPr="00163759">
        <w:t>count</w:t>
      </w:r>
      <w:proofErr w:type="gramEnd"/>
      <w:r w:rsidR="00163759" w:rsidRPr="00163759">
        <w:t xml:space="preserve"> from </w:t>
      </w:r>
      <w:r w:rsidR="00163759">
        <w:t>3 years ago.</w:t>
      </w:r>
    </w:p>
    <w:p w14:paraId="49A252A1" w14:textId="77777777" w:rsidR="00445BE8" w:rsidRDefault="0083440B" w:rsidP="00157A79">
      <w:pPr>
        <w:spacing w:line="276" w:lineRule="auto"/>
      </w:pPr>
      <w:r w:rsidRPr="0083440B">
        <w:rPr>
          <w:b/>
          <w:bCs/>
        </w:rPr>
        <w:t>Rolling Avg 3</w:t>
      </w:r>
      <w:r w:rsidR="00157A79">
        <w:rPr>
          <w:b/>
          <w:bCs/>
        </w:rPr>
        <w:t>:</w:t>
      </w:r>
      <w:r w:rsidR="00157A79" w:rsidRPr="00A862C5">
        <w:t xml:space="preserve"> </w:t>
      </w:r>
      <w:r w:rsidR="00445BE8" w:rsidRPr="00445BE8">
        <w:t>Average of the previous 3 years</w:t>
      </w:r>
    </w:p>
    <w:p w14:paraId="2BFF099B" w14:textId="610A6F72" w:rsidR="00157A79" w:rsidRDefault="00F30F0F" w:rsidP="00157A79">
      <w:pPr>
        <w:spacing w:line="276" w:lineRule="auto"/>
      </w:pPr>
      <w:r w:rsidRPr="00F30F0F">
        <w:rPr>
          <w:b/>
          <w:bCs/>
        </w:rPr>
        <w:t>Trend</w:t>
      </w:r>
      <w:r w:rsidR="00157A79">
        <w:rPr>
          <w:b/>
          <w:bCs/>
        </w:rPr>
        <w:t>:</w:t>
      </w:r>
      <w:r w:rsidR="00157A79" w:rsidRPr="00A862C5">
        <w:t xml:space="preserve"> </w:t>
      </w:r>
      <w:r w:rsidR="00737029" w:rsidRPr="00737029">
        <w:t>Lag 1 minus Lag 2 (year change)</w:t>
      </w:r>
    </w:p>
    <w:p w14:paraId="656C03BE" w14:textId="7913A0B3" w:rsidR="00886BD4" w:rsidRDefault="00886BD4" w:rsidP="00157A79">
      <w:pPr>
        <w:spacing w:line="276" w:lineRule="auto"/>
      </w:pPr>
    </w:p>
    <w:p w14:paraId="6D45F826" w14:textId="77777777" w:rsidR="0096761B" w:rsidRDefault="0096761B" w:rsidP="00157A79">
      <w:pPr>
        <w:spacing w:line="276" w:lineRule="auto"/>
      </w:pPr>
    </w:p>
    <w:p w14:paraId="2EC51485" w14:textId="61BEE5F1" w:rsidR="0096761B" w:rsidRPr="00A862C5" w:rsidRDefault="0096761B" w:rsidP="00157A79">
      <w:pPr>
        <w:spacing w:line="276" w:lineRule="auto"/>
      </w:pPr>
      <w:r w:rsidRPr="0096761B">
        <w:t xml:space="preserve">The train/test split was set </w:t>
      </w:r>
      <w:proofErr w:type="gramStart"/>
      <w:r w:rsidRPr="0096761B">
        <w:t>at year</w:t>
      </w:r>
      <w:proofErr w:type="gramEnd"/>
      <w:r w:rsidRPr="0096761B">
        <w:t xml:space="preserve"> 2014</w:t>
      </w:r>
      <w:r w:rsidR="00312B8F">
        <w:t>.</w:t>
      </w:r>
      <w:r w:rsidRPr="0096761B">
        <w:t xml:space="preserve"> </w:t>
      </w:r>
      <w:r w:rsidR="00312B8F" w:rsidRPr="0096761B">
        <w:t>The</w:t>
      </w:r>
      <w:r w:rsidRPr="0096761B">
        <w:t xml:space="preserve"> model is trained on all data from 1998 to 2014 and tested </w:t>
      </w:r>
      <w:proofErr w:type="gramStart"/>
      <w:r w:rsidRPr="0096761B">
        <w:t>on</w:t>
      </w:r>
      <w:proofErr w:type="gramEnd"/>
      <w:r w:rsidRPr="0096761B">
        <w:t xml:space="preserve"> 2015 to 2017.</w:t>
      </w:r>
    </w:p>
    <w:p w14:paraId="2D05AEF2" w14:textId="77777777" w:rsidR="00157A79" w:rsidRDefault="00157A79" w:rsidP="00157A79">
      <w:pPr>
        <w:rPr>
          <w:color w:val="215E99" w:themeColor="text2" w:themeTint="BF"/>
        </w:rPr>
      </w:pPr>
    </w:p>
    <w:p w14:paraId="40689FA7" w14:textId="77777777" w:rsidR="00196605" w:rsidRPr="00587C01" w:rsidRDefault="00196605" w:rsidP="00196605"/>
    <w:p w14:paraId="08C1A7DB" w14:textId="05D42CDA" w:rsidR="00196605" w:rsidRPr="004D1104" w:rsidRDefault="00196605" w:rsidP="00196605">
      <w:pPr>
        <w:pStyle w:val="Heading1"/>
        <w:rPr>
          <w:color w:val="215E99" w:themeColor="text2" w:themeTint="BF"/>
        </w:rPr>
      </w:pPr>
      <w:r w:rsidRPr="004D1104">
        <w:rPr>
          <w:color w:val="215E99" w:themeColor="text2" w:themeTint="BF"/>
        </w:rPr>
        <w:t xml:space="preserve">4. </w:t>
      </w:r>
      <w:r w:rsidR="003016EE">
        <w:rPr>
          <w:color w:val="215E99" w:themeColor="text2" w:themeTint="BF"/>
        </w:rPr>
        <w:t>Results</w:t>
      </w:r>
    </w:p>
    <w:p w14:paraId="0C20B5EF" w14:textId="33251ED4" w:rsidR="00812972" w:rsidRPr="00812972" w:rsidRDefault="00812972" w:rsidP="00812972">
      <w:r w:rsidRPr="00812972">
        <w:rPr>
          <w:b/>
          <w:bCs/>
        </w:rPr>
        <w:lastRenderedPageBreak/>
        <w:t>Model performance was evaluated using three metrics</w:t>
      </w:r>
      <w:r w:rsidRPr="00812972">
        <w:t>: Mean Absolute Error (MAE), Root Mean Squared Error (RMSE</w:t>
      </w:r>
      <w:r w:rsidR="00763F25" w:rsidRPr="00812972">
        <w:t>) and</w:t>
      </w:r>
      <w:r w:rsidRPr="00812972">
        <w:t xml:space="preserve"> Mean Absolute Percentage Error (MAPE). MAE and RMSE measure absolute prediction error in illness counts, while MAPE expresses error as a percentage relative to the true value. Because illness counts are highly skewed across states, the </w:t>
      </w:r>
      <w:proofErr w:type="gramStart"/>
      <w:r w:rsidRPr="00812972">
        <w:t>median</w:t>
      </w:r>
      <w:proofErr w:type="gramEnd"/>
      <w:r w:rsidRPr="00812972">
        <w:t xml:space="preserve"> is reported alongside the mean for all metrics to avoid distortion from high-volume outlier states such as New York and California.</w:t>
      </w:r>
    </w:p>
    <w:p w14:paraId="1AD41737" w14:textId="2CBE0722" w:rsidR="00374AB3" w:rsidRDefault="00374AB3" w:rsidP="00374AB3"/>
    <w:p w14:paraId="558B6508" w14:textId="77777777" w:rsidR="00374AB3" w:rsidRDefault="00374AB3" w:rsidP="00374AB3">
      <w:pPr>
        <w:spacing w:line="276" w:lineRule="auto"/>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340"/>
        <w:gridCol w:w="1755"/>
        <w:gridCol w:w="1755"/>
        <w:gridCol w:w="1755"/>
        <w:gridCol w:w="1755"/>
      </w:tblGrid>
      <w:tr w:rsidR="00374AB3" w14:paraId="4204BE40" w14:textId="77777777" w:rsidTr="000E3B18">
        <w:tc>
          <w:tcPr>
            <w:tcW w:w="2340" w:type="dxa"/>
            <w:shd w:val="clear" w:color="auto" w:fill="D5E8F0"/>
          </w:tcPr>
          <w:p w14:paraId="5FAFCBC1" w14:textId="77777777" w:rsidR="00374AB3" w:rsidRDefault="00374AB3" w:rsidP="000E3B18"/>
        </w:tc>
        <w:tc>
          <w:tcPr>
            <w:tcW w:w="1755" w:type="dxa"/>
            <w:gridSpan w:val="2"/>
            <w:shd w:val="clear" w:color="auto" w:fill="D5E8F0"/>
          </w:tcPr>
          <w:p w14:paraId="7628A1DF" w14:textId="77777777" w:rsidR="00374AB3" w:rsidRDefault="00374AB3" w:rsidP="000E3B18">
            <w:pPr>
              <w:jc w:val="center"/>
            </w:pPr>
            <w:r>
              <w:rPr>
                <w:b/>
              </w:rPr>
              <w:t>Model 1 (Per-State)</w:t>
            </w:r>
          </w:p>
        </w:tc>
        <w:tc>
          <w:tcPr>
            <w:tcW w:w="1755" w:type="dxa"/>
            <w:gridSpan w:val="2"/>
            <w:shd w:val="clear" w:color="auto" w:fill="D5E8F0"/>
          </w:tcPr>
          <w:p w14:paraId="0FD6E465" w14:textId="77777777" w:rsidR="00374AB3" w:rsidRDefault="00374AB3" w:rsidP="000E3B18">
            <w:pPr>
              <w:jc w:val="center"/>
            </w:pPr>
            <w:r>
              <w:rPr>
                <w:b/>
              </w:rPr>
              <w:t>Model 2 (Global)</w:t>
            </w:r>
          </w:p>
        </w:tc>
      </w:tr>
      <w:tr w:rsidR="00374AB3" w14:paraId="6E9D9FB5" w14:textId="77777777" w:rsidTr="000E3B18">
        <w:tc>
          <w:tcPr>
            <w:tcW w:w="2340" w:type="dxa"/>
            <w:shd w:val="clear" w:color="auto" w:fill="D5E8F0"/>
          </w:tcPr>
          <w:p w14:paraId="4B0362A2" w14:textId="77777777" w:rsidR="00374AB3" w:rsidRDefault="00374AB3" w:rsidP="000E3B18"/>
        </w:tc>
        <w:tc>
          <w:tcPr>
            <w:tcW w:w="1755" w:type="dxa"/>
            <w:shd w:val="clear" w:color="auto" w:fill="D5E8F0"/>
          </w:tcPr>
          <w:p w14:paraId="5BEBC255" w14:textId="77777777" w:rsidR="00374AB3" w:rsidRDefault="00374AB3" w:rsidP="000E3B18">
            <w:pPr>
              <w:jc w:val="center"/>
            </w:pPr>
            <w:r>
              <w:rPr>
                <w:b/>
              </w:rPr>
              <w:t>Mean</w:t>
            </w:r>
          </w:p>
        </w:tc>
        <w:tc>
          <w:tcPr>
            <w:tcW w:w="1755" w:type="dxa"/>
            <w:shd w:val="clear" w:color="auto" w:fill="D5E8F0"/>
          </w:tcPr>
          <w:p w14:paraId="7E8B1CC7" w14:textId="77777777" w:rsidR="00374AB3" w:rsidRDefault="00374AB3" w:rsidP="000E3B18">
            <w:pPr>
              <w:jc w:val="center"/>
            </w:pPr>
            <w:r>
              <w:rPr>
                <w:b/>
              </w:rPr>
              <w:t>Median</w:t>
            </w:r>
          </w:p>
        </w:tc>
        <w:tc>
          <w:tcPr>
            <w:tcW w:w="1755" w:type="dxa"/>
            <w:shd w:val="clear" w:color="auto" w:fill="D5E8F0"/>
          </w:tcPr>
          <w:p w14:paraId="39DBFFB2" w14:textId="77777777" w:rsidR="00374AB3" w:rsidRDefault="00374AB3" w:rsidP="000E3B18">
            <w:pPr>
              <w:jc w:val="center"/>
            </w:pPr>
            <w:r>
              <w:rPr>
                <w:b/>
              </w:rPr>
              <w:t>Mean</w:t>
            </w:r>
          </w:p>
        </w:tc>
        <w:tc>
          <w:tcPr>
            <w:tcW w:w="1755" w:type="dxa"/>
            <w:shd w:val="clear" w:color="auto" w:fill="D5E8F0"/>
          </w:tcPr>
          <w:p w14:paraId="47ED1DD0" w14:textId="77777777" w:rsidR="00374AB3" w:rsidRDefault="00374AB3" w:rsidP="000E3B18">
            <w:pPr>
              <w:jc w:val="center"/>
            </w:pPr>
            <w:r>
              <w:rPr>
                <w:b/>
              </w:rPr>
              <w:t>Median</w:t>
            </w:r>
          </w:p>
        </w:tc>
      </w:tr>
      <w:tr w:rsidR="00374AB3" w14:paraId="22C6DB5B" w14:textId="77777777" w:rsidTr="000E3B18">
        <w:tc>
          <w:tcPr>
            <w:tcW w:w="2340" w:type="dxa"/>
          </w:tcPr>
          <w:p w14:paraId="3004D938" w14:textId="77777777" w:rsidR="00374AB3" w:rsidRDefault="00374AB3" w:rsidP="000E3B18">
            <w:r>
              <w:t>Norovirus MAE</w:t>
            </w:r>
          </w:p>
        </w:tc>
        <w:tc>
          <w:tcPr>
            <w:tcW w:w="1755" w:type="dxa"/>
          </w:tcPr>
          <w:p w14:paraId="450DF390" w14:textId="77777777" w:rsidR="00374AB3" w:rsidRDefault="00374AB3" w:rsidP="000E3B18">
            <w:pPr>
              <w:jc w:val="center"/>
            </w:pPr>
            <w:r>
              <w:t>588.14</w:t>
            </w:r>
          </w:p>
        </w:tc>
        <w:tc>
          <w:tcPr>
            <w:tcW w:w="1755" w:type="dxa"/>
          </w:tcPr>
          <w:p w14:paraId="4345BA52" w14:textId="77777777" w:rsidR="00374AB3" w:rsidRDefault="00374AB3" w:rsidP="000E3B18">
            <w:pPr>
              <w:jc w:val="center"/>
            </w:pPr>
            <w:r>
              <w:t>363.80</w:t>
            </w:r>
          </w:p>
        </w:tc>
        <w:tc>
          <w:tcPr>
            <w:tcW w:w="1755" w:type="dxa"/>
          </w:tcPr>
          <w:p w14:paraId="6509C1EA" w14:textId="77777777" w:rsidR="00374AB3" w:rsidRDefault="00374AB3" w:rsidP="000E3B18">
            <w:pPr>
              <w:jc w:val="center"/>
            </w:pPr>
            <w:r>
              <w:t>565.45</w:t>
            </w:r>
          </w:p>
        </w:tc>
        <w:tc>
          <w:tcPr>
            <w:tcW w:w="1755" w:type="dxa"/>
          </w:tcPr>
          <w:p w14:paraId="42611DF3" w14:textId="77777777" w:rsidR="00374AB3" w:rsidRDefault="00374AB3" w:rsidP="000E3B18">
            <w:pPr>
              <w:jc w:val="center"/>
            </w:pPr>
            <w:r>
              <w:t>325.40</w:t>
            </w:r>
          </w:p>
        </w:tc>
      </w:tr>
      <w:tr w:rsidR="00374AB3" w14:paraId="69E20D85" w14:textId="77777777" w:rsidTr="000E3B18">
        <w:tc>
          <w:tcPr>
            <w:tcW w:w="2340" w:type="dxa"/>
          </w:tcPr>
          <w:p w14:paraId="41D9F100" w14:textId="77777777" w:rsidR="00374AB3" w:rsidRDefault="00374AB3" w:rsidP="000E3B18">
            <w:r>
              <w:t>Norovirus RMSE</w:t>
            </w:r>
          </w:p>
        </w:tc>
        <w:tc>
          <w:tcPr>
            <w:tcW w:w="1755" w:type="dxa"/>
          </w:tcPr>
          <w:p w14:paraId="60FF56A7" w14:textId="77777777" w:rsidR="00374AB3" w:rsidRDefault="00374AB3" w:rsidP="000E3B18">
            <w:pPr>
              <w:jc w:val="center"/>
            </w:pPr>
            <w:r>
              <w:t>658.91</w:t>
            </w:r>
          </w:p>
        </w:tc>
        <w:tc>
          <w:tcPr>
            <w:tcW w:w="1755" w:type="dxa"/>
          </w:tcPr>
          <w:p w14:paraId="3EAC33B6" w14:textId="77777777" w:rsidR="00374AB3" w:rsidRDefault="00374AB3" w:rsidP="000E3B18">
            <w:pPr>
              <w:jc w:val="center"/>
            </w:pPr>
            <w:r>
              <w:t>372.36</w:t>
            </w:r>
          </w:p>
        </w:tc>
        <w:tc>
          <w:tcPr>
            <w:tcW w:w="1755" w:type="dxa"/>
          </w:tcPr>
          <w:p w14:paraId="6F48AE4C" w14:textId="77777777" w:rsidR="00374AB3" w:rsidRDefault="00374AB3" w:rsidP="000E3B18">
            <w:pPr>
              <w:jc w:val="center"/>
            </w:pPr>
            <w:r>
              <w:t>648.40</w:t>
            </w:r>
          </w:p>
        </w:tc>
        <w:tc>
          <w:tcPr>
            <w:tcW w:w="1755" w:type="dxa"/>
          </w:tcPr>
          <w:p w14:paraId="52538A00" w14:textId="77777777" w:rsidR="00374AB3" w:rsidRDefault="00374AB3" w:rsidP="000E3B18">
            <w:pPr>
              <w:jc w:val="center"/>
            </w:pPr>
            <w:r>
              <w:t>379.43</w:t>
            </w:r>
          </w:p>
        </w:tc>
      </w:tr>
      <w:tr w:rsidR="00374AB3" w14:paraId="415774B2" w14:textId="77777777" w:rsidTr="000E3B18">
        <w:tc>
          <w:tcPr>
            <w:tcW w:w="2340" w:type="dxa"/>
          </w:tcPr>
          <w:p w14:paraId="202D9A42" w14:textId="77777777" w:rsidR="00374AB3" w:rsidRDefault="00374AB3" w:rsidP="000E3B18">
            <w:r>
              <w:t>Norovirus MAPE</w:t>
            </w:r>
          </w:p>
        </w:tc>
        <w:tc>
          <w:tcPr>
            <w:tcW w:w="1755" w:type="dxa"/>
          </w:tcPr>
          <w:p w14:paraId="1083A1E2" w14:textId="77777777" w:rsidR="00374AB3" w:rsidRDefault="00374AB3" w:rsidP="000E3B18">
            <w:pPr>
              <w:jc w:val="center"/>
            </w:pPr>
            <w:r>
              <w:t>207.81%</w:t>
            </w:r>
          </w:p>
        </w:tc>
        <w:tc>
          <w:tcPr>
            <w:tcW w:w="1755" w:type="dxa"/>
          </w:tcPr>
          <w:p w14:paraId="24E60EA7" w14:textId="77777777" w:rsidR="00374AB3" w:rsidRDefault="00374AB3" w:rsidP="000E3B18">
            <w:pPr>
              <w:jc w:val="center"/>
            </w:pPr>
            <w:r>
              <w:t>44.84%</w:t>
            </w:r>
          </w:p>
        </w:tc>
        <w:tc>
          <w:tcPr>
            <w:tcW w:w="1755" w:type="dxa"/>
          </w:tcPr>
          <w:p w14:paraId="28CCF54F" w14:textId="77777777" w:rsidR="00374AB3" w:rsidRDefault="00374AB3" w:rsidP="000E3B18">
            <w:pPr>
              <w:jc w:val="center"/>
            </w:pPr>
            <w:r>
              <w:t>225.75%</w:t>
            </w:r>
          </w:p>
        </w:tc>
        <w:tc>
          <w:tcPr>
            <w:tcW w:w="1755" w:type="dxa"/>
          </w:tcPr>
          <w:p w14:paraId="59EBACF7" w14:textId="77777777" w:rsidR="00374AB3" w:rsidRDefault="00374AB3" w:rsidP="000E3B18">
            <w:pPr>
              <w:jc w:val="center"/>
            </w:pPr>
            <w:r>
              <w:t>57.41%</w:t>
            </w:r>
          </w:p>
        </w:tc>
      </w:tr>
      <w:tr w:rsidR="00374AB3" w14:paraId="72531F6A" w14:textId="77777777" w:rsidTr="000E3B18">
        <w:tc>
          <w:tcPr>
            <w:tcW w:w="2340" w:type="dxa"/>
          </w:tcPr>
          <w:p w14:paraId="532498E5" w14:textId="77777777" w:rsidR="00374AB3" w:rsidRDefault="00374AB3" w:rsidP="000E3B18">
            <w:r>
              <w:t>Salmonella MAE</w:t>
            </w:r>
          </w:p>
        </w:tc>
        <w:tc>
          <w:tcPr>
            <w:tcW w:w="1755" w:type="dxa"/>
          </w:tcPr>
          <w:p w14:paraId="3E0A66ED" w14:textId="77777777" w:rsidR="00374AB3" w:rsidRDefault="00374AB3" w:rsidP="000E3B18">
            <w:pPr>
              <w:jc w:val="center"/>
            </w:pPr>
            <w:r>
              <w:t>55.01</w:t>
            </w:r>
          </w:p>
        </w:tc>
        <w:tc>
          <w:tcPr>
            <w:tcW w:w="1755" w:type="dxa"/>
          </w:tcPr>
          <w:p w14:paraId="301B74DB" w14:textId="77777777" w:rsidR="00374AB3" w:rsidRDefault="00374AB3" w:rsidP="000E3B18">
            <w:pPr>
              <w:jc w:val="center"/>
            </w:pPr>
            <w:r>
              <w:t>39.90</w:t>
            </w:r>
          </w:p>
        </w:tc>
        <w:tc>
          <w:tcPr>
            <w:tcW w:w="1755" w:type="dxa"/>
          </w:tcPr>
          <w:p w14:paraId="285EB879" w14:textId="77777777" w:rsidR="00374AB3" w:rsidRDefault="00374AB3" w:rsidP="000E3B18">
            <w:pPr>
              <w:jc w:val="center"/>
            </w:pPr>
            <w:r>
              <w:t>49.01</w:t>
            </w:r>
          </w:p>
        </w:tc>
        <w:tc>
          <w:tcPr>
            <w:tcW w:w="1755" w:type="dxa"/>
          </w:tcPr>
          <w:p w14:paraId="54D7B54D" w14:textId="77777777" w:rsidR="00374AB3" w:rsidRDefault="00374AB3" w:rsidP="000E3B18">
            <w:pPr>
              <w:jc w:val="center"/>
            </w:pPr>
            <w:r>
              <w:t>34.52</w:t>
            </w:r>
          </w:p>
        </w:tc>
      </w:tr>
      <w:tr w:rsidR="00374AB3" w14:paraId="24E8FE6C" w14:textId="77777777" w:rsidTr="000E3B18">
        <w:tc>
          <w:tcPr>
            <w:tcW w:w="2340" w:type="dxa"/>
          </w:tcPr>
          <w:p w14:paraId="79E91A8B" w14:textId="77777777" w:rsidR="00374AB3" w:rsidRDefault="00374AB3" w:rsidP="000E3B18">
            <w:r>
              <w:t>Salmonella RMSE</w:t>
            </w:r>
          </w:p>
        </w:tc>
        <w:tc>
          <w:tcPr>
            <w:tcW w:w="1755" w:type="dxa"/>
          </w:tcPr>
          <w:p w14:paraId="7EAC3C34" w14:textId="77777777" w:rsidR="00374AB3" w:rsidRDefault="00374AB3" w:rsidP="000E3B18">
            <w:pPr>
              <w:jc w:val="center"/>
            </w:pPr>
            <w:r>
              <w:t>71.63</w:t>
            </w:r>
          </w:p>
        </w:tc>
        <w:tc>
          <w:tcPr>
            <w:tcW w:w="1755" w:type="dxa"/>
          </w:tcPr>
          <w:p w14:paraId="308EA4E2" w14:textId="77777777" w:rsidR="00374AB3" w:rsidRDefault="00374AB3" w:rsidP="000E3B18">
            <w:pPr>
              <w:jc w:val="center"/>
            </w:pPr>
            <w:r>
              <w:t>54.02</w:t>
            </w:r>
          </w:p>
        </w:tc>
        <w:tc>
          <w:tcPr>
            <w:tcW w:w="1755" w:type="dxa"/>
          </w:tcPr>
          <w:p w14:paraId="6B582DAB" w14:textId="77777777" w:rsidR="00374AB3" w:rsidRDefault="00374AB3" w:rsidP="000E3B18">
            <w:pPr>
              <w:jc w:val="center"/>
            </w:pPr>
            <w:r>
              <w:t>61.10</w:t>
            </w:r>
          </w:p>
        </w:tc>
        <w:tc>
          <w:tcPr>
            <w:tcW w:w="1755" w:type="dxa"/>
          </w:tcPr>
          <w:p w14:paraId="30DCE279" w14:textId="77777777" w:rsidR="00374AB3" w:rsidRDefault="00374AB3" w:rsidP="000E3B18">
            <w:pPr>
              <w:jc w:val="center"/>
            </w:pPr>
            <w:r>
              <w:t>40.35</w:t>
            </w:r>
          </w:p>
        </w:tc>
      </w:tr>
      <w:tr w:rsidR="00374AB3" w14:paraId="09FDB8FB" w14:textId="77777777" w:rsidTr="000E3B18">
        <w:tc>
          <w:tcPr>
            <w:tcW w:w="2340" w:type="dxa"/>
          </w:tcPr>
          <w:p w14:paraId="19752D22" w14:textId="77777777" w:rsidR="00374AB3" w:rsidRDefault="00374AB3" w:rsidP="000E3B18">
            <w:r>
              <w:t>Salmonella MAPE</w:t>
            </w:r>
          </w:p>
        </w:tc>
        <w:tc>
          <w:tcPr>
            <w:tcW w:w="1755" w:type="dxa"/>
          </w:tcPr>
          <w:p w14:paraId="3F513829" w14:textId="77777777" w:rsidR="00374AB3" w:rsidRDefault="00374AB3" w:rsidP="000E3B18">
            <w:pPr>
              <w:jc w:val="center"/>
            </w:pPr>
            <w:r>
              <w:t>157.05%</w:t>
            </w:r>
          </w:p>
        </w:tc>
        <w:tc>
          <w:tcPr>
            <w:tcW w:w="1755" w:type="dxa"/>
          </w:tcPr>
          <w:p w14:paraId="29E44953" w14:textId="77777777" w:rsidR="00374AB3" w:rsidRDefault="00374AB3" w:rsidP="000E3B18">
            <w:pPr>
              <w:jc w:val="center"/>
            </w:pPr>
            <w:r>
              <w:t>88.99%</w:t>
            </w:r>
          </w:p>
        </w:tc>
        <w:tc>
          <w:tcPr>
            <w:tcW w:w="1755" w:type="dxa"/>
          </w:tcPr>
          <w:p w14:paraId="35DDB31E" w14:textId="77777777" w:rsidR="00374AB3" w:rsidRDefault="00374AB3" w:rsidP="000E3B18">
            <w:pPr>
              <w:jc w:val="center"/>
            </w:pPr>
            <w:r>
              <w:t>234.55%</w:t>
            </w:r>
          </w:p>
        </w:tc>
        <w:tc>
          <w:tcPr>
            <w:tcW w:w="1755" w:type="dxa"/>
          </w:tcPr>
          <w:p w14:paraId="152D680F" w14:textId="77777777" w:rsidR="00374AB3" w:rsidRDefault="00374AB3" w:rsidP="000E3B18">
            <w:pPr>
              <w:jc w:val="center"/>
            </w:pPr>
            <w:r>
              <w:t>82.17%</w:t>
            </w:r>
          </w:p>
        </w:tc>
      </w:tr>
    </w:tbl>
    <w:p w14:paraId="6C83BE25" w14:textId="77777777" w:rsidR="000F6E81" w:rsidRDefault="000F6E81">
      <w:pPr>
        <w:rPr>
          <w:i/>
          <w:iCs/>
        </w:rPr>
      </w:pPr>
    </w:p>
    <w:p w14:paraId="071BAD68" w14:textId="52C28D64" w:rsidR="000F6E81" w:rsidRPr="000F6E81" w:rsidRDefault="000F6E81" w:rsidP="000F6E81">
      <w:r>
        <w:rPr>
          <w:b/>
          <w:bCs/>
        </w:rPr>
        <w:t xml:space="preserve">Discussion: </w:t>
      </w:r>
    </w:p>
    <w:p w14:paraId="4BD82B2C" w14:textId="4313A446" w:rsidR="000F6E81" w:rsidRPr="000F6E81" w:rsidRDefault="000F6E81" w:rsidP="000F6E81">
      <w:r w:rsidRPr="000F6E81">
        <w:t>Salmonella was predicted well by both models, with low absolute errors reflecting its relatively stable year-over-year counts. Small, low-variability states like DC, Delaware, and Vermont were consistently the easiest to predict.</w:t>
      </w:r>
    </w:p>
    <w:p w14:paraId="0908BF06" w14:textId="7E0C29A9" w:rsidR="000F6E81" w:rsidRDefault="000F6E81" w:rsidP="000F6E81">
      <w:r w:rsidRPr="000F6E81">
        <w:t>High-volume states like New York drove the worst errors in both models</w:t>
      </w:r>
      <w:r w:rsidR="00A05947">
        <w:t>.</w:t>
      </w:r>
    </w:p>
    <w:p w14:paraId="69E57AB4" w14:textId="5AB7A5E9" w:rsidR="00F52833" w:rsidRDefault="00F52833" w:rsidP="00F52833">
      <w:r>
        <w:t>The global model consistently achieves lower mean MAE and RMSE for both pathogens, suggesting that pooling data across states allows the model to learn broader patterns that benefit prediction overall. However, the per-state model maintains a lower median MAPE for Norovirus, meaning it is more accurate on a percentage basis for the typical state. Neither model is strictly dominant across all metrics and pathogens. For public health applications where absolute case counts matter most (such as resource planning), the global model offers a modest advantage. For understanding state-level proportional accuracy, the per-state approach remains competitive. Both models struggle most with high-volume, high-variability states, which is expected given the limited training window and the inherent unpredictability of outbreak dynamics.</w:t>
      </w:r>
    </w:p>
    <w:p w14:paraId="41836C7B" w14:textId="77777777" w:rsidR="00F52833" w:rsidRPr="000F6E81" w:rsidRDefault="00F52833" w:rsidP="000F6E81"/>
    <w:p w14:paraId="3305832B" w14:textId="2286A220" w:rsidR="009E2698" w:rsidRPr="00BE3D1F" w:rsidRDefault="00522218" w:rsidP="009E2698">
      <w:pPr>
        <w:rPr>
          <w:i/>
          <w:iCs/>
          <w:u w:val="single"/>
        </w:rPr>
      </w:pPr>
      <w:r w:rsidRPr="00BE3D1F">
        <w:rPr>
          <w:b/>
          <w:bCs/>
          <w:i/>
          <w:iCs/>
          <w:sz w:val="32"/>
          <w:szCs w:val="32"/>
          <w:u w:val="single"/>
        </w:rPr>
        <w:t>Part 2</w:t>
      </w:r>
      <w:r w:rsidR="00760CD1" w:rsidRPr="00BE3D1F">
        <w:rPr>
          <w:b/>
          <w:bCs/>
          <w:i/>
          <w:iCs/>
          <w:sz w:val="32"/>
          <w:szCs w:val="32"/>
          <w:u w:val="single"/>
        </w:rPr>
        <w:t xml:space="preserve">, Group 2 — </w:t>
      </w:r>
      <w:r w:rsidR="009E2698" w:rsidRPr="00BE3D1F">
        <w:rPr>
          <w:b/>
          <w:bCs/>
          <w:i/>
          <w:iCs/>
          <w:sz w:val="32"/>
          <w:szCs w:val="32"/>
          <w:u w:val="single"/>
        </w:rPr>
        <w:t xml:space="preserve">Task </w:t>
      </w:r>
      <w:r w:rsidR="001573F6" w:rsidRPr="00BE3D1F">
        <w:rPr>
          <w:b/>
          <w:bCs/>
          <w:i/>
          <w:iCs/>
          <w:sz w:val="32"/>
          <w:szCs w:val="32"/>
          <w:u w:val="single"/>
        </w:rPr>
        <w:t>D</w:t>
      </w:r>
      <w:r w:rsidR="009E2698" w:rsidRPr="00BE3D1F">
        <w:rPr>
          <w:b/>
          <w:bCs/>
          <w:i/>
          <w:iCs/>
          <w:sz w:val="32"/>
          <w:szCs w:val="32"/>
          <w:u w:val="single"/>
        </w:rPr>
        <w:t xml:space="preserve"> — </w:t>
      </w:r>
      <w:r w:rsidR="007A530D" w:rsidRPr="00BE3D1F">
        <w:rPr>
          <w:b/>
          <w:bCs/>
          <w:i/>
          <w:iCs/>
          <w:sz w:val="32"/>
          <w:szCs w:val="32"/>
          <w:u w:val="single"/>
        </w:rPr>
        <w:t xml:space="preserve">Add new day to enrich insights </w:t>
      </w:r>
    </w:p>
    <w:p w14:paraId="7585D0B3" w14:textId="77777777" w:rsidR="009E2698" w:rsidRPr="00587C01" w:rsidRDefault="009E2698" w:rsidP="009E2698">
      <w:r w:rsidRPr="00587C01">
        <w:rPr>
          <w:sz w:val="22"/>
          <w:szCs w:val="22"/>
        </w:rPr>
        <w:t xml:space="preserve">Angela </w:t>
      </w:r>
      <w:proofErr w:type="gramStart"/>
      <w:r w:rsidRPr="00587C01">
        <w:rPr>
          <w:sz w:val="22"/>
          <w:szCs w:val="22"/>
        </w:rPr>
        <w:t>Avila  |</w:t>
      </w:r>
      <w:proofErr w:type="gramEnd"/>
      <w:r w:rsidRPr="00587C01">
        <w:rPr>
          <w:sz w:val="22"/>
          <w:szCs w:val="22"/>
        </w:rPr>
        <w:t xml:space="preserve">  March 2026</w:t>
      </w:r>
    </w:p>
    <w:p w14:paraId="636561B0" w14:textId="466DFAB3" w:rsidR="009E2698" w:rsidRDefault="009E2698" w:rsidP="00932D79"/>
    <w:p w14:paraId="0EAF83FE" w14:textId="08D39A8A" w:rsidR="004D6B18" w:rsidRDefault="004D6B18" w:rsidP="004D6B18">
      <w:pPr>
        <w:pStyle w:val="Heading1"/>
        <w:rPr>
          <w:color w:val="215E99" w:themeColor="text2" w:themeTint="BF"/>
        </w:rPr>
      </w:pPr>
      <w:r>
        <w:rPr>
          <w:color w:val="215E99" w:themeColor="text2" w:themeTint="BF"/>
        </w:rPr>
        <w:t xml:space="preserve">1. </w:t>
      </w:r>
      <w:r w:rsidR="008523DB" w:rsidRPr="008523DB">
        <w:rPr>
          <w:color w:val="215E99" w:themeColor="text2" w:themeTint="BF"/>
        </w:rPr>
        <w:t xml:space="preserve">State </w:t>
      </w:r>
      <w:r w:rsidR="008523DB">
        <w:rPr>
          <w:color w:val="215E99" w:themeColor="text2" w:themeTint="BF"/>
        </w:rPr>
        <w:t>P</w:t>
      </w:r>
      <w:r w:rsidR="008523DB" w:rsidRPr="008523DB">
        <w:rPr>
          <w:color w:val="215E99" w:themeColor="text2" w:themeTint="BF"/>
        </w:rPr>
        <w:t xml:space="preserve">opulation </w:t>
      </w:r>
      <w:r w:rsidR="008523DB">
        <w:rPr>
          <w:color w:val="215E99" w:themeColor="text2" w:themeTint="BF"/>
        </w:rPr>
        <w:t>O</w:t>
      </w:r>
      <w:r w:rsidR="008523DB" w:rsidRPr="008523DB">
        <w:rPr>
          <w:color w:val="215E99" w:themeColor="text2" w:themeTint="BF"/>
        </w:rPr>
        <w:t xml:space="preserve">ver </w:t>
      </w:r>
      <w:r w:rsidR="008523DB">
        <w:rPr>
          <w:color w:val="215E99" w:themeColor="text2" w:themeTint="BF"/>
        </w:rPr>
        <w:t>T</w:t>
      </w:r>
      <w:r w:rsidR="008523DB" w:rsidRPr="008523DB">
        <w:rPr>
          <w:color w:val="215E99" w:themeColor="text2" w:themeTint="BF"/>
        </w:rPr>
        <w:t>ime</w:t>
      </w:r>
      <w:r w:rsidR="008523DB">
        <w:rPr>
          <w:color w:val="215E99" w:themeColor="text2" w:themeTint="BF"/>
        </w:rPr>
        <w:t xml:space="preserve"> Dataset</w:t>
      </w:r>
    </w:p>
    <w:p w14:paraId="7E677006" w14:textId="0F6C713D" w:rsidR="004D6B18" w:rsidRDefault="004D6B18" w:rsidP="004D6B18">
      <w:r>
        <w:t xml:space="preserve">Adding external context features can help the model distinguish structural differences between states and improve generalization, particularly for states with sparse or volatile </w:t>
      </w:r>
      <w:r>
        <w:lastRenderedPageBreak/>
        <w:t>records.</w:t>
      </w:r>
      <w:r w:rsidR="00C506F8" w:rsidRPr="00C506F8">
        <w:t xml:space="preserve"> </w:t>
      </w:r>
      <w:r w:rsidR="00C506F8">
        <w:t>Raw illness counts are directly influenced by how many people live in a state.</w:t>
      </w:r>
      <w:r w:rsidR="00C506F8" w:rsidRPr="00C506F8">
        <w:t xml:space="preserve"> </w:t>
      </w:r>
      <w:r w:rsidR="00C506F8">
        <w:t>Adding annual state population allows the model to implicitly normalize for scale and learn per-capita outbreak patterns.</w:t>
      </w:r>
    </w:p>
    <w:p w14:paraId="7552B26E" w14:textId="45C3DF1B" w:rsidR="008523DB" w:rsidRDefault="008523DB" w:rsidP="004D6B18">
      <w:pPr>
        <w:rPr>
          <w:b/>
          <w:bCs/>
        </w:rPr>
      </w:pPr>
      <w:r w:rsidRPr="008523DB">
        <w:rPr>
          <w:b/>
          <w:bCs/>
        </w:rPr>
        <w:t>Dataset Source:</w:t>
      </w:r>
      <w:r w:rsidR="00FB6007">
        <w:rPr>
          <w:b/>
          <w:bCs/>
        </w:rPr>
        <w:t xml:space="preserve"> </w:t>
      </w:r>
      <w:hyperlink r:id="rId9" w:history="1">
        <w:r w:rsidR="00FB6007" w:rsidRPr="00FB6007">
          <w:rPr>
            <w:rStyle w:val="Hyperlink"/>
            <w:b/>
            <w:bCs/>
          </w:rPr>
          <w:t>US Population by State - Census Data (1790-2024)</w:t>
        </w:r>
      </w:hyperlink>
    </w:p>
    <w:p w14:paraId="70429D3A" w14:textId="77777777" w:rsidR="00FB6007" w:rsidRDefault="00FB6007" w:rsidP="004D6B18">
      <w:pPr>
        <w:rPr>
          <w:b/>
          <w:bCs/>
        </w:rPr>
      </w:pPr>
    </w:p>
    <w:p w14:paraId="1C58A514" w14:textId="483956DD" w:rsidR="00FB6007" w:rsidRPr="00C560C4" w:rsidRDefault="00C560C4" w:rsidP="004D6B18">
      <w:r w:rsidRPr="00C560C4">
        <w:t xml:space="preserve">The raw population data is added for training in the </w:t>
      </w:r>
      <w:proofErr w:type="spellStart"/>
      <w:r w:rsidR="00A21D68">
        <w:t>XGBoost</w:t>
      </w:r>
      <w:proofErr w:type="spellEnd"/>
      <w:r w:rsidR="00A21D68">
        <w:t xml:space="preserve"> </w:t>
      </w:r>
      <w:r w:rsidRPr="00C560C4">
        <w:t>model to test if it enhances</w:t>
      </w:r>
      <w:r w:rsidR="00A21D68">
        <w:t xml:space="preserve"> outbreak prediction. </w:t>
      </w:r>
      <w:r w:rsidRPr="00C560C4">
        <w:t xml:space="preserve">  </w:t>
      </w:r>
    </w:p>
    <w:p w14:paraId="74DF6955" w14:textId="32320223" w:rsidR="004E7858" w:rsidRPr="00BE3D1F" w:rsidRDefault="00FB6007" w:rsidP="00BE3D1F">
      <w:pPr>
        <w:pStyle w:val="Heading1"/>
        <w:rPr>
          <w:color w:val="215E99" w:themeColor="text2" w:themeTint="BF"/>
        </w:rPr>
      </w:pPr>
      <w:r>
        <w:rPr>
          <w:color w:val="215E99" w:themeColor="text2" w:themeTint="BF"/>
        </w:rPr>
        <w:t>2. Results</w:t>
      </w:r>
    </w:p>
    <w:p w14:paraId="39D8E18F" w14:textId="77777777" w:rsidR="004E7858" w:rsidRDefault="004E7858" w:rsidP="004E7858">
      <w:pPr>
        <w:spacing w:line="276" w:lineRule="auto"/>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340"/>
        <w:gridCol w:w="1755"/>
        <w:gridCol w:w="1755"/>
        <w:gridCol w:w="1755"/>
        <w:gridCol w:w="1755"/>
      </w:tblGrid>
      <w:tr w:rsidR="004E7858" w14:paraId="34157156" w14:textId="77777777" w:rsidTr="00877EC5">
        <w:tc>
          <w:tcPr>
            <w:tcW w:w="2340" w:type="dxa"/>
            <w:shd w:val="clear" w:color="auto" w:fill="D5E8F0"/>
          </w:tcPr>
          <w:p w14:paraId="5051F235" w14:textId="77777777" w:rsidR="004E7858" w:rsidRDefault="004E7858" w:rsidP="00877EC5"/>
        </w:tc>
        <w:tc>
          <w:tcPr>
            <w:tcW w:w="1755" w:type="dxa"/>
            <w:gridSpan w:val="2"/>
            <w:shd w:val="clear" w:color="auto" w:fill="D5E8F0"/>
          </w:tcPr>
          <w:p w14:paraId="72C5AB20" w14:textId="45A8A64B" w:rsidR="004E7858" w:rsidRPr="00D744AB" w:rsidRDefault="004E7858" w:rsidP="00877EC5">
            <w:pPr>
              <w:jc w:val="center"/>
              <w:rPr>
                <w:b/>
                <w:bCs/>
              </w:rPr>
            </w:pPr>
            <w:r w:rsidRPr="00D744AB">
              <w:rPr>
                <w:b/>
                <w:bCs/>
              </w:rPr>
              <w:t xml:space="preserve">Population </w:t>
            </w:r>
            <w:r w:rsidR="00D744AB">
              <w:rPr>
                <w:b/>
                <w:bCs/>
              </w:rPr>
              <w:t xml:space="preserve">Global </w:t>
            </w:r>
            <w:r w:rsidRPr="00D744AB">
              <w:rPr>
                <w:b/>
                <w:bCs/>
              </w:rPr>
              <w:t>Model</w:t>
            </w:r>
          </w:p>
        </w:tc>
        <w:tc>
          <w:tcPr>
            <w:tcW w:w="1755" w:type="dxa"/>
            <w:gridSpan w:val="2"/>
            <w:shd w:val="clear" w:color="auto" w:fill="D5E8F0"/>
          </w:tcPr>
          <w:p w14:paraId="2442DC98" w14:textId="1CB19E18" w:rsidR="004E7858" w:rsidRDefault="004E7858" w:rsidP="00877EC5">
            <w:pPr>
              <w:jc w:val="center"/>
            </w:pPr>
            <w:r>
              <w:rPr>
                <w:b/>
              </w:rPr>
              <w:t xml:space="preserve">Old </w:t>
            </w:r>
            <w:r w:rsidR="00D744AB">
              <w:rPr>
                <w:b/>
              </w:rPr>
              <w:t xml:space="preserve">Global </w:t>
            </w:r>
            <w:r>
              <w:rPr>
                <w:b/>
              </w:rPr>
              <w:t xml:space="preserve">Model </w:t>
            </w:r>
          </w:p>
        </w:tc>
      </w:tr>
      <w:tr w:rsidR="004E7858" w14:paraId="1D574590" w14:textId="77777777" w:rsidTr="00877EC5">
        <w:tc>
          <w:tcPr>
            <w:tcW w:w="2340" w:type="dxa"/>
            <w:shd w:val="clear" w:color="auto" w:fill="D5E8F0"/>
          </w:tcPr>
          <w:p w14:paraId="35A9B9F9" w14:textId="77777777" w:rsidR="004E7858" w:rsidRDefault="004E7858" w:rsidP="00877EC5"/>
        </w:tc>
        <w:tc>
          <w:tcPr>
            <w:tcW w:w="1755" w:type="dxa"/>
            <w:shd w:val="clear" w:color="auto" w:fill="D5E8F0"/>
          </w:tcPr>
          <w:p w14:paraId="4B50551B" w14:textId="77777777" w:rsidR="004E7858" w:rsidRDefault="004E7858" w:rsidP="00877EC5">
            <w:pPr>
              <w:jc w:val="center"/>
            </w:pPr>
            <w:r>
              <w:rPr>
                <w:b/>
              </w:rPr>
              <w:t>Mean</w:t>
            </w:r>
          </w:p>
        </w:tc>
        <w:tc>
          <w:tcPr>
            <w:tcW w:w="1755" w:type="dxa"/>
            <w:shd w:val="clear" w:color="auto" w:fill="D5E8F0"/>
          </w:tcPr>
          <w:p w14:paraId="63DDC9DE" w14:textId="77777777" w:rsidR="004E7858" w:rsidRDefault="004E7858" w:rsidP="00877EC5">
            <w:pPr>
              <w:jc w:val="center"/>
            </w:pPr>
            <w:r>
              <w:rPr>
                <w:b/>
              </w:rPr>
              <w:t>Median</w:t>
            </w:r>
          </w:p>
        </w:tc>
        <w:tc>
          <w:tcPr>
            <w:tcW w:w="1755" w:type="dxa"/>
            <w:shd w:val="clear" w:color="auto" w:fill="D5E8F0"/>
          </w:tcPr>
          <w:p w14:paraId="4E963A6A" w14:textId="77777777" w:rsidR="004E7858" w:rsidRDefault="004E7858" w:rsidP="00877EC5">
            <w:pPr>
              <w:jc w:val="center"/>
            </w:pPr>
            <w:r>
              <w:rPr>
                <w:b/>
              </w:rPr>
              <w:t>Mean</w:t>
            </w:r>
          </w:p>
        </w:tc>
        <w:tc>
          <w:tcPr>
            <w:tcW w:w="1755" w:type="dxa"/>
            <w:shd w:val="clear" w:color="auto" w:fill="D5E8F0"/>
          </w:tcPr>
          <w:p w14:paraId="744BDC81" w14:textId="77777777" w:rsidR="004E7858" w:rsidRDefault="004E7858" w:rsidP="00877EC5">
            <w:pPr>
              <w:jc w:val="center"/>
            </w:pPr>
            <w:r>
              <w:rPr>
                <w:b/>
              </w:rPr>
              <w:t>Median</w:t>
            </w:r>
          </w:p>
        </w:tc>
      </w:tr>
      <w:tr w:rsidR="004E7858" w14:paraId="694E7F14" w14:textId="77777777" w:rsidTr="00877EC5">
        <w:tc>
          <w:tcPr>
            <w:tcW w:w="2340" w:type="dxa"/>
          </w:tcPr>
          <w:p w14:paraId="3814732A" w14:textId="77777777" w:rsidR="004E7858" w:rsidRDefault="004E7858" w:rsidP="00877EC5">
            <w:r>
              <w:t>Norovirus MAE</w:t>
            </w:r>
          </w:p>
        </w:tc>
        <w:tc>
          <w:tcPr>
            <w:tcW w:w="1755" w:type="dxa"/>
          </w:tcPr>
          <w:p w14:paraId="0392E189" w14:textId="7D814E73" w:rsidR="004E7858" w:rsidRDefault="00D744AB" w:rsidP="00877EC5">
            <w:pPr>
              <w:jc w:val="center"/>
            </w:pPr>
            <w:r w:rsidRPr="00C560C4">
              <w:t xml:space="preserve">524.45  </w:t>
            </w:r>
          </w:p>
        </w:tc>
        <w:tc>
          <w:tcPr>
            <w:tcW w:w="1755" w:type="dxa"/>
          </w:tcPr>
          <w:p w14:paraId="34E2FEFD" w14:textId="5119F01D" w:rsidR="004E7858" w:rsidRDefault="00D744AB" w:rsidP="00877EC5">
            <w:pPr>
              <w:jc w:val="center"/>
            </w:pPr>
            <w:r w:rsidRPr="00C560C4">
              <w:t>327.39</w:t>
            </w:r>
          </w:p>
        </w:tc>
        <w:tc>
          <w:tcPr>
            <w:tcW w:w="1755" w:type="dxa"/>
          </w:tcPr>
          <w:p w14:paraId="035D0EEC" w14:textId="77777777" w:rsidR="004E7858" w:rsidRDefault="004E7858" w:rsidP="00877EC5">
            <w:pPr>
              <w:jc w:val="center"/>
            </w:pPr>
            <w:r>
              <w:t>565.45</w:t>
            </w:r>
          </w:p>
        </w:tc>
        <w:tc>
          <w:tcPr>
            <w:tcW w:w="1755" w:type="dxa"/>
          </w:tcPr>
          <w:p w14:paraId="24123380" w14:textId="77777777" w:rsidR="004E7858" w:rsidRDefault="004E7858" w:rsidP="00877EC5">
            <w:pPr>
              <w:jc w:val="center"/>
            </w:pPr>
            <w:r>
              <w:t>325.40</w:t>
            </w:r>
          </w:p>
        </w:tc>
      </w:tr>
      <w:tr w:rsidR="004E7858" w14:paraId="4091D63A" w14:textId="77777777" w:rsidTr="00877EC5">
        <w:tc>
          <w:tcPr>
            <w:tcW w:w="2340" w:type="dxa"/>
          </w:tcPr>
          <w:p w14:paraId="036E0A58" w14:textId="77777777" w:rsidR="004E7858" w:rsidRDefault="004E7858" w:rsidP="00877EC5">
            <w:r>
              <w:t>Norovirus RMSE</w:t>
            </w:r>
          </w:p>
        </w:tc>
        <w:tc>
          <w:tcPr>
            <w:tcW w:w="1755" w:type="dxa"/>
          </w:tcPr>
          <w:p w14:paraId="2F8F90E9" w14:textId="1DD8C0D4" w:rsidR="004E7858" w:rsidRDefault="00D744AB" w:rsidP="00877EC5">
            <w:pPr>
              <w:jc w:val="center"/>
            </w:pPr>
            <w:r w:rsidRPr="00C560C4">
              <w:t xml:space="preserve">598.37  </w:t>
            </w:r>
          </w:p>
        </w:tc>
        <w:tc>
          <w:tcPr>
            <w:tcW w:w="1755" w:type="dxa"/>
          </w:tcPr>
          <w:p w14:paraId="31B7044D" w14:textId="7906EB7A" w:rsidR="004E7858" w:rsidRDefault="00D744AB" w:rsidP="00877EC5">
            <w:pPr>
              <w:jc w:val="center"/>
            </w:pPr>
            <w:r w:rsidRPr="00C560C4">
              <w:t>404.20</w:t>
            </w:r>
          </w:p>
        </w:tc>
        <w:tc>
          <w:tcPr>
            <w:tcW w:w="1755" w:type="dxa"/>
          </w:tcPr>
          <w:p w14:paraId="552CC6A7" w14:textId="77777777" w:rsidR="004E7858" w:rsidRDefault="004E7858" w:rsidP="00877EC5">
            <w:pPr>
              <w:jc w:val="center"/>
            </w:pPr>
            <w:r>
              <w:t>648.40</w:t>
            </w:r>
          </w:p>
        </w:tc>
        <w:tc>
          <w:tcPr>
            <w:tcW w:w="1755" w:type="dxa"/>
          </w:tcPr>
          <w:p w14:paraId="31CDD5DA" w14:textId="77777777" w:rsidR="004E7858" w:rsidRDefault="004E7858" w:rsidP="00877EC5">
            <w:pPr>
              <w:jc w:val="center"/>
            </w:pPr>
            <w:r>
              <w:t>379.43</w:t>
            </w:r>
          </w:p>
        </w:tc>
      </w:tr>
      <w:tr w:rsidR="004E7858" w14:paraId="418C6E89" w14:textId="77777777" w:rsidTr="00877EC5">
        <w:tc>
          <w:tcPr>
            <w:tcW w:w="2340" w:type="dxa"/>
          </w:tcPr>
          <w:p w14:paraId="35D4343B" w14:textId="77777777" w:rsidR="004E7858" w:rsidRDefault="004E7858" w:rsidP="00877EC5">
            <w:r>
              <w:t>Norovirus MAPE</w:t>
            </w:r>
          </w:p>
        </w:tc>
        <w:tc>
          <w:tcPr>
            <w:tcW w:w="1755" w:type="dxa"/>
          </w:tcPr>
          <w:p w14:paraId="28E48803" w14:textId="3AD35310" w:rsidR="004E7858" w:rsidRDefault="00D744AB" w:rsidP="00877EC5">
            <w:pPr>
              <w:jc w:val="center"/>
            </w:pPr>
            <w:r w:rsidRPr="00C560C4">
              <w:t xml:space="preserve">200.06%  </w:t>
            </w:r>
          </w:p>
        </w:tc>
        <w:tc>
          <w:tcPr>
            <w:tcW w:w="1755" w:type="dxa"/>
          </w:tcPr>
          <w:p w14:paraId="6242A6FE" w14:textId="1470AA0F" w:rsidR="004E7858" w:rsidRDefault="00D744AB" w:rsidP="00877EC5">
            <w:pPr>
              <w:jc w:val="center"/>
            </w:pPr>
            <w:r w:rsidRPr="00C560C4">
              <w:t>51.96</w:t>
            </w:r>
            <w:r w:rsidR="004E7858">
              <w:t>%</w:t>
            </w:r>
          </w:p>
        </w:tc>
        <w:tc>
          <w:tcPr>
            <w:tcW w:w="1755" w:type="dxa"/>
          </w:tcPr>
          <w:p w14:paraId="320D3830" w14:textId="77777777" w:rsidR="004E7858" w:rsidRDefault="004E7858" w:rsidP="00877EC5">
            <w:pPr>
              <w:jc w:val="center"/>
            </w:pPr>
            <w:r>
              <w:t>225.75%</w:t>
            </w:r>
          </w:p>
        </w:tc>
        <w:tc>
          <w:tcPr>
            <w:tcW w:w="1755" w:type="dxa"/>
          </w:tcPr>
          <w:p w14:paraId="40316214" w14:textId="77777777" w:rsidR="004E7858" w:rsidRDefault="004E7858" w:rsidP="00877EC5">
            <w:pPr>
              <w:jc w:val="center"/>
            </w:pPr>
            <w:r>
              <w:t>57.41%</w:t>
            </w:r>
          </w:p>
        </w:tc>
      </w:tr>
      <w:tr w:rsidR="004E7858" w14:paraId="2D256C76" w14:textId="77777777" w:rsidTr="00877EC5">
        <w:tc>
          <w:tcPr>
            <w:tcW w:w="2340" w:type="dxa"/>
          </w:tcPr>
          <w:p w14:paraId="43794C5F" w14:textId="77777777" w:rsidR="004E7858" w:rsidRDefault="004E7858" w:rsidP="00877EC5">
            <w:r>
              <w:t>Salmonella MAE</w:t>
            </w:r>
          </w:p>
        </w:tc>
        <w:tc>
          <w:tcPr>
            <w:tcW w:w="1755" w:type="dxa"/>
          </w:tcPr>
          <w:p w14:paraId="1F73A0BF" w14:textId="03C2770B" w:rsidR="004E7858" w:rsidRDefault="00D744AB" w:rsidP="00877EC5">
            <w:pPr>
              <w:jc w:val="center"/>
            </w:pPr>
            <w:r w:rsidRPr="00F92F44">
              <w:t xml:space="preserve">46.52  </w:t>
            </w:r>
          </w:p>
        </w:tc>
        <w:tc>
          <w:tcPr>
            <w:tcW w:w="1755" w:type="dxa"/>
          </w:tcPr>
          <w:p w14:paraId="31EA76C3" w14:textId="22D8949C" w:rsidR="004E7858" w:rsidRDefault="00D744AB" w:rsidP="00877EC5">
            <w:pPr>
              <w:jc w:val="center"/>
            </w:pPr>
            <w:r w:rsidRPr="00F92F44">
              <w:t>32.29</w:t>
            </w:r>
          </w:p>
        </w:tc>
        <w:tc>
          <w:tcPr>
            <w:tcW w:w="1755" w:type="dxa"/>
          </w:tcPr>
          <w:p w14:paraId="0ADAD33C" w14:textId="77777777" w:rsidR="004E7858" w:rsidRDefault="004E7858" w:rsidP="00877EC5">
            <w:pPr>
              <w:jc w:val="center"/>
            </w:pPr>
            <w:r>
              <w:t>49.01</w:t>
            </w:r>
          </w:p>
        </w:tc>
        <w:tc>
          <w:tcPr>
            <w:tcW w:w="1755" w:type="dxa"/>
          </w:tcPr>
          <w:p w14:paraId="07E667B6" w14:textId="77777777" w:rsidR="004E7858" w:rsidRDefault="004E7858" w:rsidP="00877EC5">
            <w:pPr>
              <w:jc w:val="center"/>
            </w:pPr>
            <w:r>
              <w:t>34.52</w:t>
            </w:r>
          </w:p>
        </w:tc>
      </w:tr>
      <w:tr w:rsidR="004E7858" w14:paraId="54B02B4E" w14:textId="77777777" w:rsidTr="00877EC5">
        <w:tc>
          <w:tcPr>
            <w:tcW w:w="2340" w:type="dxa"/>
          </w:tcPr>
          <w:p w14:paraId="0FBEBF51" w14:textId="77777777" w:rsidR="004E7858" w:rsidRDefault="004E7858" w:rsidP="00877EC5">
            <w:r>
              <w:t>Salmonella RMSE</w:t>
            </w:r>
          </w:p>
        </w:tc>
        <w:tc>
          <w:tcPr>
            <w:tcW w:w="1755" w:type="dxa"/>
          </w:tcPr>
          <w:p w14:paraId="23BE2EBD" w14:textId="13E67458" w:rsidR="004E7858" w:rsidRDefault="00D744AB" w:rsidP="00877EC5">
            <w:pPr>
              <w:jc w:val="center"/>
            </w:pPr>
            <w:r w:rsidRPr="00F92F44">
              <w:t xml:space="preserve">60.27  </w:t>
            </w:r>
          </w:p>
        </w:tc>
        <w:tc>
          <w:tcPr>
            <w:tcW w:w="1755" w:type="dxa"/>
          </w:tcPr>
          <w:p w14:paraId="5213D7DC" w14:textId="69C9DAEB" w:rsidR="004E7858" w:rsidRDefault="004E7858" w:rsidP="004E7858">
            <w:pPr>
              <w:spacing w:line="276" w:lineRule="auto"/>
            </w:pPr>
            <w:r>
              <w:t xml:space="preserve">      </w:t>
            </w:r>
            <w:r w:rsidRPr="00F92F44">
              <w:t>35.24</w:t>
            </w:r>
          </w:p>
        </w:tc>
        <w:tc>
          <w:tcPr>
            <w:tcW w:w="1755" w:type="dxa"/>
          </w:tcPr>
          <w:p w14:paraId="5E4CEC89" w14:textId="77777777" w:rsidR="004E7858" w:rsidRDefault="004E7858" w:rsidP="00877EC5">
            <w:pPr>
              <w:jc w:val="center"/>
            </w:pPr>
            <w:r>
              <w:t>61.10</w:t>
            </w:r>
          </w:p>
        </w:tc>
        <w:tc>
          <w:tcPr>
            <w:tcW w:w="1755" w:type="dxa"/>
          </w:tcPr>
          <w:p w14:paraId="481B26E6" w14:textId="77777777" w:rsidR="004E7858" w:rsidRDefault="004E7858" w:rsidP="00877EC5">
            <w:pPr>
              <w:jc w:val="center"/>
            </w:pPr>
            <w:r>
              <w:t>40.35</w:t>
            </w:r>
          </w:p>
        </w:tc>
      </w:tr>
      <w:tr w:rsidR="004E7858" w14:paraId="47E481AB" w14:textId="77777777" w:rsidTr="00877EC5">
        <w:tc>
          <w:tcPr>
            <w:tcW w:w="2340" w:type="dxa"/>
          </w:tcPr>
          <w:p w14:paraId="057A42CE" w14:textId="77777777" w:rsidR="004E7858" w:rsidRDefault="004E7858" w:rsidP="00877EC5">
            <w:r>
              <w:t>Salmonella MAPE</w:t>
            </w:r>
          </w:p>
        </w:tc>
        <w:tc>
          <w:tcPr>
            <w:tcW w:w="1755" w:type="dxa"/>
          </w:tcPr>
          <w:p w14:paraId="3E6188CA" w14:textId="08AB3960" w:rsidR="004E7858" w:rsidRDefault="00D744AB" w:rsidP="00877EC5">
            <w:pPr>
              <w:jc w:val="center"/>
            </w:pPr>
            <w:r w:rsidRPr="00F92F44">
              <w:t xml:space="preserve">191.44%  </w:t>
            </w:r>
          </w:p>
        </w:tc>
        <w:tc>
          <w:tcPr>
            <w:tcW w:w="1755" w:type="dxa"/>
          </w:tcPr>
          <w:p w14:paraId="3EC990D0" w14:textId="2C8F0288" w:rsidR="004E7858" w:rsidRDefault="004E7858" w:rsidP="00877EC5">
            <w:pPr>
              <w:jc w:val="center"/>
            </w:pPr>
            <w:r w:rsidRPr="00F92F44">
              <w:t>78.63%</w:t>
            </w:r>
          </w:p>
        </w:tc>
        <w:tc>
          <w:tcPr>
            <w:tcW w:w="1755" w:type="dxa"/>
          </w:tcPr>
          <w:p w14:paraId="55C556D3" w14:textId="77777777" w:rsidR="004E7858" w:rsidRDefault="004E7858" w:rsidP="00877EC5">
            <w:pPr>
              <w:jc w:val="center"/>
            </w:pPr>
            <w:r>
              <w:t>234.55%</w:t>
            </w:r>
          </w:p>
        </w:tc>
        <w:tc>
          <w:tcPr>
            <w:tcW w:w="1755" w:type="dxa"/>
          </w:tcPr>
          <w:p w14:paraId="0EA0BFA3" w14:textId="77777777" w:rsidR="004E7858" w:rsidRDefault="004E7858" w:rsidP="00877EC5">
            <w:pPr>
              <w:jc w:val="center"/>
            </w:pPr>
            <w:r>
              <w:t>82.17%</w:t>
            </w:r>
          </w:p>
        </w:tc>
      </w:tr>
    </w:tbl>
    <w:p w14:paraId="6141A4B1" w14:textId="77777777" w:rsidR="004D6B18" w:rsidRDefault="004D6B18" w:rsidP="004D6B18">
      <w:pPr>
        <w:spacing w:line="276" w:lineRule="auto"/>
      </w:pPr>
    </w:p>
    <w:p w14:paraId="3A600473" w14:textId="77777777" w:rsidR="004B07D7" w:rsidRPr="004B07D7" w:rsidRDefault="004B07D7" w:rsidP="004B07D7">
      <w:pPr>
        <w:spacing w:line="276" w:lineRule="auto"/>
        <w:rPr>
          <w:b/>
          <w:bCs/>
        </w:rPr>
      </w:pPr>
      <w:r w:rsidRPr="004B07D7">
        <w:rPr>
          <w:b/>
          <w:bCs/>
        </w:rPr>
        <w:t>Summary</w:t>
      </w:r>
    </w:p>
    <w:p w14:paraId="10979323" w14:textId="77777777" w:rsidR="004B07D7" w:rsidRPr="004B07D7" w:rsidRDefault="004B07D7" w:rsidP="004B07D7">
      <w:pPr>
        <w:spacing w:line="276" w:lineRule="auto"/>
      </w:pPr>
      <w:r w:rsidRPr="004B07D7">
        <w:t>Including state population as a feature in the global models consistently improved predictive performance for both Norovirus and Salmonella. The results indicate that demographics are an important predictor for state-level disease incidence, and their inclusion strengthens global time-series forecasting.</w:t>
      </w:r>
    </w:p>
    <w:p w14:paraId="063C659F" w14:textId="77777777" w:rsidR="004D6B18" w:rsidRDefault="004D6B18" w:rsidP="004D6B18">
      <w:pPr>
        <w:spacing w:line="276" w:lineRule="auto"/>
      </w:pPr>
    </w:p>
    <w:p w14:paraId="1C479E03" w14:textId="77777777" w:rsidR="005B76E8" w:rsidRPr="00587C01" w:rsidRDefault="005B76E8" w:rsidP="00932D79"/>
    <w:sectPr w:rsidR="005B76E8" w:rsidRPr="00587C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A7BB5"/>
    <w:multiLevelType w:val="hybridMultilevel"/>
    <w:tmpl w:val="5030ACFE"/>
    <w:lvl w:ilvl="0" w:tplc="00DEC366">
      <w:start w:val="1"/>
      <w:numFmt w:val="bullet"/>
      <w:lvlText w:val="●"/>
      <w:lvlJc w:val="left"/>
      <w:pPr>
        <w:ind w:left="720" w:hanging="360"/>
      </w:pPr>
    </w:lvl>
    <w:lvl w:ilvl="1" w:tplc="BF06C9F2">
      <w:start w:val="1"/>
      <w:numFmt w:val="bullet"/>
      <w:lvlText w:val="○"/>
      <w:lvlJc w:val="left"/>
      <w:pPr>
        <w:ind w:left="1440" w:hanging="360"/>
      </w:pPr>
    </w:lvl>
    <w:lvl w:ilvl="2" w:tplc="E41CA5DC">
      <w:start w:val="1"/>
      <w:numFmt w:val="bullet"/>
      <w:lvlText w:val="■"/>
      <w:lvlJc w:val="left"/>
      <w:pPr>
        <w:ind w:left="2160" w:hanging="360"/>
      </w:pPr>
    </w:lvl>
    <w:lvl w:ilvl="3" w:tplc="8738D100">
      <w:start w:val="1"/>
      <w:numFmt w:val="bullet"/>
      <w:lvlText w:val="●"/>
      <w:lvlJc w:val="left"/>
      <w:pPr>
        <w:ind w:left="2880" w:hanging="360"/>
      </w:pPr>
    </w:lvl>
    <w:lvl w:ilvl="4" w:tplc="72629EC0">
      <w:start w:val="1"/>
      <w:numFmt w:val="bullet"/>
      <w:lvlText w:val="○"/>
      <w:lvlJc w:val="left"/>
      <w:pPr>
        <w:ind w:left="3600" w:hanging="360"/>
      </w:pPr>
    </w:lvl>
    <w:lvl w:ilvl="5" w:tplc="BCB04798">
      <w:start w:val="1"/>
      <w:numFmt w:val="bullet"/>
      <w:lvlText w:val="■"/>
      <w:lvlJc w:val="left"/>
      <w:pPr>
        <w:ind w:left="4320" w:hanging="360"/>
      </w:pPr>
    </w:lvl>
    <w:lvl w:ilvl="6" w:tplc="FC8AD7CC">
      <w:start w:val="1"/>
      <w:numFmt w:val="bullet"/>
      <w:lvlText w:val="●"/>
      <w:lvlJc w:val="left"/>
      <w:pPr>
        <w:ind w:left="5040" w:hanging="360"/>
      </w:pPr>
    </w:lvl>
    <w:lvl w:ilvl="7" w:tplc="2E6C6834">
      <w:start w:val="1"/>
      <w:numFmt w:val="bullet"/>
      <w:lvlText w:val="●"/>
      <w:lvlJc w:val="left"/>
      <w:pPr>
        <w:ind w:left="5760" w:hanging="360"/>
      </w:pPr>
    </w:lvl>
    <w:lvl w:ilvl="8" w:tplc="00C4D1EC">
      <w:start w:val="1"/>
      <w:numFmt w:val="bullet"/>
      <w:lvlText w:val="●"/>
      <w:lvlJc w:val="left"/>
      <w:pPr>
        <w:ind w:left="6480" w:hanging="360"/>
      </w:pPr>
    </w:lvl>
  </w:abstractNum>
  <w:abstractNum w:abstractNumId="1" w15:restartNumberingAfterBreak="0">
    <w:nsid w:val="77C226A2"/>
    <w:multiLevelType w:val="hybridMultilevel"/>
    <w:tmpl w:val="BB9E24DA"/>
    <w:lvl w:ilvl="0" w:tplc="378694E6">
      <w:start w:val="1"/>
      <w:numFmt w:val="bullet"/>
      <w:lvlText w:val="•"/>
      <w:lvlJc w:val="left"/>
      <w:pPr>
        <w:ind w:left="720" w:hanging="360"/>
      </w:pPr>
    </w:lvl>
    <w:lvl w:ilvl="1" w:tplc="D6F8956C">
      <w:numFmt w:val="decimal"/>
      <w:lvlText w:val=""/>
      <w:lvlJc w:val="left"/>
    </w:lvl>
    <w:lvl w:ilvl="2" w:tplc="BDD64358">
      <w:numFmt w:val="decimal"/>
      <w:lvlText w:val=""/>
      <w:lvlJc w:val="left"/>
    </w:lvl>
    <w:lvl w:ilvl="3" w:tplc="D30621E8">
      <w:numFmt w:val="decimal"/>
      <w:lvlText w:val=""/>
      <w:lvlJc w:val="left"/>
    </w:lvl>
    <w:lvl w:ilvl="4" w:tplc="05C238F8">
      <w:numFmt w:val="decimal"/>
      <w:lvlText w:val=""/>
      <w:lvlJc w:val="left"/>
    </w:lvl>
    <w:lvl w:ilvl="5" w:tplc="E452D5FE">
      <w:numFmt w:val="decimal"/>
      <w:lvlText w:val=""/>
      <w:lvlJc w:val="left"/>
    </w:lvl>
    <w:lvl w:ilvl="6" w:tplc="22765960">
      <w:numFmt w:val="decimal"/>
      <w:lvlText w:val=""/>
      <w:lvlJc w:val="left"/>
    </w:lvl>
    <w:lvl w:ilvl="7" w:tplc="37D8BC98">
      <w:numFmt w:val="decimal"/>
      <w:lvlText w:val=""/>
      <w:lvlJc w:val="left"/>
    </w:lvl>
    <w:lvl w:ilvl="8" w:tplc="B7BA014E">
      <w:numFmt w:val="decimal"/>
      <w:lvlText w:val=""/>
      <w:lvlJc w:val="left"/>
    </w:lvl>
  </w:abstractNum>
  <w:num w:numId="1" w16cid:durableId="608388652">
    <w:abstractNumId w:val="0"/>
    <w:lvlOverride w:ilvl="0">
      <w:startOverride w:val="1"/>
    </w:lvlOverride>
  </w:num>
  <w:num w:numId="2" w16cid:durableId="429468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BC"/>
    <w:rsid w:val="00026FAF"/>
    <w:rsid w:val="0004073B"/>
    <w:rsid w:val="0004099D"/>
    <w:rsid w:val="00082E03"/>
    <w:rsid w:val="0008687A"/>
    <w:rsid w:val="000C005F"/>
    <w:rsid w:val="000F6E81"/>
    <w:rsid w:val="00137717"/>
    <w:rsid w:val="001573F6"/>
    <w:rsid w:val="00157A79"/>
    <w:rsid w:val="00157C2D"/>
    <w:rsid w:val="00160D72"/>
    <w:rsid w:val="00163759"/>
    <w:rsid w:val="00167657"/>
    <w:rsid w:val="00196605"/>
    <w:rsid w:val="001A2138"/>
    <w:rsid w:val="001D6FD2"/>
    <w:rsid w:val="002463F2"/>
    <w:rsid w:val="002477B5"/>
    <w:rsid w:val="00271179"/>
    <w:rsid w:val="002F2E48"/>
    <w:rsid w:val="003016EE"/>
    <w:rsid w:val="003066A2"/>
    <w:rsid w:val="00312B8F"/>
    <w:rsid w:val="0033224D"/>
    <w:rsid w:val="00352CE4"/>
    <w:rsid w:val="003730A4"/>
    <w:rsid w:val="00374AB3"/>
    <w:rsid w:val="00390060"/>
    <w:rsid w:val="003A297D"/>
    <w:rsid w:val="003D409A"/>
    <w:rsid w:val="003E6969"/>
    <w:rsid w:val="00405BB5"/>
    <w:rsid w:val="00445BE8"/>
    <w:rsid w:val="00491FD8"/>
    <w:rsid w:val="004A3668"/>
    <w:rsid w:val="004B07D7"/>
    <w:rsid w:val="004B2D45"/>
    <w:rsid w:val="004D1104"/>
    <w:rsid w:val="004D6B18"/>
    <w:rsid w:val="004E7858"/>
    <w:rsid w:val="004F132F"/>
    <w:rsid w:val="00522218"/>
    <w:rsid w:val="005343E7"/>
    <w:rsid w:val="005665DE"/>
    <w:rsid w:val="00575395"/>
    <w:rsid w:val="0058011B"/>
    <w:rsid w:val="005828A3"/>
    <w:rsid w:val="00585D39"/>
    <w:rsid w:val="00587C01"/>
    <w:rsid w:val="005A23FE"/>
    <w:rsid w:val="005B28F4"/>
    <w:rsid w:val="005B76E8"/>
    <w:rsid w:val="005C75AF"/>
    <w:rsid w:val="005D413A"/>
    <w:rsid w:val="005E1F15"/>
    <w:rsid w:val="005F36F0"/>
    <w:rsid w:val="00602790"/>
    <w:rsid w:val="006163C1"/>
    <w:rsid w:val="00652415"/>
    <w:rsid w:val="006934E8"/>
    <w:rsid w:val="006A5059"/>
    <w:rsid w:val="006D1781"/>
    <w:rsid w:val="006F4D44"/>
    <w:rsid w:val="0070290C"/>
    <w:rsid w:val="00737029"/>
    <w:rsid w:val="007560D2"/>
    <w:rsid w:val="00760CD1"/>
    <w:rsid w:val="00763F25"/>
    <w:rsid w:val="007761B6"/>
    <w:rsid w:val="00786676"/>
    <w:rsid w:val="007A0228"/>
    <w:rsid w:val="007A530D"/>
    <w:rsid w:val="007A78D6"/>
    <w:rsid w:val="007B2315"/>
    <w:rsid w:val="00812972"/>
    <w:rsid w:val="008147F9"/>
    <w:rsid w:val="0082609A"/>
    <w:rsid w:val="00827C17"/>
    <w:rsid w:val="0083440B"/>
    <w:rsid w:val="008523DB"/>
    <w:rsid w:val="00861F48"/>
    <w:rsid w:val="00877089"/>
    <w:rsid w:val="00885973"/>
    <w:rsid w:val="00886BD4"/>
    <w:rsid w:val="00907742"/>
    <w:rsid w:val="00925D72"/>
    <w:rsid w:val="00932D79"/>
    <w:rsid w:val="009437BC"/>
    <w:rsid w:val="0096761B"/>
    <w:rsid w:val="00972CB3"/>
    <w:rsid w:val="009A46EB"/>
    <w:rsid w:val="009C6277"/>
    <w:rsid w:val="009E2698"/>
    <w:rsid w:val="009E47C6"/>
    <w:rsid w:val="00A05947"/>
    <w:rsid w:val="00A21D68"/>
    <w:rsid w:val="00A34B31"/>
    <w:rsid w:val="00A37AD9"/>
    <w:rsid w:val="00A432CC"/>
    <w:rsid w:val="00A65108"/>
    <w:rsid w:val="00A862C5"/>
    <w:rsid w:val="00A96BE7"/>
    <w:rsid w:val="00AA22CF"/>
    <w:rsid w:val="00AF1EC7"/>
    <w:rsid w:val="00AF2CD8"/>
    <w:rsid w:val="00B87BC2"/>
    <w:rsid w:val="00BA016B"/>
    <w:rsid w:val="00BA438E"/>
    <w:rsid w:val="00BD3F28"/>
    <w:rsid w:val="00BE10EB"/>
    <w:rsid w:val="00BE3D1F"/>
    <w:rsid w:val="00C01D1D"/>
    <w:rsid w:val="00C11B11"/>
    <w:rsid w:val="00C506F8"/>
    <w:rsid w:val="00C560C4"/>
    <w:rsid w:val="00C658AC"/>
    <w:rsid w:val="00C904ED"/>
    <w:rsid w:val="00CA142B"/>
    <w:rsid w:val="00CC6656"/>
    <w:rsid w:val="00CF2464"/>
    <w:rsid w:val="00D52774"/>
    <w:rsid w:val="00D52BAA"/>
    <w:rsid w:val="00D744AB"/>
    <w:rsid w:val="00D77D7C"/>
    <w:rsid w:val="00D80DB7"/>
    <w:rsid w:val="00DA5440"/>
    <w:rsid w:val="00E21C3B"/>
    <w:rsid w:val="00E257C1"/>
    <w:rsid w:val="00E472BC"/>
    <w:rsid w:val="00E572CC"/>
    <w:rsid w:val="00E819FE"/>
    <w:rsid w:val="00E8533B"/>
    <w:rsid w:val="00EC5E7A"/>
    <w:rsid w:val="00EF10B1"/>
    <w:rsid w:val="00EF2AD6"/>
    <w:rsid w:val="00F06ADB"/>
    <w:rsid w:val="00F30F0F"/>
    <w:rsid w:val="00F52833"/>
    <w:rsid w:val="00F539D8"/>
    <w:rsid w:val="00F606F3"/>
    <w:rsid w:val="00F7504C"/>
    <w:rsid w:val="00F75486"/>
    <w:rsid w:val="00F92F44"/>
    <w:rsid w:val="00FA50E4"/>
    <w:rsid w:val="00FB6007"/>
    <w:rsid w:val="00FD27E6"/>
    <w:rsid w:val="00FF2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BB77"/>
  <w15:docId w15:val="{5357D9AF-1F27-40E8-A69A-7BF00982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858"/>
  </w:style>
  <w:style w:type="paragraph" w:styleId="Heading1">
    <w:name w:val="heading 1"/>
    <w:link w:val="Heading1Char"/>
    <w:uiPriority w:val="9"/>
    <w:qFormat/>
    <w:pPr>
      <w:spacing w:before="320" w:after="160"/>
      <w:outlineLvl w:val="0"/>
    </w:pPr>
    <w:rPr>
      <w:b/>
      <w:bCs/>
      <w:color w:val="1F4E79"/>
      <w:sz w:val="36"/>
      <w:szCs w:val="36"/>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34B31"/>
    <w:rPr>
      <w:color w:val="605E5C"/>
      <w:shd w:val="clear" w:color="auto" w:fill="E1DFDD"/>
    </w:rPr>
  </w:style>
  <w:style w:type="character" w:styleId="FollowedHyperlink">
    <w:name w:val="FollowedHyperlink"/>
    <w:basedOn w:val="DefaultParagraphFont"/>
    <w:uiPriority w:val="99"/>
    <w:semiHidden/>
    <w:unhideWhenUsed/>
    <w:rsid w:val="005A23FE"/>
    <w:rPr>
      <w:color w:val="96607D" w:themeColor="followedHyperlink"/>
      <w:u w:val="single"/>
    </w:rPr>
  </w:style>
  <w:style w:type="character" w:customStyle="1" w:styleId="Heading1Char">
    <w:name w:val="Heading 1 Char"/>
    <w:basedOn w:val="DefaultParagraphFont"/>
    <w:link w:val="Heading1"/>
    <w:uiPriority w:val="9"/>
    <w:rsid w:val="00196605"/>
    <w:rPr>
      <w:b/>
      <w:bCs/>
      <w:color w:val="1F4E79"/>
      <w:sz w:val="36"/>
      <w:szCs w:val="36"/>
    </w:rPr>
  </w:style>
  <w:style w:type="character" w:customStyle="1" w:styleId="Heading2Char">
    <w:name w:val="Heading 2 Char"/>
    <w:basedOn w:val="DefaultParagraphFont"/>
    <w:link w:val="Heading2"/>
    <w:uiPriority w:val="9"/>
    <w:rsid w:val="00196605"/>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cdc.gov/Foodborne-Waterborne-and-Related-Diseases/NORS/5xkq-dg7x/about_data" TargetMode="External"/><Relationship Id="rId3" Type="http://schemas.openxmlformats.org/officeDocument/2006/relationships/settings" Target="settings.xml"/><Relationship Id="rId7" Type="http://schemas.openxmlformats.org/officeDocument/2006/relationships/hyperlink" Target="https://health.maryland.gov/phpa/idehashareddocuments/nors-52.13-guidanc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beam/faq/index.html?CDC_AA_refVal=https%3A%2F%2Fwww.cdc.gov%2Fncezid%2Fdfwed%2FBEAM-FAQ.html" TargetMode="External"/><Relationship Id="rId11" Type="http://schemas.openxmlformats.org/officeDocument/2006/relationships/theme" Target="theme/theme1.xml"/><Relationship Id="rId5" Type="http://schemas.openxmlformats.org/officeDocument/2006/relationships/hyperlink" Target="http://wwwn.cdc.gov/foodborneoutbreak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rolfhendriks/us-population-by-state-comprehensive-data?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7</Pages>
  <Words>2022</Words>
  <Characters>11646</Characters>
  <Application>Microsoft Office Word</Application>
  <DocSecurity>0</DocSecurity>
  <Lines>308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Avila, Angela</cp:lastModifiedBy>
  <cp:revision>137</cp:revision>
  <dcterms:created xsi:type="dcterms:W3CDTF">2026-03-27T17:20:00Z</dcterms:created>
  <dcterms:modified xsi:type="dcterms:W3CDTF">2026-03-28T04:30:00Z</dcterms:modified>
</cp:coreProperties>
</file>