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AGROVISTA INDUSTRIES LTD.</w:t>
      </w:r>
    </w:p>
    <w:p>
      <w:pPr>
        <w:spacing w:after="100"/>
        <w:jc w:val="center"/>
      </w:pPr>
      <w:r>
        <w:rPr>
          <w:rFonts w:ascii="Arial" w:cs="Arial" w:eastAsia="Arial" w:hAnsi="Arial"/>
          <w:color w:val="2E6DB4"/>
          <w:sz w:val="36"/>
          <w:szCs w:val="36"/>
        </w:rPr>
        <w:t xml:space="preserve">ERP System Implementation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6DB4"/>
          <w:sz w:val="36"/>
          <w:szCs w:val="36"/>
        </w:rPr>
        <w:t xml:space="preserve">Blueprint &amp; Project Report</w:t>
      </w:r>
    </w:p>
    <w:p>
      <w:pPr>
        <w:spacing w:after="8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Finance (FI)  ·  Materials Management (MM)  ·  Sales &amp; Distribution (SD)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Company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AgroVista Industries Ltd.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Company Code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Industry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Agro-Chemical Manufacturing &amp; Distribution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Fiscal Year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April – March (Indian FY)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ERP Implementation Team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 — Initial Blueprint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April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Company Overview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1.1 Business Background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AgroVista Industries Ltd. is a mid-sized agro-chemical manufacturing and distribution company headquartered in Pune, Maharashtra. Incorporated in 2005, the company specializes in the production of crop protection chemicals, bio-fertilizers, and micro-nutrient supplements sold across domestic and select export markets.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 an annual turnover of approximately ₹350 crore and a workforce of over 1,200 employees, AgroVista operates two manufacturing plants and a pan-India distribution network covering 18 states.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1.2 Vision &amp; ERP Objective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primary objective of this ERP implementation is to integrate the company's Finance, Procurement, and Sales functions onto a single enterprise platform — eliminating data silos, improving real-time visibility, and enabling compliant GST reporting under Indian regulations.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1.3 Organizational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Type</w:t>
            </w:r>
          </w:p>
        </w:tc>
        <w:tc>
          <w:tcPr>
            <w:tcW w:type="dxa" w:w="2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Company Code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AgroVista Industries Ltd.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Pune, Maharashtra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AV_P1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Pune Manufacturing Plant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AV_P2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Nagpur Processing Unit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Nagpur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Storage Location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Finished Goods Warehouse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Storage Location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Material Store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Sales Org.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AV_SN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North &amp; West India Sales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Sales Org.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AV_SS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South India Sales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Hyderabad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Distribution Channel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Wholesale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Distribution Channel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Retail / Direct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Division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Agricultural Chemicals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Division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Bio-Fertilizers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FI — Financial Accounting Module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2.1 Module Overview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Financial Accounting (FI) module forms the backbone of the ERP implementation. It provides real-time financial data for external reporting, management decisions, and statutory compliance including GST, TDS, and Companies Act obligations.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2.2 Chart of Accounts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Company Code AV01 uses a custom Chart of Accounts (AVCA) structured around Indian accounting standards. Key GL accounts are defined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Account</w:t>
            </w:r>
          </w:p>
        </w:tc>
        <w:tc>
          <w:tcPr>
            <w:tcW w:type="dxa" w:w="30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27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110000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Accounts Receivable (Trade)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 → FI Integration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120000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Advances from Customers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Liability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 — Advance Receipts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Accounts Payable (Trade)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Liability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MM → FI Integration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210000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Advances to Vendors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MM — Advance Payments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300000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Sales Revenue — Domestic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Income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 Billing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310000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Sales Revenue — Export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Income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 Export Billing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Material Consumption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Expense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MM Goods Issue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510000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Packing Material Cost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Expense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MM Goods Issue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600100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CGST Input Credit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MM Invoice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600200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SGST Input Credit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MM Invoice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600300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IGST Input Credit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MM Invoice (Interstate)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601100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CGST Output Payable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Liability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 Billing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601200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SGST Output Payable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Liability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 Billing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Inventory — Raw Materials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MM Goods Receipt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850000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GR/IR Clearing Account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MM 3-Way Match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900000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Retained Earnings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Equity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Year-End Closing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2.3 FI Customization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1: Define Company and Company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Company: AVCORP — AgroVista Corporation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Company Code: AV01 — AgroVista Industries Ltd.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Company Code AV01 to Company AVCORP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Country: IN, Currency: INR, Language: 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Fiscal Year Variant: V6 (April–March, 12 periods + 4 special)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2: Configure Chart of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Chart of Accounts: AVCA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AVCA to Company Code AV01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GL Master Records for all accounts in Section 2.2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account groups: Assets (1xxxxx), Liabilities (2xxxxx), Revenue (3xxxxx), Expenses (5xxxxx), Tax (6xxxxx)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3: Posting Periods &amp; Tolerance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Posting Period Variant: AV01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periods: Current month + 1 prior period for corrections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Tolerance Groups for users (max single document ₹50,00,000)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Document Number Ranges: FI (1–1999999), SA (2000000–2999999)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4: GST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Tax Procedure: TAXIN (standard India procedure)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condition types: CGST, SGST, IGST at rates 9%, 9%, 18%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Tax Codes: G1 (CGST+SGST 18%), G2 (IGST 18%), G0 (Exempt)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Map GL accounts for each tax condition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GSTIN at Company Code and Plant level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5: House Bank &amp; Payment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House Bank: AVPUNE (HDFC Bank, Pune branch)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Bank Account: AVCURR (current account for vendor payments)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Payment Method: T (NEFT/RTGS), Q (Cheque)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Automatic Payment Program (F110) for vendor invoices</w:t>
      </w:r>
    </w:p>
    <w:p>
      <w:r>
        <w:br w:type="page"/>
      </w:r>
    </w:p>
    <w:p>
      <w:pPr>
        <w:pStyle w:val="Heading1"/>
        <w:pBdr>
          <w:bottom w:val="single" w:color="2E6DB4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MM — Materials Management Module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3.1 Module Overview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Materials Management module governs the complete procurement-to-pay cycle at AgroVista. It encompasses vendor master management, purchase requisitioning, purchase orders, goods receipt, invoice verification, and GR/IR reconciliation — all tightly integrated with FI for real-time accounting impact.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3.2 Procurement Process Flow</w:t>
      </w:r>
    </w:p>
    <w:p>
      <w:pPr>
        <w:spacing w:after="200" w:before="160"/>
        <w:jc w:val="center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Purchase Requisition (PR)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2E6DB4"/>
          <w:sz w:val="20"/>
          <w:szCs w:val="20"/>
        </w:rPr>
        <w:t xml:space="preserve">Request for Quotation (RFQ)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Purchase Order (PO)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Goods Receipt (GR)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Invoice Verification (MIRO)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FI: Expense ↑ · Payable ↑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3.3 Material Master Configuration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AgroVista maintains the following material types in its material master: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Type</w:t>
            </w:r>
          </w:p>
        </w:tc>
        <w:tc>
          <w:tcPr>
            <w:tcW w:type="dxa" w:w="2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Prefix</w:t>
            </w:r>
          </w:p>
        </w:tc>
        <w:tc>
          <w:tcPr>
            <w:tcW w:type="dxa" w:w="2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Materials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RM-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Materials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Chlorpyrifos Technical, Sulphur Powder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HALB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WIP-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Semi-Finished / WIP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 Concentrate (pre-dilution)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FG-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Finished Goods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Rogor 30% EC, Endosulfan 35% EC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PK-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Packaging Materials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HDPE Drums, Labels, Cartons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SV-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Services / Consumables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Lab Chemicals, Safety Equipment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3.4 Vendor Master Setup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Vendor master records are created under account group KRED (domestic) and KFOR (foreign/import). Each vendor is assigned: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Reconciliation Account: 200000 (Accounts Payable — Trade)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Payment Terms: Net 30, Net 45, or Advance as agreed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GST Registration Number (GSTIN) for tax determination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Bank details for NEFT/RTGS payment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Purchasing Organization: AV_PO (centralized for both plants)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3.5 MM Customization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1: Define Organizational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Purchasing Organization: AV_PO — AgroVista Central Purchasing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Purchasing Groups: AV-RM (Raw Materials), AV-PK (Packaging), AV-SV (Services)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Purchasing Organization to Company Code AV01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Plants AV_P1 and AV_P2 to Purchasing Organization AV_PO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2: Valuation and Account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Valuation Area at Plant level (recommended for manufacturing)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Valuation Class for each material type (ROH → 3000, FERT → 7920, VERP → 3100)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Account Modification Keys and assign GL accounts in OBYC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GR/IR clearing account: GL 850000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inventory posting: GL 800000 (Raw Materials), GL 810000 (Finished Goods)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3: Pricing Procedure for Purchasing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Calculation Schema: AVPUR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Condition Types: PBXX (Gross Price), FRGT (Freight), INS1 (Insurance), CGST/SGST/IGST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Schema Determination for domestic and import vendors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info records for preferred vendor-material combinations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4: Goods Receipt &amp; Inventory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Movement Types: 101 (GR against PO), 102 (Return to Vendor), 311/312 (Stock Transfer)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Tolerance Levels for GR quantity vs. PO quantity (±5%)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Automatic GR Posting to update stock and trigger FI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batch management for pesticide products (traceability requirement)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5: Invoice Verification (MIRO)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3-way match: PO ↔ GR ↔ 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tolerance for invoice vs. PO price differences (±2% or ₹500)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blocking rules for invoices exceeding tolerance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automatic GST calculation on vendor invoices</w:t>
      </w:r>
    </w:p>
    <w:p>
      <w:r>
        <w:br w:type="page"/>
      </w:r>
    </w:p>
    <w:p>
      <w:pPr>
        <w:pStyle w:val="Heading1"/>
        <w:pBdr>
          <w:bottom w:val="single" w:color="2E6DB4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SD — Sales &amp; Distribution Module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4.1 Module Overview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Sales &amp; Distribution module manages the complete order-to-cash cycle for AgroVista — from customer master creation and sales order processing through delivery, billing, and FI integration. The module supports domestic wholesale, retail, and institutional sales channels with GST-compliant invoice generation.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4.2 Sales Process Flow</w:t>
      </w:r>
    </w:p>
    <w:p>
      <w:pPr>
        <w:spacing w:after="200" w:before="160"/>
        <w:jc w:val="center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Customer Master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Sales Order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2E6DB4"/>
          <w:sz w:val="20"/>
          <w:szCs w:val="20"/>
        </w:rPr>
        <w:t xml:space="preserve">Delivery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Goods Issue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Billing (Invoice)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FI: Revenue ↑ · AR ↑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4.3 Customer Master &amp; Credit Management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Customer master records are created under account group KUNA (domestic) or KUNE (export). Key configuration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Reconciliation Account: 110000 (Accounts Receivable — Trade)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Payment Terms: Net 30, Net 45, immediate based on customer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Credit Limit Assignment by Sales Organization and risk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GSTIN captured for B2B customers; PAN for large cash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Incoterms configuration for export customers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4.4 Sales Document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Doc. Type</w:t>
            </w:r>
          </w:p>
        </w:tc>
        <w:tc>
          <w:tcPr>
            <w:tcW w:type="dxa" w:w="20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 Order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Regular domestic sales order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Wholesale / Distributor Sales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Returns Order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Customer return / credit note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 returns, damaged goods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Sales Quotation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Formal price quotation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Institutional / tender quotations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Order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with Incoterms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International sales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Frame Order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Blanket/frame agreement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Large annual distributor contracts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4.5 Pricing Procedure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pricing procedure AVSD01 is configured with the following condition types in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200"/>
        <w:gridCol w:w="1680"/>
        <w:gridCol w:w="2080"/>
      </w:tblGrid>
      <w:tr>
        <w:trPr>
          <w:tblHeader/>
        </w:trPr>
        <w:tc>
          <w:tcPr>
            <w:tcW w:type="dxa" w:w="8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Cond. Type</w:t>
            </w:r>
          </w:p>
        </w:tc>
        <w:tc>
          <w:tcPr>
            <w:tcW w:type="dxa" w:w="3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Manual?</w:t>
            </w:r>
          </w:p>
        </w:tc>
        <w:tc>
          <w:tcPr>
            <w:tcW w:type="dxa" w:w="208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Key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Price (List Price)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K007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Customer-Specific Discount (%)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K005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Material Discount (flat)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MWST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GST (Tax — CGST+SGST or IGST)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MWS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 Value (incl. GST)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4.6 SD Customization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1: Sales Organizational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Sales Organizations: AV_SN (North &amp; West) and AV_SS (South India)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Distribution Channels: W (Wholesale), R (Retail/Direct)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Divisions: AG (Agricultural Chemicals), BF (Bio-Fertilizers)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Sales Area: AV_SN + W + AG, AV_SN + R + AG, AV_SS + W + AG,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Sales Organizations to Company Code AV01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2: Customer Account Group &amp; Partner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Account Groups: KUNA (Domestic Customer), KUNE (Export Customer)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Number Ranges: Domestic (C100000–C199999), Export (E100000–E199999)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Partner Functions: SP (Sold-to), WE (Ship-to), RE (Bill-to), RG (Payer)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one-time customer account group for cash sales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3: Material Master — SD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Maintain Sales: General/Plant view for all FERT 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Sales Unit (CS for cartons, DR for drums, KG for bulk)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Minimum Order Quantity and Delivery Tolerance per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 Item Category Group: NORM (standard), LUMF (BOM items)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4: Delivery and Shipping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Shipping Point: AV_SP1 (Pune Plant Dispatch)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Loading Groups and Transportation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Delivery Type: LF (standard), LR (returns)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Picking and Packing requirements (warehouse)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5: Billing &amp; Revenue Account Determination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Billing Type: F2 (standard invoice), G2 (credit memo), L2 (debit memo)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Revenue Account Determination (VKOA): map Sales Revenue to GL 300000/310000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FI Integration: AR posting to GL 110000 on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GST condition accounts: CGST Output → 601100, SGST Output → 601200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output type: RD00 (invoice printout/PDF via email)</w:t>
      </w:r>
    </w:p>
    <w:p>
      <w:r>
        <w:br w:type="page"/>
      </w:r>
    </w:p>
    <w:p>
      <w:pPr>
        <w:pStyle w:val="Heading1"/>
        <w:pBdr>
          <w:bottom w:val="single" w:color="2E6DB4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Cross-Module Integration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5.1 FI–MM Integration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procurement transaction in the MM module triggers automatic journal entries in FI, ensuring the general ledger is always current without manual postings.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MM Event</w:t>
            </w:r>
          </w:p>
        </w:tc>
        <w:tc>
          <w:tcPr>
            <w:tcW w:type="dxa" w:w="2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Debit</w:t>
            </w:r>
          </w:p>
        </w:tc>
        <w:tc>
          <w:tcPr>
            <w:tcW w:type="dxa" w:w="2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Credit</w:t>
            </w:r>
          </w:p>
        </w:tc>
        <w:tc>
          <w:tcPr>
            <w:tcW w:type="dxa" w:w="2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Goods Receipt (PO)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800000 — Inventory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850000 — GR/IR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 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Invoice Verification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850000 — GR/IR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200000 — AP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Invoice 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GST Input (Invoice)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600100 — CGST Input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200000 — AP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 Amount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Vendor Payment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200000 — AP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Bank Account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5.2 FI–SD Integration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Sales transactions in the SD module post automatically to FI upon billing, updating revenue, receivables, and tax accounts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Event</w:t>
            </w:r>
          </w:p>
        </w:tc>
        <w:tc>
          <w:tcPr>
            <w:tcW w:type="dxa" w:w="2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Debit</w:t>
            </w:r>
          </w:p>
        </w:tc>
        <w:tc>
          <w:tcPr>
            <w:tcW w:type="dxa" w:w="2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Credit</w:t>
            </w:r>
          </w:p>
        </w:tc>
        <w:tc>
          <w:tcPr>
            <w:tcW w:type="dxa" w:w="21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Goods Issue (Delivery)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500000 — COGS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810000 — FG Inventory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Std. Cost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Customer Invoice (Billing)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110000 — AR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300000 — Revenue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 Sales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GST Output (Billing)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110000 — AR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601100/601200 — GST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 Amount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Customer Receipt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Bank Account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110000 — AR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Implementation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6.1 Project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0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3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Preparation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Scope finalization, team onboarding, system installation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Blueprint (BPML)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 process mapping, gap analysis, this document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Realization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Configuration, ABAP development, master data prep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Weeks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 &amp; integration testing, UAT, defect resolution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Go-Live Preparation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Cutover plan, data migration, training, dry run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Go-Live &amp; Hypercare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 go-live, 4-week hypercare support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Weeks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6.2 Data Migration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Customer Master: Migrate from existing Tally database using LSMW/BAPI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Vendor Master: Cleanse and migrate ~380 active vendors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Material Master: Migrate ~650 materials across all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AR/AP Balances: Upload opening balances as of go-live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Historical Transactions: Archive only; no migration to ERP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6.3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37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Resistance to change from sales team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Early training, change champions in each region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GST configuration errors at go-live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Parallel GST filing for first 2 months post go-live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Master data quality issues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cleansing sprint 6 weeks before go-live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 failures (FI-MM, FI-SD)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Dedicated integration testing phase with test scripts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Batch management complexity for pesticides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Pilot batch management in AV_P1 first, then AV_P2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Master Data Summary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7.1 Master Data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Data Object</w:t>
            </w:r>
          </w:p>
        </w:tc>
        <w:tc>
          <w:tcPr>
            <w:tcW w:type="dxa" w:w="18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40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Tool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 Account Master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~80 accounts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(FS00)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Customer Master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~420 records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Sales Team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LSMW / BAPI_CUSTOMER_CREATEFROMDATA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Vendor Master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~380 records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Procurement Team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LSMW / BAPI_VENDOR_CREATEFROMDATA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Material Master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~650 materials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MM + SD Teams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LSMW / BAPI_MATERIAL_SAVEDATA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 Conditions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~1800 records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Sales Team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LSMW (VK11 equivalent)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 Records (Purchasing)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~500 records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Procurement Team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LSMW (ME11 equivalent)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pBdr>
          <w:bottom w:val="single" w:color="2E6DB4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Conclusion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Blueprint document provides the foundational configuration and process design for the AgroVista ERP implementation. The three modules — FI, MM, and SD — have been designed to work in an integrated manner, with clear accounting flows, organizational structure, and compliance considerations for the Indian agro-chemical industry.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Execution of the customization steps defined in Sections 2–4, followed by rigorous integration testing and a structured go-live plan, will position AgroVista Industries Ltd. to achieve full operational transparency, GST-compliant reporting, and real-time financial visibility across its manufacturing and distribution network.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2"/>
      </w:pBdr>
      <w:spacing w:before="140"/>
    </w:pPr>
    <w:r>
      <w:rPr>
        <w:rFonts w:ascii="Arial" w:cs="Arial" w:eastAsia="Arial" w:hAnsi="Arial"/>
        <w:color w:val="888888"/>
        <w:sz w:val="18"/>
        <w:szCs w:val="18"/>
      </w:rPr>
      <w:t xml:space="preserve">AgroVista ERP Blueprint  |  FY 2025–26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2"/>
      </w:pBdr>
      <w:spacing w:after="200"/>
    </w:pPr>
    <w:r>
      <w:rPr>
        <w:rFonts w:ascii="Arial" w:cs="Arial" w:eastAsia="Arial" w:hAnsi="Arial"/>
        <w:color w:val="2E6DB4"/>
        <w:sz w:val="18"/>
        <w:szCs w:val="18"/>
      </w:rPr>
      <w:t xml:space="preserve">AgroVista Industries Ltd. — ERP Implementation Blueprint</w:t>
    </w:r>
    <w:r>
      <w:rPr>
        <w:rFonts w:ascii="Arial" w:cs="Arial" w:eastAsia="Arial" w:hAnsi="Arial"/>
        <w:color w:val="888888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2026-04-21T16:00:26.438Z</dcterms:created>
  <dcterms:modified xsi:type="dcterms:W3CDTF">2026-04-21T16:00:26.439Z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