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4"/>
          <w:sz-cs w:val="24"/>
          <w:color w:val="262626"/>
        </w:rPr>
        <w:t xml:space="preserve"># Download csvkit using pip/conda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pip install csvkit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 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# Run these commands in the terminal tab at the location where the CSV Files are present 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csvsql --dialect mysql --snifflimit 100000 StockDF.csv &gt; makestocktable.sql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csvsql --dialect mysql --snifflimit 100000 WeightsDF.csv &gt; makeweighttable.sql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csvsql --dialect mysql --snifflimit 100000 MetricsDF.csv &gt; makemetrictable.sql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# Start the MySQL server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# Create a new database and select that database</w:t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create database Xoriant;</w:t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use Xoriant;</w:t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# Copy Paste the SQL queries generated after the csvsql commands</w:t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262626"/>
        </w:rPr>
        <w:t xml:space="preserve"># Loading the data into those tables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LOAD DATA LOCAL INFILE "&lt;csv file location&gt;" INTO TABLE StockDF COLUMNS TERMINATED BY ',' OPTIONALLY ENCLOSED BY '"' ESCAPED BY '"' LINES TERMINATED BY '\n';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LOAD DATA LOCAL INFILE "&lt;csv file location&gt;" INTO TABLE WeightsDF COLUMNS TERMINATED BY ',' OPTIONALLY ENCLOSED BY '"' ESCAPED BY '"' LINES TERMINATED BY '\n';</w:t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262626"/>
        </w:rPr>
        <w:t xml:space="preserve">LOAD DATA LOCAL INFILE “&lt;csv file location&gt;” INTO TABLE MetricsDF COLUMNS TERMINATED BY ',' OPTIONALLY ENCLOSED BY '"' ESCAPED BY '"' LINES TERMINATED BY '\n';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