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6FB3" w14:textId="77777777" w:rsidR="009B5818" w:rsidRDefault="00000000">
      <w:pPr>
        <w:jc w:val="center"/>
      </w:pPr>
      <w:r>
        <w:rPr>
          <w:b/>
          <w:color w:val="176B87"/>
          <w:sz w:val="20"/>
        </w:rPr>
        <w:t>CASE STUDY</w:t>
      </w:r>
    </w:p>
    <w:p w14:paraId="3C59EC03" w14:textId="77777777" w:rsidR="009B5818" w:rsidRDefault="00000000">
      <w:pPr>
        <w:pStyle w:val="Title"/>
        <w:jc w:val="center"/>
      </w:pPr>
      <w:r>
        <w:t>API Test Automation for a Taxation Platform</w:t>
      </w:r>
    </w:p>
    <w:p w14:paraId="60BFFB97" w14:textId="77777777" w:rsidR="009B5818" w:rsidRDefault="00000000">
      <w:pPr>
        <w:jc w:val="center"/>
      </w:pPr>
      <w:r>
        <w:rPr>
          <w:color w:val="526579"/>
          <w:sz w:val="20"/>
        </w:rPr>
        <w:t>MAD / CAM / TIM / RPAM / ERE &amp; Forms Print | REST APIs • TypeScript • CI/CD</w:t>
      </w:r>
    </w:p>
    <w:p w14:paraId="4023BB27" w14:textId="77777777" w:rsidR="009B5818" w:rsidRDefault="009B5818"/>
    <w:tbl>
      <w:tblPr>
        <w:tblStyle w:val="TableGrid"/>
        <w:tblW w:w="0" w:type="auto"/>
        <w:jc w:val="center"/>
        <w:tblLook w:val="04A0" w:firstRow="1" w:lastRow="0" w:firstColumn="1" w:lastColumn="0" w:noHBand="0" w:noVBand="1"/>
      </w:tblPr>
      <w:tblGrid>
        <w:gridCol w:w="3408"/>
        <w:gridCol w:w="3408"/>
        <w:gridCol w:w="3408"/>
      </w:tblGrid>
      <w:tr w:rsidR="009B5818" w14:paraId="1E5C7C12" w14:textId="77777777">
        <w:trPr>
          <w:jc w:val="center"/>
        </w:trPr>
        <w:tc>
          <w:tcPr>
            <w:tcW w:w="3408" w:type="dxa"/>
            <w:shd w:val="clear" w:color="auto" w:fill="163A5F"/>
            <w:vAlign w:val="center"/>
          </w:tcPr>
          <w:p w14:paraId="35CFA534" w14:textId="77777777" w:rsidR="009B5818" w:rsidRDefault="00000000">
            <w:pPr>
              <w:spacing w:after="40"/>
            </w:pPr>
            <w:r>
              <w:rPr>
                <w:b/>
                <w:color w:val="FFFFFF"/>
                <w:sz w:val="16"/>
              </w:rPr>
              <w:t>Purpose</w:t>
            </w:r>
          </w:p>
        </w:tc>
        <w:tc>
          <w:tcPr>
            <w:tcW w:w="3408" w:type="dxa"/>
            <w:shd w:val="clear" w:color="auto" w:fill="163A5F"/>
            <w:vAlign w:val="center"/>
          </w:tcPr>
          <w:p w14:paraId="7A019427" w14:textId="77777777" w:rsidR="009B5818" w:rsidRDefault="00000000">
            <w:pPr>
              <w:spacing w:after="40"/>
            </w:pPr>
            <w:r>
              <w:rPr>
                <w:b/>
                <w:color w:val="FFFFFF"/>
                <w:sz w:val="16"/>
              </w:rPr>
              <w:t>Audience</w:t>
            </w:r>
          </w:p>
        </w:tc>
        <w:tc>
          <w:tcPr>
            <w:tcW w:w="3408" w:type="dxa"/>
            <w:shd w:val="clear" w:color="auto" w:fill="163A5F"/>
            <w:vAlign w:val="center"/>
          </w:tcPr>
          <w:p w14:paraId="299D9B53" w14:textId="77777777" w:rsidR="009B5818" w:rsidRDefault="00000000">
            <w:pPr>
              <w:spacing w:after="40"/>
            </w:pPr>
            <w:r>
              <w:rPr>
                <w:b/>
                <w:color w:val="FFFFFF"/>
                <w:sz w:val="16"/>
              </w:rPr>
              <w:t>Document status</w:t>
            </w:r>
          </w:p>
        </w:tc>
      </w:tr>
      <w:tr w:rsidR="009B5818" w14:paraId="1BB6ABA3" w14:textId="77777777">
        <w:trPr>
          <w:jc w:val="center"/>
        </w:trPr>
        <w:tc>
          <w:tcPr>
            <w:tcW w:w="3408" w:type="dxa"/>
            <w:vAlign w:val="center"/>
          </w:tcPr>
          <w:p w14:paraId="5D108BDD" w14:textId="77777777" w:rsidR="009B5818" w:rsidRDefault="00000000">
            <w:pPr>
              <w:spacing w:after="40"/>
            </w:pPr>
            <w:r>
              <w:rPr>
                <w:sz w:val="16"/>
              </w:rPr>
              <w:t>Validate API behavior, business rules, data integrity and service-to-service processing across the taxation workflow.</w:t>
            </w:r>
          </w:p>
        </w:tc>
        <w:tc>
          <w:tcPr>
            <w:tcW w:w="3408" w:type="dxa"/>
            <w:vAlign w:val="center"/>
          </w:tcPr>
          <w:p w14:paraId="5ED28882" w14:textId="77777777" w:rsidR="009B5818" w:rsidRDefault="00000000">
            <w:pPr>
              <w:spacing w:after="40"/>
            </w:pPr>
            <w:r>
              <w:rPr>
                <w:sz w:val="16"/>
              </w:rPr>
              <w:t>API engineering, QA/QE, module owners, DevOps, product and business stakeholders.</w:t>
            </w:r>
          </w:p>
        </w:tc>
        <w:tc>
          <w:tcPr>
            <w:tcW w:w="3408" w:type="dxa"/>
            <w:vAlign w:val="center"/>
          </w:tcPr>
          <w:p w14:paraId="4DCBBA4B" w14:textId="77777777" w:rsidR="009B5818" w:rsidRDefault="00000000">
            <w:pPr>
              <w:spacing w:after="40"/>
            </w:pPr>
            <w:r>
              <w:rPr>
                <w:sz w:val="16"/>
              </w:rPr>
              <w:t>Reference case study based on the described taxation flow. Replace environment details and impact placeholders with project evidence.</w:t>
            </w:r>
          </w:p>
        </w:tc>
      </w:tr>
    </w:tbl>
    <w:p w14:paraId="49E33E44" w14:textId="77777777" w:rsidR="009B5818" w:rsidRDefault="009B5818">
      <w:pPr>
        <w:spacing w:after="20"/>
      </w:pPr>
    </w:p>
    <w:p w14:paraId="2DD89D6E" w14:textId="77777777" w:rsidR="009B5818" w:rsidRDefault="00000000">
      <w:pPr>
        <w:pStyle w:val="Heading1"/>
      </w:pPr>
      <w:r>
        <w:t>Executive Summary</w:t>
      </w:r>
    </w:p>
    <w:p w14:paraId="6A1C5FEC" w14:textId="77777777" w:rsidR="009B5818" w:rsidRDefault="00000000">
      <w:pPr>
        <w:spacing w:after="100"/>
      </w:pPr>
      <w:r>
        <w:t>The taxation platform processes business and taxpayer data through multiple connected services. CEM initiates the engagement and project; MAD manages legal-entity and related master data; CAM configures accounting and mapping data; TIM imports forms and calculates federal/state results; RPAM processes allocations and partner capital; ERE synchronizes reporting data; and Forms Print generates the final package.</w:t>
      </w:r>
    </w:p>
    <w:p w14:paraId="5D98CE34" w14:textId="77777777" w:rsidR="009B5818" w:rsidRDefault="00000000">
      <w:pPr>
        <w:spacing w:after="100"/>
      </w:pPr>
      <w:r>
        <w:t>The API testing approach validates each service endpoint and the complete business transaction. It verifies request/response correctness, HTTP status codes, authentication and authorization, schema and data types, negative paths, calculations, downstream propagation, asynchronous processing, report generation and final outputs. The framework is designed to identify the earliest failing API boundary and retain evidence for diagnosis.</w:t>
      </w:r>
    </w:p>
    <w:p w14:paraId="4A2B8931" w14:textId="77777777" w:rsidR="009B5818" w:rsidRDefault="00000000">
      <w:pPr>
        <w:spacing w:after="100"/>
      </w:pPr>
      <w:r>
        <w:t>This is API functional and integration testing—not contract testing alone. Contract checks can complement the suite, but API tests execute requests and validate actual service behavior, persisted data and business outcomes.</w:t>
      </w:r>
    </w:p>
    <w:tbl>
      <w:tblPr>
        <w:tblStyle w:val="TableGrid"/>
        <w:tblW w:w="0" w:type="auto"/>
        <w:jc w:val="center"/>
        <w:tblLook w:val="04A0" w:firstRow="1" w:lastRow="0" w:firstColumn="1" w:lastColumn="0" w:noHBand="0" w:noVBand="1"/>
      </w:tblPr>
      <w:tblGrid>
        <w:gridCol w:w="3408"/>
        <w:gridCol w:w="3408"/>
        <w:gridCol w:w="3408"/>
      </w:tblGrid>
      <w:tr w:rsidR="009B5818" w14:paraId="68573393" w14:textId="77777777">
        <w:trPr>
          <w:jc w:val="center"/>
        </w:trPr>
        <w:tc>
          <w:tcPr>
            <w:tcW w:w="3408" w:type="dxa"/>
            <w:shd w:val="clear" w:color="auto" w:fill="163A5F"/>
            <w:vAlign w:val="center"/>
          </w:tcPr>
          <w:p w14:paraId="033AF0A6" w14:textId="77777777" w:rsidR="009B5818" w:rsidRDefault="00000000">
            <w:pPr>
              <w:spacing w:after="40"/>
            </w:pPr>
            <w:r>
              <w:rPr>
                <w:b/>
                <w:color w:val="FFFFFF"/>
                <w:sz w:val="16"/>
              </w:rPr>
              <w:t>Dimension</w:t>
            </w:r>
          </w:p>
        </w:tc>
        <w:tc>
          <w:tcPr>
            <w:tcW w:w="3408" w:type="dxa"/>
            <w:shd w:val="clear" w:color="auto" w:fill="163A5F"/>
            <w:vAlign w:val="center"/>
          </w:tcPr>
          <w:p w14:paraId="072ECD9A" w14:textId="77777777" w:rsidR="009B5818" w:rsidRDefault="00000000">
            <w:pPr>
              <w:spacing w:after="40"/>
            </w:pPr>
            <w:r>
              <w:rPr>
                <w:b/>
                <w:color w:val="FFFFFF"/>
                <w:sz w:val="16"/>
              </w:rPr>
              <w:t>Typical challenge</w:t>
            </w:r>
          </w:p>
        </w:tc>
        <w:tc>
          <w:tcPr>
            <w:tcW w:w="3408" w:type="dxa"/>
            <w:shd w:val="clear" w:color="auto" w:fill="163A5F"/>
            <w:vAlign w:val="center"/>
          </w:tcPr>
          <w:p w14:paraId="29923064" w14:textId="77777777" w:rsidR="009B5818" w:rsidRDefault="00000000">
            <w:pPr>
              <w:spacing w:after="40"/>
            </w:pPr>
            <w:r>
              <w:rPr>
                <w:b/>
                <w:color w:val="FFFFFF"/>
                <w:sz w:val="16"/>
              </w:rPr>
              <w:t>Target state</w:t>
            </w:r>
          </w:p>
        </w:tc>
      </w:tr>
      <w:tr w:rsidR="009B5818" w14:paraId="0A97E559" w14:textId="77777777">
        <w:trPr>
          <w:jc w:val="center"/>
        </w:trPr>
        <w:tc>
          <w:tcPr>
            <w:tcW w:w="3408" w:type="dxa"/>
            <w:vAlign w:val="center"/>
          </w:tcPr>
          <w:p w14:paraId="74627563" w14:textId="77777777" w:rsidR="009B5818" w:rsidRDefault="00000000">
            <w:pPr>
              <w:spacing w:after="40"/>
            </w:pPr>
            <w:r>
              <w:rPr>
                <w:sz w:val="16"/>
              </w:rPr>
              <w:t>API behavior</w:t>
            </w:r>
          </w:p>
        </w:tc>
        <w:tc>
          <w:tcPr>
            <w:tcW w:w="3408" w:type="dxa"/>
            <w:vAlign w:val="center"/>
          </w:tcPr>
          <w:p w14:paraId="003E5D8A" w14:textId="77777777" w:rsidR="009B5818" w:rsidRDefault="00000000">
            <w:pPr>
              <w:spacing w:after="40"/>
            </w:pPr>
            <w:r>
              <w:rPr>
                <w:sz w:val="16"/>
              </w:rPr>
              <w:t>Endpoints may return success while business processing is incomplete.</w:t>
            </w:r>
          </w:p>
        </w:tc>
        <w:tc>
          <w:tcPr>
            <w:tcW w:w="3408" w:type="dxa"/>
            <w:vAlign w:val="center"/>
          </w:tcPr>
          <w:p w14:paraId="7397334C" w14:textId="77777777" w:rsidR="009B5818" w:rsidRDefault="00000000">
            <w:pPr>
              <w:spacing w:after="40"/>
            </w:pPr>
            <w:r>
              <w:rPr>
                <w:sz w:val="16"/>
              </w:rPr>
              <w:t>Validate response, processing state and resulting data.</w:t>
            </w:r>
          </w:p>
        </w:tc>
      </w:tr>
      <w:tr w:rsidR="009B5818" w14:paraId="3D337DE4" w14:textId="77777777">
        <w:trPr>
          <w:jc w:val="center"/>
        </w:trPr>
        <w:tc>
          <w:tcPr>
            <w:tcW w:w="3408" w:type="dxa"/>
            <w:shd w:val="clear" w:color="auto" w:fill="F2F6F9"/>
            <w:vAlign w:val="center"/>
          </w:tcPr>
          <w:p w14:paraId="00463711" w14:textId="77777777" w:rsidR="009B5818" w:rsidRDefault="00000000">
            <w:pPr>
              <w:spacing w:after="40"/>
            </w:pPr>
            <w:r>
              <w:rPr>
                <w:sz w:val="16"/>
              </w:rPr>
              <w:t>Integration</w:t>
            </w:r>
          </w:p>
        </w:tc>
        <w:tc>
          <w:tcPr>
            <w:tcW w:w="3408" w:type="dxa"/>
            <w:shd w:val="clear" w:color="auto" w:fill="F2F6F9"/>
            <w:vAlign w:val="center"/>
          </w:tcPr>
          <w:p w14:paraId="20BB2F57" w14:textId="77777777" w:rsidR="009B5818" w:rsidRDefault="00000000">
            <w:pPr>
              <w:spacing w:after="40"/>
            </w:pPr>
            <w:r>
              <w:rPr>
                <w:sz w:val="16"/>
              </w:rPr>
              <w:t>A successful upstream call does not prove downstream services received the data.</w:t>
            </w:r>
          </w:p>
        </w:tc>
        <w:tc>
          <w:tcPr>
            <w:tcW w:w="3408" w:type="dxa"/>
            <w:shd w:val="clear" w:color="auto" w:fill="F2F6F9"/>
            <w:vAlign w:val="center"/>
          </w:tcPr>
          <w:p w14:paraId="4813DDDF" w14:textId="77777777" w:rsidR="009B5818" w:rsidRDefault="00000000">
            <w:pPr>
              <w:spacing w:after="40"/>
            </w:pPr>
            <w:r>
              <w:rPr>
                <w:sz w:val="16"/>
              </w:rPr>
              <w:t>Check downstream persistence and synchronization at critical boundaries.</w:t>
            </w:r>
          </w:p>
        </w:tc>
      </w:tr>
      <w:tr w:rsidR="009B5818" w14:paraId="69EAA213" w14:textId="77777777">
        <w:trPr>
          <w:jc w:val="center"/>
        </w:trPr>
        <w:tc>
          <w:tcPr>
            <w:tcW w:w="3408" w:type="dxa"/>
            <w:vAlign w:val="center"/>
          </w:tcPr>
          <w:p w14:paraId="7B717169" w14:textId="77777777" w:rsidR="009B5818" w:rsidRDefault="00000000">
            <w:pPr>
              <w:spacing w:after="40"/>
            </w:pPr>
            <w:r>
              <w:rPr>
                <w:sz w:val="16"/>
              </w:rPr>
              <w:t>Business rules</w:t>
            </w:r>
          </w:p>
        </w:tc>
        <w:tc>
          <w:tcPr>
            <w:tcW w:w="3408" w:type="dxa"/>
            <w:vAlign w:val="center"/>
          </w:tcPr>
          <w:p w14:paraId="4A18C454" w14:textId="77777777" w:rsidR="009B5818" w:rsidRDefault="00000000">
            <w:pPr>
              <w:spacing w:after="40"/>
            </w:pPr>
            <w:r>
              <w:rPr>
                <w:sz w:val="16"/>
              </w:rPr>
              <w:t>Tax calculations and allocations can be internally inconsistent.</w:t>
            </w:r>
          </w:p>
        </w:tc>
        <w:tc>
          <w:tcPr>
            <w:tcW w:w="3408" w:type="dxa"/>
            <w:vAlign w:val="center"/>
          </w:tcPr>
          <w:p w14:paraId="333095AB" w14:textId="77777777" w:rsidR="009B5818" w:rsidRDefault="00000000">
            <w:pPr>
              <w:spacing w:after="40"/>
            </w:pPr>
            <w:r>
              <w:rPr>
                <w:sz w:val="16"/>
              </w:rPr>
              <w:t>Assert expected values, arithmetic identities and reconciliation rules.</w:t>
            </w:r>
          </w:p>
        </w:tc>
      </w:tr>
      <w:tr w:rsidR="009B5818" w14:paraId="5CA5B796" w14:textId="77777777">
        <w:trPr>
          <w:jc w:val="center"/>
        </w:trPr>
        <w:tc>
          <w:tcPr>
            <w:tcW w:w="3408" w:type="dxa"/>
            <w:shd w:val="clear" w:color="auto" w:fill="F2F6F9"/>
            <w:vAlign w:val="center"/>
          </w:tcPr>
          <w:p w14:paraId="6958B4C0" w14:textId="77777777" w:rsidR="009B5818" w:rsidRDefault="00000000">
            <w:pPr>
              <w:spacing w:after="40"/>
            </w:pPr>
            <w:r>
              <w:rPr>
                <w:sz w:val="16"/>
              </w:rPr>
              <w:t>Async processing</w:t>
            </w:r>
          </w:p>
        </w:tc>
        <w:tc>
          <w:tcPr>
            <w:tcW w:w="3408" w:type="dxa"/>
            <w:shd w:val="clear" w:color="auto" w:fill="F2F6F9"/>
            <w:vAlign w:val="center"/>
          </w:tcPr>
          <w:p w14:paraId="0B1B21A4" w14:textId="77777777" w:rsidR="009B5818" w:rsidRDefault="00000000">
            <w:pPr>
              <w:spacing w:after="40"/>
            </w:pPr>
            <w:r>
              <w:rPr>
                <w:sz w:val="16"/>
              </w:rPr>
              <w:t>Imports, recalculations and reporting may finish after the initial response.</w:t>
            </w:r>
          </w:p>
        </w:tc>
        <w:tc>
          <w:tcPr>
            <w:tcW w:w="3408" w:type="dxa"/>
            <w:shd w:val="clear" w:color="auto" w:fill="F2F6F9"/>
            <w:vAlign w:val="center"/>
          </w:tcPr>
          <w:p w14:paraId="2AE635AB" w14:textId="77777777" w:rsidR="009B5818" w:rsidRDefault="00000000">
            <w:pPr>
              <w:spacing w:after="40"/>
            </w:pPr>
            <w:r>
              <w:rPr>
                <w:sz w:val="16"/>
              </w:rPr>
              <w:t>Poll status using bounded timeouts and verify terminal state.</w:t>
            </w:r>
          </w:p>
        </w:tc>
      </w:tr>
      <w:tr w:rsidR="009B5818" w14:paraId="31550FEE" w14:textId="77777777">
        <w:trPr>
          <w:jc w:val="center"/>
        </w:trPr>
        <w:tc>
          <w:tcPr>
            <w:tcW w:w="3408" w:type="dxa"/>
            <w:vAlign w:val="center"/>
          </w:tcPr>
          <w:p w14:paraId="5C80E6DB" w14:textId="77777777" w:rsidR="009B5818" w:rsidRDefault="00000000">
            <w:pPr>
              <w:spacing w:after="40"/>
            </w:pPr>
            <w:r>
              <w:rPr>
                <w:sz w:val="16"/>
              </w:rPr>
              <w:t>Diagnostics</w:t>
            </w:r>
          </w:p>
        </w:tc>
        <w:tc>
          <w:tcPr>
            <w:tcW w:w="3408" w:type="dxa"/>
            <w:vAlign w:val="center"/>
          </w:tcPr>
          <w:p w14:paraId="582558F1" w14:textId="77777777" w:rsidR="009B5818" w:rsidRDefault="00000000">
            <w:pPr>
              <w:spacing w:after="40"/>
            </w:pPr>
            <w:r>
              <w:rPr>
                <w:sz w:val="16"/>
              </w:rPr>
              <w:t>Failures are discovered late with limited evidence.</w:t>
            </w:r>
          </w:p>
        </w:tc>
        <w:tc>
          <w:tcPr>
            <w:tcW w:w="3408" w:type="dxa"/>
            <w:vAlign w:val="center"/>
          </w:tcPr>
          <w:p w14:paraId="2BD1F948" w14:textId="77777777" w:rsidR="009B5818" w:rsidRDefault="00000000">
            <w:pPr>
              <w:spacing w:after="40"/>
            </w:pPr>
            <w:r>
              <w:rPr>
                <w:sz w:val="16"/>
              </w:rPr>
              <w:t>Capture request context, response, correlation IDs, timings and stage-specific reports.</w:t>
            </w:r>
          </w:p>
        </w:tc>
      </w:tr>
    </w:tbl>
    <w:p w14:paraId="2750EFF5" w14:textId="77777777" w:rsidR="009B5818" w:rsidRDefault="009B5818">
      <w:pPr>
        <w:spacing w:after="20"/>
      </w:pPr>
    </w:p>
    <w:p w14:paraId="67126351" w14:textId="77777777" w:rsidR="009B5818" w:rsidRDefault="00000000">
      <w:pPr>
        <w:pStyle w:val="Heading1"/>
      </w:pPr>
      <w:r>
        <w:t>1. Business Context and Problem Statement</w:t>
      </w:r>
    </w:p>
    <w:p w14:paraId="4779080C" w14:textId="77777777" w:rsidR="009B5818" w:rsidRDefault="00000000">
      <w:pPr>
        <w:spacing w:after="100"/>
      </w:pPr>
      <w:r>
        <w:t>The end-to-end taxation workflow spans multiple services and API boundaries. Testing each endpoint in isolation is insufficient when records, mappings, calculations and reports must remain consistent across the transaction.</w:t>
      </w:r>
    </w:p>
    <w:p w14:paraId="0936843D" w14:textId="77777777" w:rsidR="009B5818" w:rsidRDefault="00000000">
      <w:pPr>
        <w:pStyle w:val="ListBullet"/>
        <w:spacing w:after="40"/>
      </w:pPr>
      <w:r>
        <w:t>HTTP 200/202 or an accepted import request does not necessarily mean downstream processing has completed.</w:t>
      </w:r>
    </w:p>
    <w:p w14:paraId="0B7BBD67" w14:textId="77777777" w:rsidR="009B5818" w:rsidRDefault="00000000">
      <w:pPr>
        <w:pStyle w:val="ListBullet"/>
        <w:spacing w:after="40"/>
      </w:pPr>
      <w:r>
        <w:t>Incorrect entity, project, tax-year or job context can cause valid-looking requests to affect the wrong business data.</w:t>
      </w:r>
    </w:p>
    <w:p w14:paraId="251DD676" w14:textId="77777777" w:rsidR="009B5818" w:rsidRDefault="00000000">
      <w:pPr>
        <w:pStyle w:val="ListBullet"/>
        <w:spacing w:after="40"/>
      </w:pPr>
      <w:r>
        <w:t>Missing or delayed service synchronization may result in missing forms, mappings, allocations or reports.</w:t>
      </w:r>
    </w:p>
    <w:p w14:paraId="04B92FA2" w14:textId="77777777" w:rsidR="009B5818" w:rsidRDefault="00000000">
      <w:pPr>
        <w:pStyle w:val="ListBullet"/>
        <w:spacing w:after="40"/>
      </w:pPr>
      <w:r>
        <w:t>Boundary cases, invalid inputs, authorization failures and duplicate submissions need consistent coverage.</w:t>
      </w:r>
    </w:p>
    <w:p w14:paraId="4F650742" w14:textId="77777777" w:rsidR="009B5818" w:rsidRDefault="00000000">
      <w:pPr>
        <w:pStyle w:val="ListBullet"/>
        <w:spacing w:after="40"/>
      </w:pPr>
      <w:r>
        <w:t>Tax calculations, partner allocations and printed outputs require business-level assertions—not only response-schema checks.</w:t>
      </w:r>
    </w:p>
    <w:p w14:paraId="71D44BA9" w14:textId="77777777" w:rsidR="009B5818" w:rsidRDefault="00000000">
      <w:pPr>
        <w:pStyle w:val="Heading1"/>
      </w:pPr>
      <w:r>
        <w:lastRenderedPageBreak/>
        <w:t>2. Objectives and Scope</w:t>
      </w:r>
    </w:p>
    <w:p w14:paraId="786786AE" w14:textId="77777777" w:rsidR="009B5818" w:rsidRDefault="00000000">
      <w:pPr>
        <w:pStyle w:val="ListBullet"/>
        <w:spacing w:after="40"/>
      </w:pPr>
      <w:r>
        <w:t>Automate positive, negative, boundary and authorization tests for critical APIs.</w:t>
      </w:r>
    </w:p>
    <w:p w14:paraId="36A6BDD1" w14:textId="77777777" w:rsidR="009B5818" w:rsidRDefault="00000000">
      <w:pPr>
        <w:pStyle w:val="ListBullet"/>
        <w:spacing w:after="40"/>
      </w:pPr>
      <w:r>
        <w:t>Validate request payloads, response structure, status codes, headers, data types and error messages.</w:t>
      </w:r>
    </w:p>
    <w:p w14:paraId="35CCD777" w14:textId="77777777" w:rsidR="009B5818" w:rsidRDefault="00000000">
      <w:pPr>
        <w:pStyle w:val="ListBullet"/>
        <w:spacing w:after="40"/>
      </w:pPr>
      <w:r>
        <w:t>Verify persistence and downstream propagation after imports, updates and recalculations.</w:t>
      </w:r>
    </w:p>
    <w:p w14:paraId="0E72B039" w14:textId="77777777" w:rsidR="009B5818" w:rsidRDefault="00000000">
      <w:pPr>
        <w:pStyle w:val="ListBullet"/>
        <w:spacing w:after="40"/>
      </w:pPr>
      <w:r>
        <w:t>Validate tax calculation outputs, accounting mappings, allocations and report/form generation.</w:t>
      </w:r>
    </w:p>
    <w:p w14:paraId="60DF32D4" w14:textId="77777777" w:rsidR="009B5818" w:rsidRDefault="00000000">
      <w:pPr>
        <w:pStyle w:val="ListBullet"/>
        <w:spacing w:after="40"/>
      </w:pPr>
      <w:r>
        <w:t>Handle asynchronous jobs with reliable polling, timeout handling and clear failure evidence.</w:t>
      </w:r>
    </w:p>
    <w:p w14:paraId="6DADCABA" w14:textId="77777777" w:rsidR="009B5818" w:rsidRDefault="00000000">
      <w:pPr>
        <w:pStyle w:val="ListBullet"/>
        <w:spacing w:after="40"/>
      </w:pPr>
      <w:r>
        <w:t>Run API suites in CI/CD by stage or as a complete end-to-end journey.</w:t>
      </w:r>
    </w:p>
    <w:p w14:paraId="3F4727FF" w14:textId="77777777" w:rsidR="009B5818" w:rsidRDefault="00000000">
      <w:pPr>
        <w:pStyle w:val="ListBullet"/>
        <w:spacing w:after="40"/>
      </w:pPr>
      <w:r>
        <w:t>Produce actionable JSON/HTML reports with correlation IDs and request/response diagnostics, subject to data masking rules.</w:t>
      </w:r>
    </w:p>
    <w:p w14:paraId="27D6472B" w14:textId="77777777" w:rsidR="009B5818" w:rsidRDefault="00000000">
      <w:pPr>
        <w:pStyle w:val="Heading2"/>
      </w:pPr>
      <w:r>
        <w:t>In scope</w:t>
      </w:r>
    </w:p>
    <w:tbl>
      <w:tblPr>
        <w:tblStyle w:val="TableGrid"/>
        <w:tblW w:w="0" w:type="auto"/>
        <w:jc w:val="center"/>
        <w:tblLook w:val="04A0" w:firstRow="1" w:lastRow="0" w:firstColumn="1" w:lastColumn="0" w:noHBand="0" w:noVBand="1"/>
      </w:tblPr>
      <w:tblGrid>
        <w:gridCol w:w="5112"/>
        <w:gridCol w:w="5112"/>
      </w:tblGrid>
      <w:tr w:rsidR="009B5818" w14:paraId="3BE2949D" w14:textId="77777777">
        <w:trPr>
          <w:jc w:val="center"/>
        </w:trPr>
        <w:tc>
          <w:tcPr>
            <w:tcW w:w="5112" w:type="dxa"/>
            <w:shd w:val="clear" w:color="auto" w:fill="163A5F"/>
            <w:vAlign w:val="center"/>
          </w:tcPr>
          <w:p w14:paraId="6274F4D1" w14:textId="77777777" w:rsidR="009B5818" w:rsidRDefault="00000000">
            <w:pPr>
              <w:spacing w:after="40"/>
            </w:pPr>
            <w:r>
              <w:rPr>
                <w:b/>
                <w:color w:val="FFFFFF"/>
                <w:sz w:val="16"/>
              </w:rPr>
              <w:t>Testing layer</w:t>
            </w:r>
          </w:p>
        </w:tc>
        <w:tc>
          <w:tcPr>
            <w:tcW w:w="5112" w:type="dxa"/>
            <w:shd w:val="clear" w:color="auto" w:fill="163A5F"/>
            <w:vAlign w:val="center"/>
          </w:tcPr>
          <w:p w14:paraId="3BE0D89B" w14:textId="77777777" w:rsidR="009B5818" w:rsidRDefault="00000000">
            <w:pPr>
              <w:spacing w:after="40"/>
            </w:pPr>
            <w:r>
              <w:rPr>
                <w:b/>
                <w:color w:val="FFFFFF"/>
                <w:sz w:val="16"/>
              </w:rPr>
              <w:t>Coverage</w:t>
            </w:r>
          </w:p>
        </w:tc>
      </w:tr>
      <w:tr w:rsidR="009B5818" w14:paraId="3F190F68" w14:textId="77777777">
        <w:trPr>
          <w:jc w:val="center"/>
        </w:trPr>
        <w:tc>
          <w:tcPr>
            <w:tcW w:w="5112" w:type="dxa"/>
            <w:vAlign w:val="center"/>
          </w:tcPr>
          <w:p w14:paraId="7E6C30DC" w14:textId="77777777" w:rsidR="009B5818" w:rsidRDefault="00000000">
            <w:pPr>
              <w:spacing w:after="40"/>
            </w:pPr>
            <w:r>
              <w:rPr>
                <w:sz w:val="16"/>
              </w:rPr>
              <w:t>Endpoint functional testing</w:t>
            </w:r>
          </w:p>
        </w:tc>
        <w:tc>
          <w:tcPr>
            <w:tcW w:w="5112" w:type="dxa"/>
            <w:vAlign w:val="center"/>
          </w:tcPr>
          <w:p w14:paraId="179B625C" w14:textId="77777777" w:rsidR="009B5818" w:rsidRDefault="00000000">
            <w:pPr>
              <w:spacing w:after="40"/>
            </w:pPr>
            <w:r>
              <w:rPr>
                <w:sz w:val="16"/>
              </w:rPr>
              <w:t>Methods, paths, status codes, headers, request/response payloads and CRUD behavior where applicable.</w:t>
            </w:r>
          </w:p>
        </w:tc>
      </w:tr>
      <w:tr w:rsidR="009B5818" w14:paraId="095109D2" w14:textId="77777777">
        <w:trPr>
          <w:jc w:val="center"/>
        </w:trPr>
        <w:tc>
          <w:tcPr>
            <w:tcW w:w="5112" w:type="dxa"/>
            <w:shd w:val="clear" w:color="auto" w:fill="F2F6F9"/>
            <w:vAlign w:val="center"/>
          </w:tcPr>
          <w:p w14:paraId="3F70D429" w14:textId="77777777" w:rsidR="009B5818" w:rsidRDefault="00000000">
            <w:pPr>
              <w:spacing w:after="40"/>
            </w:pPr>
            <w:r>
              <w:rPr>
                <w:sz w:val="16"/>
              </w:rPr>
              <w:t>Negative and boundary testing</w:t>
            </w:r>
          </w:p>
        </w:tc>
        <w:tc>
          <w:tcPr>
            <w:tcW w:w="5112" w:type="dxa"/>
            <w:shd w:val="clear" w:color="auto" w:fill="F2F6F9"/>
            <w:vAlign w:val="center"/>
          </w:tcPr>
          <w:p w14:paraId="6687F864" w14:textId="77777777" w:rsidR="009B5818" w:rsidRDefault="00000000">
            <w:pPr>
              <w:spacing w:after="40"/>
            </w:pPr>
            <w:r>
              <w:rPr>
                <w:sz w:val="16"/>
              </w:rPr>
              <w:t>Missing fields, invalid types, unsupported values, invalid identifiers, empty data and boundary amounts.</w:t>
            </w:r>
          </w:p>
        </w:tc>
      </w:tr>
      <w:tr w:rsidR="009B5818" w14:paraId="51441543" w14:textId="77777777">
        <w:trPr>
          <w:jc w:val="center"/>
        </w:trPr>
        <w:tc>
          <w:tcPr>
            <w:tcW w:w="5112" w:type="dxa"/>
            <w:vAlign w:val="center"/>
          </w:tcPr>
          <w:p w14:paraId="04F26993" w14:textId="77777777" w:rsidR="009B5818" w:rsidRDefault="00000000">
            <w:pPr>
              <w:spacing w:after="40"/>
            </w:pPr>
            <w:r>
              <w:rPr>
                <w:sz w:val="16"/>
              </w:rPr>
              <w:t>Authentication and authorization</w:t>
            </w:r>
          </w:p>
        </w:tc>
        <w:tc>
          <w:tcPr>
            <w:tcW w:w="5112" w:type="dxa"/>
            <w:vAlign w:val="center"/>
          </w:tcPr>
          <w:p w14:paraId="62C8ED4A" w14:textId="77777777" w:rsidR="009B5818" w:rsidRDefault="00000000">
            <w:pPr>
              <w:spacing w:after="40"/>
            </w:pPr>
            <w:r>
              <w:rPr>
                <w:sz w:val="16"/>
              </w:rPr>
              <w:t>Token validity, expiry, role permissions, unauthenticated access and forbidden operations.</w:t>
            </w:r>
          </w:p>
        </w:tc>
      </w:tr>
      <w:tr w:rsidR="009B5818" w14:paraId="3F7D3371" w14:textId="77777777">
        <w:trPr>
          <w:jc w:val="center"/>
        </w:trPr>
        <w:tc>
          <w:tcPr>
            <w:tcW w:w="5112" w:type="dxa"/>
            <w:shd w:val="clear" w:color="auto" w:fill="F2F6F9"/>
            <w:vAlign w:val="center"/>
          </w:tcPr>
          <w:p w14:paraId="3BF07BF7" w14:textId="77777777" w:rsidR="009B5818" w:rsidRDefault="00000000">
            <w:pPr>
              <w:spacing w:after="40"/>
            </w:pPr>
            <w:r>
              <w:rPr>
                <w:sz w:val="16"/>
              </w:rPr>
              <w:t>Data validation</w:t>
            </w:r>
          </w:p>
        </w:tc>
        <w:tc>
          <w:tcPr>
            <w:tcW w:w="5112" w:type="dxa"/>
            <w:shd w:val="clear" w:color="auto" w:fill="F2F6F9"/>
            <w:vAlign w:val="center"/>
          </w:tcPr>
          <w:p w14:paraId="13D0774B" w14:textId="77777777" w:rsidR="009B5818" w:rsidRDefault="00000000">
            <w:pPr>
              <w:spacing w:after="40"/>
            </w:pPr>
            <w:r>
              <w:rPr>
                <w:sz w:val="16"/>
              </w:rPr>
              <w:t>Schema, required fields, field formats, persistence, data lineage and cross-service consistency.</w:t>
            </w:r>
          </w:p>
        </w:tc>
      </w:tr>
      <w:tr w:rsidR="009B5818" w14:paraId="66F6E319" w14:textId="77777777">
        <w:trPr>
          <w:jc w:val="center"/>
        </w:trPr>
        <w:tc>
          <w:tcPr>
            <w:tcW w:w="5112" w:type="dxa"/>
            <w:vAlign w:val="center"/>
          </w:tcPr>
          <w:p w14:paraId="412B3C8F" w14:textId="77777777" w:rsidR="009B5818" w:rsidRDefault="00000000">
            <w:pPr>
              <w:spacing w:after="40"/>
            </w:pPr>
            <w:r>
              <w:rPr>
                <w:sz w:val="16"/>
              </w:rPr>
              <w:t>Business-rule testing</w:t>
            </w:r>
          </w:p>
        </w:tc>
        <w:tc>
          <w:tcPr>
            <w:tcW w:w="5112" w:type="dxa"/>
            <w:vAlign w:val="center"/>
          </w:tcPr>
          <w:p w14:paraId="32BF10DE" w14:textId="77777777" w:rsidR="009B5818" w:rsidRDefault="00000000">
            <w:pPr>
              <w:spacing w:after="40"/>
            </w:pPr>
            <w:r>
              <w:rPr>
                <w:sz w:val="16"/>
              </w:rPr>
              <w:t>Tax calculations, federal/state reconciliation, account mappings, partner capital and allocation totals.</w:t>
            </w:r>
          </w:p>
        </w:tc>
      </w:tr>
      <w:tr w:rsidR="009B5818" w14:paraId="3B08ED39" w14:textId="77777777">
        <w:trPr>
          <w:jc w:val="center"/>
        </w:trPr>
        <w:tc>
          <w:tcPr>
            <w:tcW w:w="5112" w:type="dxa"/>
            <w:shd w:val="clear" w:color="auto" w:fill="F2F6F9"/>
            <w:vAlign w:val="center"/>
          </w:tcPr>
          <w:p w14:paraId="287316BE" w14:textId="77777777" w:rsidR="009B5818" w:rsidRDefault="00000000">
            <w:pPr>
              <w:spacing w:after="40"/>
            </w:pPr>
            <w:r>
              <w:rPr>
                <w:sz w:val="16"/>
              </w:rPr>
              <w:t>Integration testing</w:t>
            </w:r>
          </w:p>
        </w:tc>
        <w:tc>
          <w:tcPr>
            <w:tcW w:w="5112" w:type="dxa"/>
            <w:shd w:val="clear" w:color="auto" w:fill="F2F6F9"/>
            <w:vAlign w:val="center"/>
          </w:tcPr>
          <w:p w14:paraId="623C36A3" w14:textId="77777777" w:rsidR="009B5818" w:rsidRDefault="00000000">
            <w:pPr>
              <w:spacing w:after="40"/>
            </w:pPr>
            <w:r>
              <w:rPr>
                <w:sz w:val="16"/>
              </w:rPr>
              <w:t>MAD-to-CAM, CAM-to-TIM, TIM-to-RPAM, RPAM-to-ERE and Forms Print hand-offs.</w:t>
            </w:r>
          </w:p>
        </w:tc>
      </w:tr>
      <w:tr w:rsidR="009B5818" w14:paraId="4A54CAFA" w14:textId="77777777">
        <w:trPr>
          <w:jc w:val="center"/>
        </w:trPr>
        <w:tc>
          <w:tcPr>
            <w:tcW w:w="5112" w:type="dxa"/>
            <w:vAlign w:val="center"/>
          </w:tcPr>
          <w:p w14:paraId="60816DA9" w14:textId="77777777" w:rsidR="009B5818" w:rsidRDefault="00000000">
            <w:pPr>
              <w:spacing w:after="40"/>
            </w:pPr>
            <w:r>
              <w:rPr>
                <w:sz w:val="16"/>
              </w:rPr>
              <w:t>Async workflow testing</w:t>
            </w:r>
          </w:p>
        </w:tc>
        <w:tc>
          <w:tcPr>
            <w:tcW w:w="5112" w:type="dxa"/>
            <w:vAlign w:val="center"/>
          </w:tcPr>
          <w:p w14:paraId="6058D0F2" w14:textId="77777777" w:rsidR="009B5818" w:rsidRDefault="00000000">
            <w:pPr>
              <w:spacing w:after="40"/>
            </w:pPr>
            <w:r>
              <w:rPr>
                <w:sz w:val="16"/>
              </w:rPr>
              <w:t>Import jobs, recalculation status, sync completion, report generation and forms package availability.</w:t>
            </w:r>
          </w:p>
        </w:tc>
      </w:tr>
      <w:tr w:rsidR="009B5818" w14:paraId="39E89773" w14:textId="77777777">
        <w:trPr>
          <w:jc w:val="center"/>
        </w:trPr>
        <w:tc>
          <w:tcPr>
            <w:tcW w:w="5112" w:type="dxa"/>
            <w:shd w:val="clear" w:color="auto" w:fill="F2F6F9"/>
            <w:vAlign w:val="center"/>
          </w:tcPr>
          <w:p w14:paraId="31FBA459" w14:textId="77777777" w:rsidR="009B5818" w:rsidRDefault="00000000">
            <w:pPr>
              <w:spacing w:after="40"/>
            </w:pPr>
            <w:r>
              <w:rPr>
                <w:sz w:val="16"/>
              </w:rPr>
              <w:t>Non-functional checks</w:t>
            </w:r>
          </w:p>
        </w:tc>
        <w:tc>
          <w:tcPr>
            <w:tcW w:w="5112" w:type="dxa"/>
            <w:shd w:val="clear" w:color="auto" w:fill="F2F6F9"/>
            <w:vAlign w:val="center"/>
          </w:tcPr>
          <w:p w14:paraId="1DDCC7C5" w14:textId="77777777" w:rsidR="009B5818" w:rsidRDefault="00000000">
            <w:pPr>
              <w:spacing w:after="40"/>
            </w:pPr>
            <w:r>
              <w:rPr>
                <w:sz w:val="16"/>
              </w:rPr>
              <w:t>Response-time thresholds, throughput and reliability checks for selected critical endpoints; full load testing is a separate profile.</w:t>
            </w:r>
          </w:p>
        </w:tc>
      </w:tr>
    </w:tbl>
    <w:p w14:paraId="2B06EA2D" w14:textId="77777777" w:rsidR="009B5818" w:rsidRDefault="009B5818">
      <w:pPr>
        <w:spacing w:after="20"/>
      </w:pPr>
    </w:p>
    <w:p w14:paraId="43527A31" w14:textId="77777777" w:rsidR="009B5818" w:rsidRDefault="00000000">
      <w:pPr>
        <w:pStyle w:val="Heading1"/>
      </w:pPr>
      <w:r>
        <w:t>3. System Under Test and API Journey</w:t>
      </w:r>
    </w:p>
    <w:tbl>
      <w:tblPr>
        <w:tblStyle w:val="TableGrid"/>
        <w:tblW w:w="0" w:type="auto"/>
        <w:jc w:val="center"/>
        <w:tblLook w:val="04A0" w:firstRow="1" w:lastRow="0" w:firstColumn="1" w:lastColumn="0" w:noHBand="0" w:noVBand="1"/>
      </w:tblPr>
      <w:tblGrid>
        <w:gridCol w:w="3408"/>
        <w:gridCol w:w="3408"/>
        <w:gridCol w:w="3408"/>
      </w:tblGrid>
      <w:tr w:rsidR="009B5818" w14:paraId="22864554" w14:textId="77777777">
        <w:trPr>
          <w:jc w:val="center"/>
        </w:trPr>
        <w:tc>
          <w:tcPr>
            <w:tcW w:w="3408" w:type="dxa"/>
            <w:shd w:val="clear" w:color="auto" w:fill="163A5F"/>
            <w:vAlign w:val="center"/>
          </w:tcPr>
          <w:p w14:paraId="4E268C55" w14:textId="77777777" w:rsidR="009B5818" w:rsidRDefault="00000000">
            <w:pPr>
              <w:spacing w:after="40"/>
            </w:pPr>
            <w:r>
              <w:rPr>
                <w:b/>
                <w:color w:val="FFFFFF"/>
                <w:sz w:val="16"/>
              </w:rPr>
              <w:t>Service / module</w:t>
            </w:r>
          </w:p>
        </w:tc>
        <w:tc>
          <w:tcPr>
            <w:tcW w:w="3408" w:type="dxa"/>
            <w:shd w:val="clear" w:color="auto" w:fill="163A5F"/>
            <w:vAlign w:val="center"/>
          </w:tcPr>
          <w:p w14:paraId="37E26D40" w14:textId="77777777" w:rsidR="009B5818" w:rsidRDefault="00000000">
            <w:pPr>
              <w:spacing w:after="40"/>
            </w:pPr>
            <w:r>
              <w:rPr>
                <w:b/>
                <w:color w:val="FFFFFF"/>
                <w:sz w:val="16"/>
              </w:rPr>
              <w:t>API test focus</w:t>
            </w:r>
          </w:p>
        </w:tc>
        <w:tc>
          <w:tcPr>
            <w:tcW w:w="3408" w:type="dxa"/>
            <w:shd w:val="clear" w:color="auto" w:fill="163A5F"/>
            <w:vAlign w:val="center"/>
          </w:tcPr>
          <w:p w14:paraId="0485F7F6" w14:textId="77777777" w:rsidR="009B5818" w:rsidRDefault="00000000">
            <w:pPr>
              <w:spacing w:after="40"/>
            </w:pPr>
            <w:r>
              <w:rPr>
                <w:b/>
                <w:color w:val="FFFFFF"/>
                <w:sz w:val="16"/>
              </w:rPr>
              <w:t>Evidence / expected outcome</w:t>
            </w:r>
          </w:p>
        </w:tc>
      </w:tr>
      <w:tr w:rsidR="009B5818" w14:paraId="3ED2F104" w14:textId="77777777">
        <w:trPr>
          <w:jc w:val="center"/>
        </w:trPr>
        <w:tc>
          <w:tcPr>
            <w:tcW w:w="3408" w:type="dxa"/>
            <w:vAlign w:val="center"/>
          </w:tcPr>
          <w:p w14:paraId="141E5A65" w14:textId="77777777" w:rsidR="009B5818" w:rsidRDefault="00000000">
            <w:pPr>
              <w:spacing w:after="40"/>
            </w:pPr>
            <w:r>
              <w:rPr>
                <w:sz w:val="16"/>
              </w:rPr>
              <w:t>CEM</w:t>
            </w:r>
          </w:p>
        </w:tc>
        <w:tc>
          <w:tcPr>
            <w:tcW w:w="3408" w:type="dxa"/>
            <w:vAlign w:val="center"/>
          </w:tcPr>
          <w:p w14:paraId="6B7E94FA" w14:textId="77777777" w:rsidR="009B5818" w:rsidRDefault="00000000">
            <w:pPr>
              <w:spacing w:after="40"/>
            </w:pPr>
            <w:r>
              <w:rPr>
                <w:sz w:val="16"/>
              </w:rPr>
              <w:t>Create engagement/project, assign entity groups, create jobs and resolve business context.</w:t>
            </w:r>
          </w:p>
        </w:tc>
        <w:tc>
          <w:tcPr>
            <w:tcW w:w="3408" w:type="dxa"/>
            <w:vAlign w:val="center"/>
          </w:tcPr>
          <w:p w14:paraId="7226352D" w14:textId="77777777" w:rsidR="009B5818" w:rsidRDefault="00000000">
            <w:pPr>
              <w:spacing w:after="40"/>
            </w:pPr>
            <w:r>
              <w:rPr>
                <w:sz w:val="16"/>
              </w:rPr>
              <w:t>Created IDs, valid relationships and job availability.</w:t>
            </w:r>
          </w:p>
        </w:tc>
      </w:tr>
      <w:tr w:rsidR="009B5818" w14:paraId="3CF1C66E" w14:textId="77777777">
        <w:trPr>
          <w:jc w:val="center"/>
        </w:trPr>
        <w:tc>
          <w:tcPr>
            <w:tcW w:w="3408" w:type="dxa"/>
            <w:shd w:val="clear" w:color="auto" w:fill="F2F6F9"/>
            <w:vAlign w:val="center"/>
          </w:tcPr>
          <w:p w14:paraId="3D74EF0F" w14:textId="77777777" w:rsidR="009B5818" w:rsidRDefault="00000000">
            <w:pPr>
              <w:spacing w:after="40"/>
            </w:pPr>
            <w:r>
              <w:rPr>
                <w:sz w:val="16"/>
              </w:rPr>
              <w:t>MAD</w:t>
            </w:r>
          </w:p>
        </w:tc>
        <w:tc>
          <w:tcPr>
            <w:tcW w:w="3408" w:type="dxa"/>
            <w:shd w:val="clear" w:color="auto" w:fill="F2F6F9"/>
            <w:vAlign w:val="center"/>
          </w:tcPr>
          <w:p w14:paraId="4A03ECAA" w14:textId="77777777" w:rsidR="009B5818" w:rsidRDefault="00000000">
            <w:pPr>
              <w:spacing w:after="40"/>
            </w:pPr>
            <w:r>
              <w:rPr>
                <w:sz w:val="16"/>
              </w:rPr>
              <w:t>Upload/import legal entities, business units, ownership, investments, SALT and contacts.</w:t>
            </w:r>
          </w:p>
        </w:tc>
        <w:tc>
          <w:tcPr>
            <w:tcW w:w="3408" w:type="dxa"/>
            <w:shd w:val="clear" w:color="auto" w:fill="F2F6F9"/>
            <w:vAlign w:val="center"/>
          </w:tcPr>
          <w:p w14:paraId="139B03E9" w14:textId="77777777" w:rsidR="009B5818" w:rsidRDefault="00000000">
            <w:pPr>
              <w:spacing w:after="40"/>
            </w:pPr>
            <w:r>
              <w:rPr>
                <w:sz w:val="16"/>
              </w:rPr>
              <w:t>Import outcome plus verification that expected records exist.</w:t>
            </w:r>
          </w:p>
        </w:tc>
      </w:tr>
      <w:tr w:rsidR="009B5818" w14:paraId="380AFC3F" w14:textId="77777777">
        <w:trPr>
          <w:jc w:val="center"/>
        </w:trPr>
        <w:tc>
          <w:tcPr>
            <w:tcW w:w="3408" w:type="dxa"/>
            <w:vAlign w:val="center"/>
          </w:tcPr>
          <w:p w14:paraId="22563A10" w14:textId="77777777" w:rsidR="009B5818" w:rsidRDefault="00000000">
            <w:pPr>
              <w:spacing w:after="40"/>
            </w:pPr>
            <w:r>
              <w:rPr>
                <w:sz w:val="16"/>
              </w:rPr>
              <w:t>CAM</w:t>
            </w:r>
          </w:p>
        </w:tc>
        <w:tc>
          <w:tcPr>
            <w:tcW w:w="3408" w:type="dxa"/>
            <w:vAlign w:val="center"/>
          </w:tcPr>
          <w:p w14:paraId="60FE31F5" w14:textId="77777777" w:rsidR="009B5818" w:rsidRDefault="00000000">
            <w:pPr>
              <w:spacing w:after="40"/>
            </w:pPr>
            <w:r>
              <w:rPr>
                <w:sz w:val="16"/>
              </w:rPr>
              <w:t>Import chart of accounts, attributes, adjustments, forms mappings, client/state profiles and entity mappings.</w:t>
            </w:r>
          </w:p>
        </w:tc>
        <w:tc>
          <w:tcPr>
            <w:tcW w:w="3408" w:type="dxa"/>
            <w:vAlign w:val="center"/>
          </w:tcPr>
          <w:p w14:paraId="12CF5C0C" w14:textId="77777777" w:rsidR="009B5818" w:rsidRDefault="00000000">
            <w:pPr>
              <w:spacing w:after="40"/>
            </w:pPr>
            <w:r>
              <w:rPr>
                <w:sz w:val="16"/>
              </w:rPr>
              <w:t>Import status and downstream-visible configuration.</w:t>
            </w:r>
          </w:p>
        </w:tc>
      </w:tr>
      <w:tr w:rsidR="009B5818" w14:paraId="677A3037" w14:textId="77777777">
        <w:trPr>
          <w:jc w:val="center"/>
        </w:trPr>
        <w:tc>
          <w:tcPr>
            <w:tcW w:w="3408" w:type="dxa"/>
            <w:shd w:val="clear" w:color="auto" w:fill="F2F6F9"/>
            <w:vAlign w:val="center"/>
          </w:tcPr>
          <w:p w14:paraId="187BC618" w14:textId="77777777" w:rsidR="009B5818" w:rsidRDefault="00000000">
            <w:pPr>
              <w:spacing w:after="40"/>
            </w:pPr>
            <w:r>
              <w:rPr>
                <w:sz w:val="16"/>
              </w:rPr>
              <w:t>CAM → TIM synchronization</w:t>
            </w:r>
          </w:p>
        </w:tc>
        <w:tc>
          <w:tcPr>
            <w:tcW w:w="3408" w:type="dxa"/>
            <w:shd w:val="clear" w:color="auto" w:fill="F2F6F9"/>
            <w:vAlign w:val="center"/>
          </w:tcPr>
          <w:p w14:paraId="5F6B4BF3" w14:textId="77777777" w:rsidR="009B5818" w:rsidRDefault="00000000">
            <w:pPr>
              <w:spacing w:after="40"/>
            </w:pPr>
            <w:r>
              <w:rPr>
                <w:sz w:val="16"/>
              </w:rPr>
              <w:t>Verify published mappings and entity data reach TIM.</w:t>
            </w:r>
          </w:p>
        </w:tc>
        <w:tc>
          <w:tcPr>
            <w:tcW w:w="3408" w:type="dxa"/>
            <w:shd w:val="clear" w:color="auto" w:fill="F2F6F9"/>
            <w:vAlign w:val="center"/>
          </w:tcPr>
          <w:p w14:paraId="324DA330" w14:textId="77777777" w:rsidR="009B5818" w:rsidRDefault="00000000">
            <w:pPr>
              <w:spacing w:after="40"/>
            </w:pPr>
            <w:r>
              <w:rPr>
                <w:sz w:val="16"/>
              </w:rPr>
              <w:t>Read-back checks, sync state and bounded wait evidence.</w:t>
            </w:r>
          </w:p>
        </w:tc>
      </w:tr>
      <w:tr w:rsidR="009B5818" w14:paraId="22C43BBD" w14:textId="77777777">
        <w:trPr>
          <w:jc w:val="center"/>
        </w:trPr>
        <w:tc>
          <w:tcPr>
            <w:tcW w:w="3408" w:type="dxa"/>
            <w:vAlign w:val="center"/>
          </w:tcPr>
          <w:p w14:paraId="5598AEA2" w14:textId="77777777" w:rsidR="009B5818" w:rsidRDefault="00000000">
            <w:pPr>
              <w:spacing w:after="40"/>
            </w:pPr>
            <w:r>
              <w:rPr>
                <w:sz w:val="16"/>
              </w:rPr>
              <w:t>TIM</w:t>
            </w:r>
          </w:p>
        </w:tc>
        <w:tc>
          <w:tcPr>
            <w:tcW w:w="3408" w:type="dxa"/>
            <w:vAlign w:val="center"/>
          </w:tcPr>
          <w:p w14:paraId="5D7051F8" w14:textId="77777777" w:rsidR="009B5818" w:rsidRDefault="00000000">
            <w:pPr>
              <w:spacing w:after="40"/>
            </w:pPr>
            <w:r>
              <w:rPr>
                <w:sz w:val="16"/>
              </w:rPr>
              <w:t>Import templates/forms, trigger federal/state recalculation and read results.</w:t>
            </w:r>
          </w:p>
        </w:tc>
        <w:tc>
          <w:tcPr>
            <w:tcW w:w="3408" w:type="dxa"/>
            <w:vAlign w:val="center"/>
          </w:tcPr>
          <w:p w14:paraId="39057E1F" w14:textId="77777777" w:rsidR="009B5818" w:rsidRDefault="00000000">
            <w:pPr>
              <w:spacing w:after="40"/>
            </w:pPr>
            <w:r>
              <w:rPr>
                <w:sz w:val="16"/>
              </w:rPr>
              <w:t>Completed calculation, expected figures and arithmetic identities.</w:t>
            </w:r>
          </w:p>
        </w:tc>
      </w:tr>
      <w:tr w:rsidR="009B5818" w14:paraId="5E1505CC" w14:textId="77777777">
        <w:trPr>
          <w:jc w:val="center"/>
        </w:trPr>
        <w:tc>
          <w:tcPr>
            <w:tcW w:w="3408" w:type="dxa"/>
            <w:shd w:val="clear" w:color="auto" w:fill="F2F6F9"/>
            <w:vAlign w:val="center"/>
          </w:tcPr>
          <w:p w14:paraId="5D347848" w14:textId="77777777" w:rsidR="009B5818" w:rsidRDefault="00000000">
            <w:pPr>
              <w:spacing w:after="40"/>
            </w:pPr>
            <w:r>
              <w:rPr>
                <w:sz w:val="16"/>
              </w:rPr>
              <w:t>RPAM</w:t>
            </w:r>
          </w:p>
        </w:tc>
        <w:tc>
          <w:tcPr>
            <w:tcW w:w="3408" w:type="dxa"/>
            <w:shd w:val="clear" w:color="auto" w:fill="F2F6F9"/>
            <w:vAlign w:val="center"/>
          </w:tcPr>
          <w:p w14:paraId="40F74BF5" w14:textId="77777777" w:rsidR="009B5818" w:rsidRDefault="00000000">
            <w:pPr>
              <w:spacing w:after="40"/>
            </w:pPr>
            <w:r>
              <w:rPr>
                <w:sz w:val="16"/>
              </w:rPr>
              <w:t>Import allocation/partner templates, run Allocate and Tier, read partner capital and allocations.</w:t>
            </w:r>
          </w:p>
        </w:tc>
        <w:tc>
          <w:tcPr>
            <w:tcW w:w="3408" w:type="dxa"/>
            <w:shd w:val="clear" w:color="auto" w:fill="F2F6F9"/>
            <w:vAlign w:val="center"/>
          </w:tcPr>
          <w:p w14:paraId="6A29BBC3" w14:textId="77777777" w:rsidR="009B5818" w:rsidRDefault="00000000">
            <w:pPr>
              <w:spacing w:after="40"/>
            </w:pPr>
            <w:r>
              <w:rPr>
                <w:sz w:val="16"/>
              </w:rPr>
              <w:t>Completed processing and reconciled totals.</w:t>
            </w:r>
          </w:p>
        </w:tc>
      </w:tr>
      <w:tr w:rsidR="009B5818" w14:paraId="2C75F50C" w14:textId="77777777">
        <w:trPr>
          <w:jc w:val="center"/>
        </w:trPr>
        <w:tc>
          <w:tcPr>
            <w:tcW w:w="3408" w:type="dxa"/>
            <w:vAlign w:val="center"/>
          </w:tcPr>
          <w:p w14:paraId="678C5AC5" w14:textId="77777777" w:rsidR="009B5818" w:rsidRDefault="00000000">
            <w:pPr>
              <w:spacing w:after="40"/>
            </w:pPr>
            <w:r>
              <w:rPr>
                <w:sz w:val="16"/>
              </w:rPr>
              <w:t>ERE</w:t>
            </w:r>
          </w:p>
        </w:tc>
        <w:tc>
          <w:tcPr>
            <w:tcW w:w="3408" w:type="dxa"/>
            <w:vAlign w:val="center"/>
          </w:tcPr>
          <w:p w14:paraId="0E83147B" w14:textId="77777777" w:rsidR="009B5818" w:rsidRDefault="00000000">
            <w:pPr>
              <w:spacing w:after="40"/>
            </w:pPr>
            <w:r>
              <w:rPr>
                <w:sz w:val="16"/>
              </w:rPr>
              <w:t>Verify reporting data synchronization and report package generation.</w:t>
            </w:r>
          </w:p>
        </w:tc>
        <w:tc>
          <w:tcPr>
            <w:tcW w:w="3408" w:type="dxa"/>
            <w:vAlign w:val="center"/>
          </w:tcPr>
          <w:p w14:paraId="55B56F26" w14:textId="77777777" w:rsidR="009B5818" w:rsidRDefault="00000000">
            <w:pPr>
              <w:spacing w:after="40"/>
            </w:pPr>
            <w:r>
              <w:rPr>
                <w:sz w:val="16"/>
              </w:rPr>
              <w:t>Expected report codes and package availability.</w:t>
            </w:r>
          </w:p>
        </w:tc>
      </w:tr>
      <w:tr w:rsidR="009B5818" w14:paraId="361F01BC" w14:textId="77777777">
        <w:trPr>
          <w:jc w:val="center"/>
        </w:trPr>
        <w:tc>
          <w:tcPr>
            <w:tcW w:w="3408" w:type="dxa"/>
            <w:shd w:val="clear" w:color="auto" w:fill="F2F6F9"/>
            <w:vAlign w:val="center"/>
          </w:tcPr>
          <w:p w14:paraId="4446AAF2" w14:textId="77777777" w:rsidR="009B5818" w:rsidRDefault="00000000">
            <w:pPr>
              <w:spacing w:after="40"/>
            </w:pPr>
            <w:r>
              <w:rPr>
                <w:sz w:val="16"/>
              </w:rPr>
              <w:t>Forms Print</w:t>
            </w:r>
          </w:p>
        </w:tc>
        <w:tc>
          <w:tcPr>
            <w:tcW w:w="3408" w:type="dxa"/>
            <w:shd w:val="clear" w:color="auto" w:fill="F2F6F9"/>
            <w:vAlign w:val="center"/>
          </w:tcPr>
          <w:p w14:paraId="6618DABB" w14:textId="77777777" w:rsidR="009B5818" w:rsidRDefault="00000000">
            <w:pPr>
              <w:spacing w:after="40"/>
            </w:pPr>
            <w:r>
              <w:rPr>
                <w:sz w:val="16"/>
              </w:rPr>
              <w:t>Create print profile/job, download package and compare output.</w:t>
            </w:r>
          </w:p>
        </w:tc>
        <w:tc>
          <w:tcPr>
            <w:tcW w:w="3408" w:type="dxa"/>
            <w:shd w:val="clear" w:color="auto" w:fill="F2F6F9"/>
            <w:vAlign w:val="center"/>
          </w:tcPr>
          <w:p w14:paraId="628C2973" w14:textId="77777777" w:rsidR="009B5818" w:rsidRDefault="00000000">
            <w:pPr>
              <w:spacing w:after="40"/>
            </w:pPr>
            <w:r>
              <w:rPr>
                <w:sz w:val="16"/>
              </w:rPr>
              <w:t>Expected package, manifest/files and content comparison results.</w:t>
            </w:r>
          </w:p>
        </w:tc>
      </w:tr>
    </w:tbl>
    <w:p w14:paraId="5E9264C8" w14:textId="77777777" w:rsidR="009B5818" w:rsidRDefault="009B5818">
      <w:pPr>
        <w:spacing w:after="20"/>
      </w:pPr>
    </w:p>
    <w:p w14:paraId="3131448B" w14:textId="77777777" w:rsidR="009B5818" w:rsidRDefault="00000000">
      <w:pPr>
        <w:jc w:val="center"/>
      </w:pPr>
      <w:r>
        <w:rPr>
          <w:b/>
          <w:color w:val="176B87"/>
          <w:sz w:val="24"/>
        </w:rPr>
        <w:t>CEM → MAD → CAM → TIM → RPAM → ERE / Forms Print</w:t>
      </w:r>
    </w:p>
    <w:p w14:paraId="4A1F53F3" w14:textId="77777777" w:rsidR="009B5818" w:rsidRDefault="00000000">
      <w:pPr>
        <w:pStyle w:val="Heading1"/>
      </w:pPr>
      <w:r>
        <w:t>4. API Testing Architecture</w:t>
      </w:r>
    </w:p>
    <w:tbl>
      <w:tblPr>
        <w:tblStyle w:val="TableGrid"/>
        <w:tblW w:w="0" w:type="auto"/>
        <w:jc w:val="center"/>
        <w:tblLook w:val="04A0" w:firstRow="1" w:lastRow="0" w:firstColumn="1" w:lastColumn="0" w:noHBand="0" w:noVBand="1"/>
      </w:tblPr>
      <w:tblGrid>
        <w:gridCol w:w="3408"/>
        <w:gridCol w:w="3408"/>
        <w:gridCol w:w="3408"/>
      </w:tblGrid>
      <w:tr w:rsidR="009B5818" w14:paraId="51A2AA10" w14:textId="77777777">
        <w:trPr>
          <w:jc w:val="center"/>
        </w:trPr>
        <w:tc>
          <w:tcPr>
            <w:tcW w:w="3408" w:type="dxa"/>
            <w:shd w:val="clear" w:color="auto" w:fill="163A5F"/>
            <w:vAlign w:val="center"/>
          </w:tcPr>
          <w:p w14:paraId="2EE467BF" w14:textId="77777777" w:rsidR="009B5818" w:rsidRDefault="00000000">
            <w:pPr>
              <w:spacing w:after="40"/>
            </w:pPr>
            <w:r>
              <w:rPr>
                <w:b/>
                <w:color w:val="FFFFFF"/>
                <w:sz w:val="16"/>
              </w:rPr>
              <w:t>Component</w:t>
            </w:r>
          </w:p>
        </w:tc>
        <w:tc>
          <w:tcPr>
            <w:tcW w:w="3408" w:type="dxa"/>
            <w:shd w:val="clear" w:color="auto" w:fill="163A5F"/>
            <w:vAlign w:val="center"/>
          </w:tcPr>
          <w:p w14:paraId="0B6CD565" w14:textId="77777777" w:rsidR="009B5818" w:rsidRDefault="00000000">
            <w:pPr>
              <w:spacing w:after="40"/>
            </w:pPr>
            <w:r>
              <w:rPr>
                <w:b/>
                <w:color w:val="FFFFFF"/>
                <w:sz w:val="16"/>
              </w:rPr>
              <w:t>Responsibility</w:t>
            </w:r>
          </w:p>
        </w:tc>
        <w:tc>
          <w:tcPr>
            <w:tcW w:w="3408" w:type="dxa"/>
            <w:shd w:val="clear" w:color="auto" w:fill="163A5F"/>
            <w:vAlign w:val="center"/>
          </w:tcPr>
          <w:p w14:paraId="69433059" w14:textId="77777777" w:rsidR="009B5818" w:rsidRDefault="00000000">
            <w:pPr>
              <w:spacing w:after="40"/>
            </w:pPr>
            <w:r>
              <w:rPr>
                <w:b/>
                <w:color w:val="FFFFFF"/>
                <w:sz w:val="16"/>
              </w:rPr>
              <w:t>Example output</w:t>
            </w:r>
          </w:p>
        </w:tc>
      </w:tr>
      <w:tr w:rsidR="009B5818" w14:paraId="5AF9D353" w14:textId="77777777">
        <w:trPr>
          <w:jc w:val="center"/>
        </w:trPr>
        <w:tc>
          <w:tcPr>
            <w:tcW w:w="3408" w:type="dxa"/>
            <w:vAlign w:val="center"/>
          </w:tcPr>
          <w:p w14:paraId="6862F895" w14:textId="77777777" w:rsidR="009B5818" w:rsidRDefault="00000000">
            <w:pPr>
              <w:spacing w:after="40"/>
            </w:pPr>
            <w:r>
              <w:rPr>
                <w:sz w:val="16"/>
              </w:rPr>
              <w:lastRenderedPageBreak/>
              <w:t>Test data/configuration layer</w:t>
            </w:r>
          </w:p>
        </w:tc>
        <w:tc>
          <w:tcPr>
            <w:tcW w:w="3408" w:type="dxa"/>
            <w:vAlign w:val="center"/>
          </w:tcPr>
          <w:p w14:paraId="37E764FD" w14:textId="77777777" w:rsidR="009B5818" w:rsidRDefault="00000000">
            <w:pPr>
              <w:spacing w:after="40"/>
            </w:pPr>
            <w:r>
              <w:rPr>
                <w:sz w:val="16"/>
              </w:rPr>
              <w:t>Centralize base URL, credentials references, client, project, entity, tax year, feature flags and test data.</w:t>
            </w:r>
          </w:p>
        </w:tc>
        <w:tc>
          <w:tcPr>
            <w:tcW w:w="3408" w:type="dxa"/>
            <w:vAlign w:val="center"/>
          </w:tcPr>
          <w:p w14:paraId="431A173A" w14:textId="77777777" w:rsidR="009B5818" w:rsidRDefault="00000000">
            <w:pPr>
              <w:spacing w:after="40"/>
            </w:pPr>
            <w:r>
              <w:rPr>
                <w:sz w:val="16"/>
              </w:rPr>
              <w:t>Environment-specific config and data builders.</w:t>
            </w:r>
          </w:p>
        </w:tc>
      </w:tr>
      <w:tr w:rsidR="009B5818" w14:paraId="0FA91D6A" w14:textId="77777777">
        <w:trPr>
          <w:jc w:val="center"/>
        </w:trPr>
        <w:tc>
          <w:tcPr>
            <w:tcW w:w="3408" w:type="dxa"/>
            <w:shd w:val="clear" w:color="auto" w:fill="F2F6F9"/>
            <w:vAlign w:val="center"/>
          </w:tcPr>
          <w:p w14:paraId="3D2D0D64" w14:textId="77777777" w:rsidR="009B5818" w:rsidRDefault="00000000">
            <w:pPr>
              <w:spacing w:after="40"/>
            </w:pPr>
            <w:r>
              <w:rPr>
                <w:sz w:val="16"/>
              </w:rPr>
              <w:t>Authentication helper</w:t>
            </w:r>
          </w:p>
        </w:tc>
        <w:tc>
          <w:tcPr>
            <w:tcW w:w="3408" w:type="dxa"/>
            <w:shd w:val="clear" w:color="auto" w:fill="F2F6F9"/>
            <w:vAlign w:val="center"/>
          </w:tcPr>
          <w:p w14:paraId="046780EF" w14:textId="77777777" w:rsidR="009B5818" w:rsidRDefault="00000000">
            <w:pPr>
              <w:spacing w:after="40"/>
            </w:pPr>
            <w:r>
              <w:rPr>
                <w:sz w:val="16"/>
              </w:rPr>
              <w:t>Acquire/refresh tokens, attach headers and handle expiry safely.</w:t>
            </w:r>
          </w:p>
        </w:tc>
        <w:tc>
          <w:tcPr>
            <w:tcW w:w="3408" w:type="dxa"/>
            <w:shd w:val="clear" w:color="auto" w:fill="F2F6F9"/>
            <w:vAlign w:val="center"/>
          </w:tcPr>
          <w:p w14:paraId="11CA0EDE" w14:textId="77777777" w:rsidR="009B5818" w:rsidRDefault="00000000">
            <w:pPr>
              <w:spacing w:after="40"/>
            </w:pPr>
            <w:r>
              <w:rPr>
                <w:sz w:val="16"/>
              </w:rPr>
              <w:t>Authorized API client context.</w:t>
            </w:r>
          </w:p>
        </w:tc>
      </w:tr>
      <w:tr w:rsidR="009B5818" w14:paraId="0A33561A" w14:textId="77777777">
        <w:trPr>
          <w:jc w:val="center"/>
        </w:trPr>
        <w:tc>
          <w:tcPr>
            <w:tcW w:w="3408" w:type="dxa"/>
            <w:vAlign w:val="center"/>
          </w:tcPr>
          <w:p w14:paraId="65DA18EA" w14:textId="77777777" w:rsidR="009B5818" w:rsidRDefault="00000000">
            <w:pPr>
              <w:spacing w:after="40"/>
            </w:pPr>
            <w:r>
              <w:rPr>
                <w:sz w:val="16"/>
              </w:rPr>
              <w:t>API client layer</w:t>
            </w:r>
          </w:p>
        </w:tc>
        <w:tc>
          <w:tcPr>
            <w:tcW w:w="3408" w:type="dxa"/>
            <w:vAlign w:val="center"/>
          </w:tcPr>
          <w:p w14:paraId="7AFAA5B1" w14:textId="77777777" w:rsidR="009B5818" w:rsidRDefault="00000000">
            <w:pPr>
              <w:spacing w:after="40"/>
            </w:pPr>
            <w:r>
              <w:rPr>
                <w:sz w:val="16"/>
              </w:rPr>
              <w:t>Reusable typed clients for CEM, MAD, CAM, TIM, RPAM and ERE/Forms Print.</w:t>
            </w:r>
          </w:p>
        </w:tc>
        <w:tc>
          <w:tcPr>
            <w:tcW w:w="3408" w:type="dxa"/>
            <w:vAlign w:val="center"/>
          </w:tcPr>
          <w:p w14:paraId="7CB36B96" w14:textId="77777777" w:rsidR="009B5818" w:rsidRDefault="00000000">
            <w:pPr>
              <w:spacing w:after="40"/>
            </w:pPr>
            <w:r>
              <w:rPr>
                <w:sz w:val="16"/>
              </w:rPr>
              <w:t>Consistent request handling and diagnostics.</w:t>
            </w:r>
          </w:p>
        </w:tc>
      </w:tr>
      <w:tr w:rsidR="009B5818" w14:paraId="21C0D554" w14:textId="77777777">
        <w:trPr>
          <w:jc w:val="center"/>
        </w:trPr>
        <w:tc>
          <w:tcPr>
            <w:tcW w:w="3408" w:type="dxa"/>
            <w:shd w:val="clear" w:color="auto" w:fill="F2F6F9"/>
            <w:vAlign w:val="center"/>
          </w:tcPr>
          <w:p w14:paraId="6E7AD99E" w14:textId="77777777" w:rsidR="009B5818" w:rsidRDefault="00000000">
            <w:pPr>
              <w:spacing w:after="40"/>
            </w:pPr>
            <w:r>
              <w:rPr>
                <w:sz w:val="16"/>
              </w:rPr>
              <w:t>Test scenario layer</w:t>
            </w:r>
          </w:p>
        </w:tc>
        <w:tc>
          <w:tcPr>
            <w:tcW w:w="3408" w:type="dxa"/>
            <w:shd w:val="clear" w:color="auto" w:fill="F2F6F9"/>
            <w:vAlign w:val="center"/>
          </w:tcPr>
          <w:p w14:paraId="79FB68BF" w14:textId="77777777" w:rsidR="009B5818" w:rsidRDefault="00000000">
            <w:pPr>
              <w:spacing w:after="40"/>
            </w:pPr>
            <w:r>
              <w:rPr>
                <w:sz w:val="16"/>
              </w:rPr>
              <w:t>Implement endpoint, negative, business-rule and cross-service scenarios.</w:t>
            </w:r>
          </w:p>
        </w:tc>
        <w:tc>
          <w:tcPr>
            <w:tcW w:w="3408" w:type="dxa"/>
            <w:shd w:val="clear" w:color="auto" w:fill="F2F6F9"/>
            <w:vAlign w:val="center"/>
          </w:tcPr>
          <w:p w14:paraId="3CEE6C63" w14:textId="77777777" w:rsidR="009B5818" w:rsidRDefault="00000000">
            <w:pPr>
              <w:spacing w:after="40"/>
            </w:pPr>
            <w:r>
              <w:rPr>
                <w:sz w:val="16"/>
              </w:rPr>
              <w:t>Executable API tests.</w:t>
            </w:r>
          </w:p>
        </w:tc>
      </w:tr>
      <w:tr w:rsidR="009B5818" w14:paraId="39FB3120" w14:textId="77777777">
        <w:trPr>
          <w:jc w:val="center"/>
        </w:trPr>
        <w:tc>
          <w:tcPr>
            <w:tcW w:w="3408" w:type="dxa"/>
            <w:vAlign w:val="center"/>
          </w:tcPr>
          <w:p w14:paraId="7DC4B64D" w14:textId="77777777" w:rsidR="009B5818" w:rsidRDefault="00000000">
            <w:pPr>
              <w:spacing w:after="40"/>
            </w:pPr>
            <w:r>
              <w:rPr>
                <w:sz w:val="16"/>
              </w:rPr>
              <w:t>Async polling utilities</w:t>
            </w:r>
          </w:p>
        </w:tc>
        <w:tc>
          <w:tcPr>
            <w:tcW w:w="3408" w:type="dxa"/>
            <w:vAlign w:val="center"/>
          </w:tcPr>
          <w:p w14:paraId="7E92B06A" w14:textId="77777777" w:rsidR="009B5818" w:rsidRDefault="00000000">
            <w:pPr>
              <w:spacing w:after="40"/>
            </w:pPr>
            <w:r>
              <w:rPr>
                <w:sz w:val="16"/>
              </w:rPr>
              <w:t>Poll job/import/recalculation state with timeout, backoff and terminal-state checks.</w:t>
            </w:r>
          </w:p>
        </w:tc>
        <w:tc>
          <w:tcPr>
            <w:tcW w:w="3408" w:type="dxa"/>
            <w:vAlign w:val="center"/>
          </w:tcPr>
          <w:p w14:paraId="5C86C9DE" w14:textId="77777777" w:rsidR="009B5818" w:rsidRDefault="00000000">
            <w:pPr>
              <w:spacing w:after="40"/>
            </w:pPr>
            <w:r>
              <w:rPr>
                <w:sz w:val="16"/>
              </w:rPr>
              <w:t>Completion evidence or timeout diagnostics.</w:t>
            </w:r>
          </w:p>
        </w:tc>
      </w:tr>
      <w:tr w:rsidR="009B5818" w14:paraId="1E1F8FC7" w14:textId="77777777">
        <w:trPr>
          <w:jc w:val="center"/>
        </w:trPr>
        <w:tc>
          <w:tcPr>
            <w:tcW w:w="3408" w:type="dxa"/>
            <w:shd w:val="clear" w:color="auto" w:fill="F2F6F9"/>
            <w:vAlign w:val="center"/>
          </w:tcPr>
          <w:p w14:paraId="74986C8B" w14:textId="77777777" w:rsidR="009B5818" w:rsidRDefault="00000000">
            <w:pPr>
              <w:spacing w:after="40"/>
            </w:pPr>
            <w:r>
              <w:rPr>
                <w:sz w:val="16"/>
              </w:rPr>
              <w:t>Assertions and validators</w:t>
            </w:r>
          </w:p>
        </w:tc>
        <w:tc>
          <w:tcPr>
            <w:tcW w:w="3408" w:type="dxa"/>
            <w:shd w:val="clear" w:color="auto" w:fill="F2F6F9"/>
            <w:vAlign w:val="center"/>
          </w:tcPr>
          <w:p w14:paraId="1688FB1F" w14:textId="77777777" w:rsidR="009B5818" w:rsidRDefault="00000000">
            <w:pPr>
              <w:spacing w:after="40"/>
            </w:pPr>
            <w:r>
              <w:rPr>
                <w:sz w:val="16"/>
              </w:rPr>
              <w:t>Validate status, schema, business rules, data persistence and reconciliation.</w:t>
            </w:r>
          </w:p>
        </w:tc>
        <w:tc>
          <w:tcPr>
            <w:tcW w:w="3408" w:type="dxa"/>
            <w:shd w:val="clear" w:color="auto" w:fill="F2F6F9"/>
            <w:vAlign w:val="center"/>
          </w:tcPr>
          <w:p w14:paraId="20169A06" w14:textId="77777777" w:rsidR="009B5818" w:rsidRDefault="00000000">
            <w:pPr>
              <w:spacing w:after="40"/>
            </w:pPr>
            <w:r>
              <w:rPr>
                <w:sz w:val="16"/>
              </w:rPr>
              <w:t>Clear field-level assertion failures.</w:t>
            </w:r>
          </w:p>
        </w:tc>
      </w:tr>
      <w:tr w:rsidR="009B5818" w14:paraId="5ED43039" w14:textId="77777777">
        <w:trPr>
          <w:jc w:val="center"/>
        </w:trPr>
        <w:tc>
          <w:tcPr>
            <w:tcW w:w="3408" w:type="dxa"/>
            <w:vAlign w:val="center"/>
          </w:tcPr>
          <w:p w14:paraId="3BDB9697" w14:textId="77777777" w:rsidR="009B5818" w:rsidRDefault="00000000">
            <w:pPr>
              <w:spacing w:after="40"/>
            </w:pPr>
            <w:r>
              <w:rPr>
                <w:sz w:val="16"/>
              </w:rPr>
              <w:t>Reporting/observability</w:t>
            </w:r>
          </w:p>
        </w:tc>
        <w:tc>
          <w:tcPr>
            <w:tcW w:w="3408" w:type="dxa"/>
            <w:vAlign w:val="center"/>
          </w:tcPr>
          <w:p w14:paraId="722CFBC4" w14:textId="77777777" w:rsidR="009B5818" w:rsidRDefault="00000000">
            <w:pPr>
              <w:spacing w:after="40"/>
            </w:pPr>
            <w:r>
              <w:rPr>
                <w:sz w:val="16"/>
              </w:rPr>
              <w:t>Capture sanitized request/response, correlation IDs, duration and stage results.</w:t>
            </w:r>
          </w:p>
        </w:tc>
        <w:tc>
          <w:tcPr>
            <w:tcW w:w="3408" w:type="dxa"/>
            <w:vAlign w:val="center"/>
          </w:tcPr>
          <w:p w14:paraId="42C37109" w14:textId="77777777" w:rsidR="009B5818" w:rsidRDefault="00000000">
            <w:pPr>
              <w:spacing w:after="40"/>
            </w:pPr>
            <w:r>
              <w:rPr>
                <w:sz w:val="16"/>
              </w:rPr>
              <w:t>JSON/HTML report and CI artifacts.</w:t>
            </w:r>
          </w:p>
        </w:tc>
      </w:tr>
      <w:tr w:rsidR="009B5818" w14:paraId="25B58F55" w14:textId="77777777">
        <w:trPr>
          <w:jc w:val="center"/>
        </w:trPr>
        <w:tc>
          <w:tcPr>
            <w:tcW w:w="3408" w:type="dxa"/>
            <w:shd w:val="clear" w:color="auto" w:fill="F2F6F9"/>
            <w:vAlign w:val="center"/>
          </w:tcPr>
          <w:p w14:paraId="0D4ADF44" w14:textId="77777777" w:rsidR="009B5818" w:rsidRDefault="00000000">
            <w:pPr>
              <w:spacing w:after="40"/>
            </w:pPr>
            <w:r>
              <w:rPr>
                <w:sz w:val="16"/>
              </w:rPr>
              <w:t>CI/CD orchestration</w:t>
            </w:r>
          </w:p>
        </w:tc>
        <w:tc>
          <w:tcPr>
            <w:tcW w:w="3408" w:type="dxa"/>
            <w:shd w:val="clear" w:color="auto" w:fill="F2F6F9"/>
            <w:vAlign w:val="center"/>
          </w:tcPr>
          <w:p w14:paraId="0C63DE0B" w14:textId="77777777" w:rsidR="009B5818" w:rsidRDefault="00000000">
            <w:pPr>
              <w:spacing w:after="40"/>
            </w:pPr>
            <w:r>
              <w:rPr>
                <w:sz w:val="16"/>
              </w:rPr>
              <w:t>Run suites by stage or full journey and publish results.</w:t>
            </w:r>
          </w:p>
        </w:tc>
        <w:tc>
          <w:tcPr>
            <w:tcW w:w="3408" w:type="dxa"/>
            <w:shd w:val="clear" w:color="auto" w:fill="F2F6F9"/>
            <w:vAlign w:val="center"/>
          </w:tcPr>
          <w:p w14:paraId="6E49F128" w14:textId="77777777" w:rsidR="009B5818" w:rsidRDefault="00000000">
            <w:pPr>
              <w:spacing w:after="40"/>
            </w:pPr>
            <w:r>
              <w:rPr>
                <w:sz w:val="16"/>
              </w:rPr>
              <w:t>Quality-gate status.</w:t>
            </w:r>
          </w:p>
        </w:tc>
      </w:tr>
    </w:tbl>
    <w:p w14:paraId="414876D6" w14:textId="77777777" w:rsidR="009B5818" w:rsidRDefault="009B5818">
      <w:pPr>
        <w:spacing w:after="20"/>
      </w:pPr>
    </w:p>
    <w:p w14:paraId="1403CA1C" w14:textId="77777777" w:rsidR="009B5818" w:rsidRDefault="00000000">
      <w:pPr>
        <w:pStyle w:val="Heading2"/>
      </w:pPr>
      <w:r>
        <w:t>Recommended technology stack</w:t>
      </w:r>
    </w:p>
    <w:tbl>
      <w:tblPr>
        <w:tblStyle w:val="TableGrid"/>
        <w:tblW w:w="0" w:type="auto"/>
        <w:jc w:val="center"/>
        <w:tblLook w:val="04A0" w:firstRow="1" w:lastRow="0" w:firstColumn="1" w:lastColumn="0" w:noHBand="0" w:noVBand="1"/>
      </w:tblPr>
      <w:tblGrid>
        <w:gridCol w:w="5112"/>
        <w:gridCol w:w="5112"/>
      </w:tblGrid>
      <w:tr w:rsidR="009B5818" w14:paraId="68A1C4ED" w14:textId="77777777">
        <w:trPr>
          <w:jc w:val="center"/>
        </w:trPr>
        <w:tc>
          <w:tcPr>
            <w:tcW w:w="5112" w:type="dxa"/>
            <w:shd w:val="clear" w:color="auto" w:fill="163A5F"/>
            <w:vAlign w:val="center"/>
          </w:tcPr>
          <w:p w14:paraId="706D49E5" w14:textId="77777777" w:rsidR="009B5818" w:rsidRDefault="00000000">
            <w:pPr>
              <w:spacing w:after="40"/>
            </w:pPr>
            <w:r>
              <w:rPr>
                <w:b/>
                <w:color w:val="FFFFFF"/>
                <w:sz w:val="16"/>
              </w:rPr>
              <w:t>Technology</w:t>
            </w:r>
          </w:p>
        </w:tc>
        <w:tc>
          <w:tcPr>
            <w:tcW w:w="5112" w:type="dxa"/>
            <w:shd w:val="clear" w:color="auto" w:fill="163A5F"/>
            <w:vAlign w:val="center"/>
          </w:tcPr>
          <w:p w14:paraId="2BB8B919" w14:textId="77777777" w:rsidR="009B5818" w:rsidRDefault="00000000">
            <w:pPr>
              <w:spacing w:after="40"/>
            </w:pPr>
            <w:r>
              <w:rPr>
                <w:b/>
                <w:color w:val="FFFFFF"/>
                <w:sz w:val="16"/>
              </w:rPr>
              <w:t>Purpose</w:t>
            </w:r>
          </w:p>
        </w:tc>
      </w:tr>
      <w:tr w:rsidR="009B5818" w14:paraId="07F508E2" w14:textId="77777777">
        <w:trPr>
          <w:jc w:val="center"/>
        </w:trPr>
        <w:tc>
          <w:tcPr>
            <w:tcW w:w="5112" w:type="dxa"/>
            <w:vAlign w:val="center"/>
          </w:tcPr>
          <w:p w14:paraId="210CB7ED" w14:textId="77777777" w:rsidR="009B5818" w:rsidRDefault="00000000">
            <w:pPr>
              <w:spacing w:after="40"/>
            </w:pPr>
            <w:r>
              <w:rPr>
                <w:sz w:val="16"/>
              </w:rPr>
              <w:t>Node.js + TypeScript</w:t>
            </w:r>
          </w:p>
        </w:tc>
        <w:tc>
          <w:tcPr>
            <w:tcW w:w="5112" w:type="dxa"/>
            <w:vAlign w:val="center"/>
          </w:tcPr>
          <w:p w14:paraId="7FF8D44A" w14:textId="77777777" w:rsidR="009B5818" w:rsidRDefault="00000000">
            <w:pPr>
              <w:spacing w:after="40"/>
            </w:pPr>
            <w:r>
              <w:rPr>
                <w:sz w:val="16"/>
              </w:rPr>
              <w:t>Runtime and typed test implementation.</w:t>
            </w:r>
          </w:p>
        </w:tc>
      </w:tr>
      <w:tr w:rsidR="009B5818" w14:paraId="34D1D1C2" w14:textId="77777777">
        <w:trPr>
          <w:jc w:val="center"/>
        </w:trPr>
        <w:tc>
          <w:tcPr>
            <w:tcW w:w="5112" w:type="dxa"/>
            <w:shd w:val="clear" w:color="auto" w:fill="F2F6F9"/>
            <w:vAlign w:val="center"/>
          </w:tcPr>
          <w:p w14:paraId="5E626C17" w14:textId="77777777" w:rsidR="009B5818" w:rsidRDefault="00000000">
            <w:pPr>
              <w:spacing w:after="40"/>
            </w:pPr>
            <w:r>
              <w:rPr>
                <w:sz w:val="16"/>
              </w:rPr>
              <w:t>Playwright APIRequestContext or Axios</w:t>
            </w:r>
          </w:p>
        </w:tc>
        <w:tc>
          <w:tcPr>
            <w:tcW w:w="5112" w:type="dxa"/>
            <w:shd w:val="clear" w:color="auto" w:fill="F2F6F9"/>
            <w:vAlign w:val="center"/>
          </w:tcPr>
          <w:p w14:paraId="00D98BB8" w14:textId="77777777" w:rsidR="009B5818" w:rsidRDefault="00000000">
            <w:pPr>
              <w:spacing w:after="40"/>
            </w:pPr>
            <w:r>
              <w:rPr>
                <w:sz w:val="16"/>
              </w:rPr>
              <w:t>HTTP requests and API test execution; choose one primary client to avoid duplicated abstractions.</w:t>
            </w:r>
          </w:p>
        </w:tc>
      </w:tr>
      <w:tr w:rsidR="009B5818" w14:paraId="6039641F" w14:textId="77777777">
        <w:trPr>
          <w:jc w:val="center"/>
        </w:trPr>
        <w:tc>
          <w:tcPr>
            <w:tcW w:w="5112" w:type="dxa"/>
            <w:vAlign w:val="center"/>
          </w:tcPr>
          <w:p w14:paraId="7068D6FE" w14:textId="77777777" w:rsidR="009B5818" w:rsidRDefault="00000000">
            <w:pPr>
              <w:spacing w:after="40"/>
            </w:pPr>
            <w:r>
              <w:rPr>
                <w:sz w:val="16"/>
              </w:rPr>
              <w:t>Jest or Playwright Test</w:t>
            </w:r>
          </w:p>
        </w:tc>
        <w:tc>
          <w:tcPr>
            <w:tcW w:w="5112" w:type="dxa"/>
            <w:vAlign w:val="center"/>
          </w:tcPr>
          <w:p w14:paraId="010CB99D" w14:textId="77777777" w:rsidR="009B5818" w:rsidRDefault="00000000">
            <w:pPr>
              <w:spacing w:after="40"/>
            </w:pPr>
            <w:r>
              <w:rPr>
                <w:sz w:val="16"/>
              </w:rPr>
              <w:t>Test runner, assertions, fixtures and reporting; standardize on one runner per suite.</w:t>
            </w:r>
          </w:p>
        </w:tc>
      </w:tr>
      <w:tr w:rsidR="009B5818" w14:paraId="2FCBEE8D" w14:textId="77777777">
        <w:trPr>
          <w:jc w:val="center"/>
        </w:trPr>
        <w:tc>
          <w:tcPr>
            <w:tcW w:w="5112" w:type="dxa"/>
            <w:shd w:val="clear" w:color="auto" w:fill="F2F6F9"/>
            <w:vAlign w:val="center"/>
          </w:tcPr>
          <w:p w14:paraId="14C2D9EC" w14:textId="77777777" w:rsidR="009B5818" w:rsidRDefault="00000000">
            <w:pPr>
              <w:spacing w:after="40"/>
            </w:pPr>
            <w:r>
              <w:rPr>
                <w:sz w:val="16"/>
              </w:rPr>
              <w:t>Zod or equivalent schema validator</w:t>
            </w:r>
          </w:p>
        </w:tc>
        <w:tc>
          <w:tcPr>
            <w:tcW w:w="5112" w:type="dxa"/>
            <w:shd w:val="clear" w:color="auto" w:fill="F2F6F9"/>
            <w:vAlign w:val="center"/>
          </w:tcPr>
          <w:p w14:paraId="122EFDD1" w14:textId="77777777" w:rsidR="009B5818" w:rsidRDefault="00000000">
            <w:pPr>
              <w:spacing w:after="40"/>
            </w:pPr>
            <w:r>
              <w:rPr>
                <w:sz w:val="16"/>
              </w:rPr>
              <w:t>Runtime validation of response structure and types.</w:t>
            </w:r>
          </w:p>
        </w:tc>
      </w:tr>
      <w:tr w:rsidR="009B5818" w14:paraId="70E6FC04" w14:textId="77777777">
        <w:trPr>
          <w:jc w:val="center"/>
        </w:trPr>
        <w:tc>
          <w:tcPr>
            <w:tcW w:w="5112" w:type="dxa"/>
            <w:vAlign w:val="center"/>
          </w:tcPr>
          <w:p w14:paraId="3D8B76D5" w14:textId="77777777" w:rsidR="009B5818" w:rsidRDefault="00000000">
            <w:pPr>
              <w:spacing w:after="40"/>
            </w:pPr>
            <w:r>
              <w:rPr>
                <w:sz w:val="16"/>
              </w:rPr>
              <w:t>OpenAPI / Swagger</w:t>
            </w:r>
          </w:p>
        </w:tc>
        <w:tc>
          <w:tcPr>
            <w:tcW w:w="5112" w:type="dxa"/>
            <w:vAlign w:val="center"/>
          </w:tcPr>
          <w:p w14:paraId="2A5A9A87" w14:textId="77777777" w:rsidR="009B5818" w:rsidRDefault="00000000">
            <w:pPr>
              <w:spacing w:after="40"/>
            </w:pPr>
            <w:r>
              <w:rPr>
                <w:sz w:val="16"/>
              </w:rPr>
              <w:t>Endpoint inventory and reference for expected API shape.</w:t>
            </w:r>
          </w:p>
        </w:tc>
      </w:tr>
      <w:tr w:rsidR="009B5818" w14:paraId="6E20607B" w14:textId="77777777">
        <w:trPr>
          <w:jc w:val="center"/>
        </w:trPr>
        <w:tc>
          <w:tcPr>
            <w:tcW w:w="5112" w:type="dxa"/>
            <w:shd w:val="clear" w:color="auto" w:fill="F2F6F9"/>
            <w:vAlign w:val="center"/>
          </w:tcPr>
          <w:p w14:paraId="685F1086" w14:textId="77777777" w:rsidR="009B5818" w:rsidRDefault="00000000">
            <w:pPr>
              <w:spacing w:after="40"/>
            </w:pPr>
            <w:r>
              <w:rPr>
                <w:sz w:val="16"/>
              </w:rPr>
              <w:t>GitHub Actions / Azure DevOps</w:t>
            </w:r>
          </w:p>
        </w:tc>
        <w:tc>
          <w:tcPr>
            <w:tcW w:w="5112" w:type="dxa"/>
            <w:shd w:val="clear" w:color="auto" w:fill="F2F6F9"/>
            <w:vAlign w:val="center"/>
          </w:tcPr>
          <w:p w14:paraId="2209D440" w14:textId="77777777" w:rsidR="009B5818" w:rsidRDefault="00000000">
            <w:pPr>
              <w:spacing w:after="40"/>
            </w:pPr>
            <w:r>
              <w:rPr>
                <w:sz w:val="16"/>
              </w:rPr>
              <w:t>CI/CD triggers, environment configuration and result publication.</w:t>
            </w:r>
          </w:p>
        </w:tc>
      </w:tr>
      <w:tr w:rsidR="009B5818" w14:paraId="6347353B" w14:textId="77777777">
        <w:trPr>
          <w:jc w:val="center"/>
        </w:trPr>
        <w:tc>
          <w:tcPr>
            <w:tcW w:w="5112" w:type="dxa"/>
            <w:vAlign w:val="center"/>
          </w:tcPr>
          <w:p w14:paraId="6B224897" w14:textId="77777777" w:rsidR="009B5818" w:rsidRDefault="00000000">
            <w:pPr>
              <w:spacing w:after="40"/>
            </w:pPr>
            <w:r>
              <w:rPr>
                <w:sz w:val="16"/>
              </w:rPr>
              <w:t>JSON/HTML reports</w:t>
            </w:r>
          </w:p>
        </w:tc>
        <w:tc>
          <w:tcPr>
            <w:tcW w:w="5112" w:type="dxa"/>
            <w:vAlign w:val="center"/>
          </w:tcPr>
          <w:p w14:paraId="1D47B714" w14:textId="77777777" w:rsidR="009B5818" w:rsidRDefault="00000000">
            <w:pPr>
              <w:spacing w:after="40"/>
            </w:pPr>
            <w:r>
              <w:rPr>
                <w:sz w:val="16"/>
              </w:rPr>
              <w:t>Traceable evidence and quick failure triage.</w:t>
            </w:r>
          </w:p>
        </w:tc>
      </w:tr>
    </w:tbl>
    <w:p w14:paraId="3DD216C3" w14:textId="77777777" w:rsidR="009B5818" w:rsidRDefault="009B5818">
      <w:pPr>
        <w:spacing w:after="20"/>
      </w:pPr>
    </w:p>
    <w:p w14:paraId="3FC01A1F" w14:textId="77777777" w:rsidR="009B5818" w:rsidRDefault="00000000">
      <w:pPr>
        <w:pStyle w:val="Heading1"/>
      </w:pPr>
      <w:r>
        <w:t>5. End-to-End API Execution Workflow</w:t>
      </w:r>
    </w:p>
    <w:p w14:paraId="47B6E496" w14:textId="77777777" w:rsidR="009B5818" w:rsidRDefault="00000000">
      <w:pPr>
        <w:pStyle w:val="Heading2"/>
      </w:pPr>
      <w:r>
        <w:t>Step 1 — Prepare test context</w:t>
      </w:r>
    </w:p>
    <w:p w14:paraId="4E6C39B7" w14:textId="77777777" w:rsidR="009B5818" w:rsidRDefault="00000000">
      <w:pPr>
        <w:spacing w:after="100"/>
      </w:pPr>
      <w:r>
        <w:t>Load environment configuration and required test data. Resolve the client, project, entity, tax year and job identifiers; fail fast if required configuration is missing.</w:t>
      </w:r>
    </w:p>
    <w:p w14:paraId="28EEF88D" w14:textId="77777777" w:rsidR="009B5818" w:rsidRDefault="00000000">
      <w:pPr>
        <w:pStyle w:val="Heading2"/>
      </w:pPr>
      <w:r>
        <w:t>Step 2 — Authenticate</w:t>
      </w:r>
    </w:p>
    <w:p w14:paraId="72C1EF3E" w14:textId="77777777" w:rsidR="009B5818" w:rsidRDefault="00000000">
      <w:pPr>
        <w:spacing w:after="100"/>
      </w:pPr>
      <w:r>
        <w:t>Obtain a token using the approved authentication flow. Validate that required roles and scopes are present; never print credentials or unmasked tokens.</w:t>
      </w:r>
    </w:p>
    <w:p w14:paraId="15041C4E" w14:textId="77777777" w:rsidR="009B5818" w:rsidRDefault="00000000">
      <w:pPr>
        <w:pStyle w:val="Heading2"/>
      </w:pPr>
      <w:r>
        <w:t>Step 3 — Create the business transaction</w:t>
      </w:r>
    </w:p>
    <w:p w14:paraId="59BE9CB3" w14:textId="77777777" w:rsidR="009B5818" w:rsidRDefault="00000000">
      <w:pPr>
        <w:spacing w:after="100"/>
      </w:pPr>
      <w:r>
        <w:t>Call CEM APIs to create or identify the engagement, project, entity-group assignment and job context. Save returned IDs for subsequent calls.</w:t>
      </w:r>
    </w:p>
    <w:p w14:paraId="008E59FF" w14:textId="77777777" w:rsidR="009B5818" w:rsidRDefault="00000000">
      <w:pPr>
        <w:pStyle w:val="Heading2"/>
      </w:pPr>
      <w:r>
        <w:t>Step 4 — Provision master data</w:t>
      </w:r>
    </w:p>
    <w:p w14:paraId="701F2C61" w14:textId="77777777" w:rsidR="009B5818" w:rsidRDefault="00000000">
      <w:pPr>
        <w:spacing w:after="100"/>
      </w:pPr>
      <w:r>
        <w:t>Call MAD APIs to upload/import the required templates or records. Assert both the import response and the resulting records/status.</w:t>
      </w:r>
    </w:p>
    <w:p w14:paraId="76F66D89" w14:textId="77777777" w:rsidR="009B5818" w:rsidRDefault="00000000">
      <w:pPr>
        <w:pStyle w:val="Heading2"/>
      </w:pPr>
      <w:r>
        <w:t>Step 5 — Configure accounting and mappings</w:t>
      </w:r>
    </w:p>
    <w:p w14:paraId="66D52684" w14:textId="77777777" w:rsidR="009B5818" w:rsidRDefault="00000000">
      <w:pPr>
        <w:spacing w:after="100"/>
      </w:pPr>
      <w:r>
        <w:t>Call CAM APIs for chart of accounts, profiles, adjustments, forms mappings and entity mappings. Verify downstream synchronization rather than treating an accepted response as completion.</w:t>
      </w:r>
    </w:p>
    <w:p w14:paraId="1A3378A3" w14:textId="77777777" w:rsidR="009B5818" w:rsidRDefault="00000000">
      <w:pPr>
        <w:pStyle w:val="Heading2"/>
      </w:pPr>
      <w:r>
        <w:lastRenderedPageBreak/>
        <w:t>Step 6 — Import forms and calculate</w:t>
      </w:r>
    </w:p>
    <w:p w14:paraId="43A7C128" w14:textId="77777777" w:rsidR="009B5818" w:rsidRDefault="00000000">
      <w:pPr>
        <w:spacing w:after="100"/>
      </w:pPr>
      <w:r>
        <w:t>Call TIM APIs to import templates, wait for import processing and trigger federal/state recalculation where required. Poll until a terminal status or a configured timeout.</w:t>
      </w:r>
    </w:p>
    <w:p w14:paraId="15AA015D" w14:textId="77777777" w:rsidR="009B5818" w:rsidRDefault="00000000">
      <w:pPr>
        <w:pStyle w:val="Heading2"/>
      </w:pPr>
      <w:r>
        <w:t>Step 7 — Validate calculation results</w:t>
      </w:r>
    </w:p>
    <w:p w14:paraId="3602FA7E" w14:textId="77777777" w:rsidR="009B5818" w:rsidRDefault="00000000">
      <w:pPr>
        <w:spacing w:after="100"/>
      </w:pPr>
      <w:r>
        <w:t>Read results through the supported TIM API. Compare with approved expected data and validate arithmetic identities, totals, tax-year context and completion status.</w:t>
      </w:r>
    </w:p>
    <w:p w14:paraId="2B5085F9" w14:textId="77777777" w:rsidR="009B5818" w:rsidRDefault="00000000">
      <w:pPr>
        <w:pStyle w:val="Heading2"/>
      </w:pPr>
      <w:r>
        <w:t>Step 8 — Process allocations</w:t>
      </w:r>
    </w:p>
    <w:p w14:paraId="4B305EE6" w14:textId="77777777" w:rsidR="009B5818" w:rsidRDefault="00000000">
      <w:pPr>
        <w:spacing w:after="100"/>
      </w:pPr>
      <w:r>
        <w:t>Call RPAM APIs to import required templates and execute allocation processing. Verify partner capital, allocation totals and reconciliation to the validated taxable-income figures.</w:t>
      </w:r>
    </w:p>
    <w:p w14:paraId="19B5754C" w14:textId="77777777" w:rsidR="009B5818" w:rsidRDefault="00000000">
      <w:pPr>
        <w:pStyle w:val="Heading2"/>
      </w:pPr>
      <w:r>
        <w:t>Step 9 — Verify reporting and print output</w:t>
      </w:r>
    </w:p>
    <w:p w14:paraId="6161B2FC" w14:textId="77777777" w:rsidR="009B5818" w:rsidRDefault="00000000">
      <w:pPr>
        <w:spacing w:after="100"/>
      </w:pPr>
      <w:r>
        <w:t>Verify ERE synchronization and report generation; then create the Forms Print job, download the package and compare it with expected package metadata or approved golden files.</w:t>
      </w:r>
    </w:p>
    <w:p w14:paraId="7C1C473C" w14:textId="77777777" w:rsidR="009B5818" w:rsidRDefault="00000000">
      <w:pPr>
        <w:pStyle w:val="Heading2"/>
      </w:pPr>
      <w:r>
        <w:t>Step 10 — Publish evidence</w:t>
      </w:r>
    </w:p>
    <w:p w14:paraId="63E5B2E5" w14:textId="77777777" w:rsidR="009B5818" w:rsidRDefault="00000000">
      <w:pPr>
        <w:spacing w:after="100"/>
      </w:pPr>
      <w:r>
        <w:t>Attach stage-level results, sanitized payloads, correlation IDs, timing data, diff reports and final outcome to the CI run.</w:t>
      </w:r>
    </w:p>
    <w:p w14:paraId="7E0CDCD2" w14:textId="77777777" w:rsidR="009B5818" w:rsidRDefault="00000000">
      <w:pPr>
        <w:pStyle w:val="Heading1"/>
      </w:pPr>
      <w:r>
        <w:t>6. API Quality Gates</w:t>
      </w:r>
    </w:p>
    <w:tbl>
      <w:tblPr>
        <w:tblStyle w:val="TableGrid"/>
        <w:tblW w:w="0" w:type="auto"/>
        <w:jc w:val="center"/>
        <w:tblLook w:val="04A0" w:firstRow="1" w:lastRow="0" w:firstColumn="1" w:lastColumn="0" w:noHBand="0" w:noVBand="1"/>
      </w:tblPr>
      <w:tblGrid>
        <w:gridCol w:w="3408"/>
        <w:gridCol w:w="3408"/>
        <w:gridCol w:w="3408"/>
      </w:tblGrid>
      <w:tr w:rsidR="009B5818" w14:paraId="2568C463" w14:textId="77777777">
        <w:trPr>
          <w:jc w:val="center"/>
        </w:trPr>
        <w:tc>
          <w:tcPr>
            <w:tcW w:w="3408" w:type="dxa"/>
            <w:shd w:val="clear" w:color="auto" w:fill="163A5F"/>
            <w:vAlign w:val="center"/>
          </w:tcPr>
          <w:p w14:paraId="4E805821" w14:textId="77777777" w:rsidR="009B5818" w:rsidRDefault="00000000">
            <w:pPr>
              <w:spacing w:after="40"/>
            </w:pPr>
            <w:r>
              <w:rPr>
                <w:b/>
                <w:color w:val="FFFFFF"/>
                <w:sz w:val="16"/>
              </w:rPr>
              <w:t>Gate</w:t>
            </w:r>
          </w:p>
        </w:tc>
        <w:tc>
          <w:tcPr>
            <w:tcW w:w="3408" w:type="dxa"/>
            <w:shd w:val="clear" w:color="auto" w:fill="163A5F"/>
            <w:vAlign w:val="center"/>
          </w:tcPr>
          <w:p w14:paraId="2CC1BCEF" w14:textId="77777777" w:rsidR="009B5818" w:rsidRDefault="00000000">
            <w:pPr>
              <w:spacing w:after="40"/>
            </w:pPr>
            <w:r>
              <w:rPr>
                <w:b/>
                <w:color w:val="FFFFFF"/>
                <w:sz w:val="16"/>
              </w:rPr>
              <w:t>Boundary</w:t>
            </w:r>
          </w:p>
        </w:tc>
        <w:tc>
          <w:tcPr>
            <w:tcW w:w="3408" w:type="dxa"/>
            <w:shd w:val="clear" w:color="auto" w:fill="163A5F"/>
            <w:vAlign w:val="center"/>
          </w:tcPr>
          <w:p w14:paraId="1F79F996" w14:textId="77777777" w:rsidR="009B5818" w:rsidRDefault="00000000">
            <w:pPr>
              <w:spacing w:after="40"/>
            </w:pPr>
            <w:r>
              <w:rPr>
                <w:b/>
                <w:color w:val="FFFFFF"/>
                <w:sz w:val="16"/>
              </w:rPr>
              <w:t>What must pass</w:t>
            </w:r>
          </w:p>
        </w:tc>
      </w:tr>
      <w:tr w:rsidR="009B5818" w14:paraId="6B8A59BD" w14:textId="77777777">
        <w:trPr>
          <w:jc w:val="center"/>
        </w:trPr>
        <w:tc>
          <w:tcPr>
            <w:tcW w:w="3408" w:type="dxa"/>
            <w:vAlign w:val="center"/>
          </w:tcPr>
          <w:p w14:paraId="3F42DC16" w14:textId="77777777" w:rsidR="009B5818" w:rsidRDefault="00000000">
            <w:pPr>
              <w:spacing w:after="40"/>
            </w:pPr>
            <w:r>
              <w:rPr>
                <w:sz w:val="16"/>
              </w:rPr>
              <w:t>AQG1</w:t>
            </w:r>
          </w:p>
        </w:tc>
        <w:tc>
          <w:tcPr>
            <w:tcW w:w="3408" w:type="dxa"/>
            <w:vAlign w:val="center"/>
          </w:tcPr>
          <w:p w14:paraId="030214D5" w14:textId="77777777" w:rsidR="009B5818" w:rsidRDefault="00000000">
            <w:pPr>
              <w:spacing w:after="40"/>
            </w:pPr>
            <w:r>
              <w:rPr>
                <w:sz w:val="16"/>
              </w:rPr>
              <w:t>CEM → MAD</w:t>
            </w:r>
          </w:p>
        </w:tc>
        <w:tc>
          <w:tcPr>
            <w:tcW w:w="3408" w:type="dxa"/>
            <w:vAlign w:val="center"/>
          </w:tcPr>
          <w:p w14:paraId="01E5E4E2" w14:textId="77777777" w:rsidR="009B5818" w:rsidRDefault="00000000">
            <w:pPr>
              <w:spacing w:after="40"/>
            </w:pPr>
            <w:r>
              <w:rPr>
                <w:sz w:val="16"/>
              </w:rPr>
              <w:t>Correct transaction context and master data are created and retrievable.</w:t>
            </w:r>
          </w:p>
        </w:tc>
      </w:tr>
      <w:tr w:rsidR="009B5818" w14:paraId="46537B7F" w14:textId="77777777">
        <w:trPr>
          <w:jc w:val="center"/>
        </w:trPr>
        <w:tc>
          <w:tcPr>
            <w:tcW w:w="3408" w:type="dxa"/>
            <w:shd w:val="clear" w:color="auto" w:fill="F2F6F9"/>
            <w:vAlign w:val="center"/>
          </w:tcPr>
          <w:p w14:paraId="35A19BDF" w14:textId="77777777" w:rsidR="009B5818" w:rsidRDefault="00000000">
            <w:pPr>
              <w:spacing w:after="40"/>
            </w:pPr>
            <w:r>
              <w:rPr>
                <w:sz w:val="16"/>
              </w:rPr>
              <w:t>AQG2</w:t>
            </w:r>
          </w:p>
        </w:tc>
        <w:tc>
          <w:tcPr>
            <w:tcW w:w="3408" w:type="dxa"/>
            <w:shd w:val="clear" w:color="auto" w:fill="F2F6F9"/>
            <w:vAlign w:val="center"/>
          </w:tcPr>
          <w:p w14:paraId="13E581B9" w14:textId="77777777" w:rsidR="009B5818" w:rsidRDefault="00000000">
            <w:pPr>
              <w:spacing w:after="40"/>
            </w:pPr>
            <w:r>
              <w:rPr>
                <w:sz w:val="16"/>
              </w:rPr>
              <w:t>MAD/CAM → TIM</w:t>
            </w:r>
          </w:p>
        </w:tc>
        <w:tc>
          <w:tcPr>
            <w:tcW w:w="3408" w:type="dxa"/>
            <w:shd w:val="clear" w:color="auto" w:fill="F2F6F9"/>
            <w:vAlign w:val="center"/>
          </w:tcPr>
          <w:p w14:paraId="66AE4329" w14:textId="77777777" w:rsidR="009B5818" w:rsidRDefault="00000000">
            <w:pPr>
              <w:spacing w:after="40"/>
            </w:pPr>
            <w:r>
              <w:rPr>
                <w:sz w:val="16"/>
              </w:rPr>
              <w:t>Required entities, mappings and form inputs reach TIM with the expected context.</w:t>
            </w:r>
          </w:p>
        </w:tc>
      </w:tr>
      <w:tr w:rsidR="009B5818" w14:paraId="5403F328" w14:textId="77777777">
        <w:trPr>
          <w:jc w:val="center"/>
        </w:trPr>
        <w:tc>
          <w:tcPr>
            <w:tcW w:w="3408" w:type="dxa"/>
            <w:vAlign w:val="center"/>
          </w:tcPr>
          <w:p w14:paraId="0BB59DCB" w14:textId="77777777" w:rsidR="009B5818" w:rsidRDefault="00000000">
            <w:pPr>
              <w:spacing w:after="40"/>
            </w:pPr>
            <w:r>
              <w:rPr>
                <w:sz w:val="16"/>
              </w:rPr>
              <w:t>AQG3</w:t>
            </w:r>
          </w:p>
        </w:tc>
        <w:tc>
          <w:tcPr>
            <w:tcW w:w="3408" w:type="dxa"/>
            <w:vAlign w:val="center"/>
          </w:tcPr>
          <w:p w14:paraId="51732260" w14:textId="77777777" w:rsidR="009B5818" w:rsidRDefault="00000000">
            <w:pPr>
              <w:spacing w:after="40"/>
            </w:pPr>
            <w:r>
              <w:rPr>
                <w:sz w:val="16"/>
              </w:rPr>
              <w:t>TIM calculation</w:t>
            </w:r>
          </w:p>
        </w:tc>
        <w:tc>
          <w:tcPr>
            <w:tcW w:w="3408" w:type="dxa"/>
            <w:vAlign w:val="center"/>
          </w:tcPr>
          <w:p w14:paraId="48FAAE77" w14:textId="77777777" w:rsidR="009B5818" w:rsidRDefault="00000000">
            <w:pPr>
              <w:spacing w:after="40"/>
            </w:pPr>
            <w:r>
              <w:rPr>
                <w:sz w:val="16"/>
              </w:rPr>
              <w:t>Processing completes; returned calculations match approved expectations and arithmetic rules.</w:t>
            </w:r>
          </w:p>
        </w:tc>
      </w:tr>
      <w:tr w:rsidR="009B5818" w14:paraId="020AB9C5" w14:textId="77777777">
        <w:trPr>
          <w:jc w:val="center"/>
        </w:trPr>
        <w:tc>
          <w:tcPr>
            <w:tcW w:w="3408" w:type="dxa"/>
            <w:shd w:val="clear" w:color="auto" w:fill="F2F6F9"/>
            <w:vAlign w:val="center"/>
          </w:tcPr>
          <w:p w14:paraId="36941CE6" w14:textId="77777777" w:rsidR="009B5818" w:rsidRDefault="00000000">
            <w:pPr>
              <w:spacing w:after="40"/>
            </w:pPr>
            <w:r>
              <w:rPr>
                <w:sz w:val="16"/>
              </w:rPr>
              <w:t>AQG4</w:t>
            </w:r>
          </w:p>
        </w:tc>
        <w:tc>
          <w:tcPr>
            <w:tcW w:w="3408" w:type="dxa"/>
            <w:shd w:val="clear" w:color="auto" w:fill="F2F6F9"/>
            <w:vAlign w:val="center"/>
          </w:tcPr>
          <w:p w14:paraId="6B257573" w14:textId="77777777" w:rsidR="009B5818" w:rsidRDefault="00000000">
            <w:pPr>
              <w:spacing w:after="40"/>
            </w:pPr>
            <w:r>
              <w:rPr>
                <w:sz w:val="16"/>
              </w:rPr>
              <w:t>TIM → RPAM → ERE/Forms Print</w:t>
            </w:r>
          </w:p>
        </w:tc>
        <w:tc>
          <w:tcPr>
            <w:tcW w:w="3408" w:type="dxa"/>
            <w:shd w:val="clear" w:color="auto" w:fill="F2F6F9"/>
            <w:vAlign w:val="center"/>
          </w:tcPr>
          <w:p w14:paraId="1717AB13" w14:textId="77777777" w:rsidR="009B5818" w:rsidRDefault="00000000">
            <w:pPr>
              <w:spacing w:after="40"/>
            </w:pPr>
            <w:r>
              <w:rPr>
                <w:sz w:val="16"/>
              </w:rPr>
              <w:t>Allocation and reporting data reconcile; expected downstream artifacts are generated.</w:t>
            </w:r>
          </w:p>
        </w:tc>
      </w:tr>
      <w:tr w:rsidR="009B5818" w14:paraId="46B23F09" w14:textId="77777777">
        <w:trPr>
          <w:jc w:val="center"/>
        </w:trPr>
        <w:tc>
          <w:tcPr>
            <w:tcW w:w="3408" w:type="dxa"/>
            <w:vAlign w:val="center"/>
          </w:tcPr>
          <w:p w14:paraId="70856114" w14:textId="77777777" w:rsidR="009B5818" w:rsidRDefault="00000000">
            <w:pPr>
              <w:spacing w:after="40"/>
            </w:pPr>
            <w:r>
              <w:rPr>
                <w:sz w:val="16"/>
              </w:rPr>
              <w:t>AQG5</w:t>
            </w:r>
          </w:p>
        </w:tc>
        <w:tc>
          <w:tcPr>
            <w:tcW w:w="3408" w:type="dxa"/>
            <w:vAlign w:val="center"/>
          </w:tcPr>
          <w:p w14:paraId="47EA240B" w14:textId="77777777" w:rsidR="009B5818" w:rsidRDefault="00000000">
            <w:pPr>
              <w:spacing w:after="40"/>
            </w:pPr>
            <w:r>
              <w:rPr>
                <w:sz w:val="16"/>
              </w:rPr>
              <w:t>Full business transaction</w:t>
            </w:r>
          </w:p>
        </w:tc>
        <w:tc>
          <w:tcPr>
            <w:tcW w:w="3408" w:type="dxa"/>
            <w:vAlign w:val="center"/>
          </w:tcPr>
          <w:p w14:paraId="7C759A6D" w14:textId="77777777" w:rsidR="009B5818" w:rsidRDefault="00000000">
            <w:pPr>
              <w:spacing w:after="40"/>
            </w:pPr>
            <w:r>
              <w:rPr>
                <w:sz w:val="16"/>
              </w:rPr>
              <w:t>All critical stages pass, identifiers remain traceable and the final report/forms package meets business expectations.</w:t>
            </w:r>
          </w:p>
        </w:tc>
      </w:tr>
    </w:tbl>
    <w:p w14:paraId="3F29046D" w14:textId="77777777" w:rsidR="009B5818" w:rsidRDefault="009B5818">
      <w:pPr>
        <w:spacing w:after="20"/>
      </w:pPr>
    </w:p>
    <w:p w14:paraId="239BA05E" w14:textId="77777777" w:rsidR="009B5818" w:rsidRDefault="00000000">
      <w:pPr>
        <w:spacing w:after="100"/>
      </w:pPr>
      <w:r>
        <w:t>A gate should validate three dimensions: technical correctness (status, schema, processing state), data correctness (persistence, completeness and lineage), and business correctness (calculations, reconciliations and final output).</w:t>
      </w:r>
    </w:p>
    <w:p w14:paraId="2463F6AA" w14:textId="77777777" w:rsidR="009B5818" w:rsidRDefault="00000000">
      <w:pPr>
        <w:pStyle w:val="Heading1"/>
      </w:pPr>
      <w:r>
        <w:t>7. Test Scenario Matrix</w:t>
      </w:r>
    </w:p>
    <w:tbl>
      <w:tblPr>
        <w:tblStyle w:val="TableGrid"/>
        <w:tblW w:w="0" w:type="auto"/>
        <w:jc w:val="center"/>
        <w:tblLook w:val="04A0" w:firstRow="1" w:lastRow="0" w:firstColumn="1" w:lastColumn="0" w:noHBand="0" w:noVBand="1"/>
      </w:tblPr>
      <w:tblGrid>
        <w:gridCol w:w="3408"/>
        <w:gridCol w:w="3408"/>
        <w:gridCol w:w="3408"/>
      </w:tblGrid>
      <w:tr w:rsidR="009B5818" w14:paraId="0E37CC88" w14:textId="77777777">
        <w:trPr>
          <w:jc w:val="center"/>
        </w:trPr>
        <w:tc>
          <w:tcPr>
            <w:tcW w:w="3408" w:type="dxa"/>
            <w:shd w:val="clear" w:color="auto" w:fill="163A5F"/>
            <w:vAlign w:val="center"/>
          </w:tcPr>
          <w:p w14:paraId="29FA9A4C" w14:textId="77777777" w:rsidR="009B5818" w:rsidRDefault="00000000">
            <w:pPr>
              <w:spacing w:after="40"/>
            </w:pPr>
            <w:r>
              <w:rPr>
                <w:b/>
                <w:color w:val="FFFFFF"/>
                <w:sz w:val="16"/>
              </w:rPr>
              <w:t>Scenario category</w:t>
            </w:r>
          </w:p>
        </w:tc>
        <w:tc>
          <w:tcPr>
            <w:tcW w:w="3408" w:type="dxa"/>
            <w:shd w:val="clear" w:color="auto" w:fill="163A5F"/>
            <w:vAlign w:val="center"/>
          </w:tcPr>
          <w:p w14:paraId="0DFE147A" w14:textId="77777777" w:rsidR="009B5818" w:rsidRDefault="00000000">
            <w:pPr>
              <w:spacing w:after="40"/>
            </w:pPr>
            <w:r>
              <w:rPr>
                <w:b/>
                <w:color w:val="FFFFFF"/>
                <w:sz w:val="16"/>
              </w:rPr>
              <w:t>Representative checks</w:t>
            </w:r>
          </w:p>
        </w:tc>
        <w:tc>
          <w:tcPr>
            <w:tcW w:w="3408" w:type="dxa"/>
            <w:shd w:val="clear" w:color="auto" w:fill="163A5F"/>
            <w:vAlign w:val="center"/>
          </w:tcPr>
          <w:p w14:paraId="67644F01" w14:textId="77777777" w:rsidR="009B5818" w:rsidRDefault="00000000">
            <w:pPr>
              <w:spacing w:after="40"/>
            </w:pPr>
            <w:r>
              <w:rPr>
                <w:b/>
                <w:color w:val="FFFFFF"/>
                <w:sz w:val="16"/>
              </w:rPr>
              <w:t>Expected result</w:t>
            </w:r>
          </w:p>
        </w:tc>
      </w:tr>
      <w:tr w:rsidR="009B5818" w14:paraId="45C3E305" w14:textId="77777777">
        <w:trPr>
          <w:jc w:val="center"/>
        </w:trPr>
        <w:tc>
          <w:tcPr>
            <w:tcW w:w="3408" w:type="dxa"/>
            <w:vAlign w:val="center"/>
          </w:tcPr>
          <w:p w14:paraId="0DAE37DB" w14:textId="77777777" w:rsidR="009B5818" w:rsidRDefault="00000000">
            <w:pPr>
              <w:spacing w:after="40"/>
            </w:pPr>
            <w:r>
              <w:rPr>
                <w:sz w:val="16"/>
              </w:rPr>
              <w:t>Positive</w:t>
            </w:r>
          </w:p>
        </w:tc>
        <w:tc>
          <w:tcPr>
            <w:tcW w:w="3408" w:type="dxa"/>
            <w:vAlign w:val="center"/>
          </w:tcPr>
          <w:p w14:paraId="6FA173BE" w14:textId="77777777" w:rsidR="009B5818" w:rsidRDefault="00000000">
            <w:pPr>
              <w:spacing w:after="40"/>
            </w:pPr>
            <w:r>
              <w:rPr>
                <w:sz w:val="16"/>
              </w:rPr>
              <w:t>Valid request, supported tax year, valid entity/project, correctly populated payload.</w:t>
            </w:r>
          </w:p>
        </w:tc>
        <w:tc>
          <w:tcPr>
            <w:tcW w:w="3408" w:type="dxa"/>
            <w:vAlign w:val="center"/>
          </w:tcPr>
          <w:p w14:paraId="1FE24027" w14:textId="77777777" w:rsidR="009B5818" w:rsidRDefault="00000000">
            <w:pPr>
              <w:spacing w:after="40"/>
            </w:pPr>
            <w:r>
              <w:rPr>
                <w:sz w:val="16"/>
              </w:rPr>
              <w:t>Expected status, response shape and resulting state.</w:t>
            </w:r>
          </w:p>
        </w:tc>
      </w:tr>
      <w:tr w:rsidR="009B5818" w14:paraId="2F436E88" w14:textId="77777777">
        <w:trPr>
          <w:jc w:val="center"/>
        </w:trPr>
        <w:tc>
          <w:tcPr>
            <w:tcW w:w="3408" w:type="dxa"/>
            <w:shd w:val="clear" w:color="auto" w:fill="F2F6F9"/>
            <w:vAlign w:val="center"/>
          </w:tcPr>
          <w:p w14:paraId="06E92244" w14:textId="77777777" w:rsidR="009B5818" w:rsidRDefault="00000000">
            <w:pPr>
              <w:spacing w:after="40"/>
            </w:pPr>
            <w:r>
              <w:rPr>
                <w:sz w:val="16"/>
              </w:rPr>
              <w:t>Required-field validation</w:t>
            </w:r>
          </w:p>
        </w:tc>
        <w:tc>
          <w:tcPr>
            <w:tcW w:w="3408" w:type="dxa"/>
            <w:shd w:val="clear" w:color="auto" w:fill="F2F6F9"/>
            <w:vAlign w:val="center"/>
          </w:tcPr>
          <w:p w14:paraId="38D45050" w14:textId="77777777" w:rsidR="009B5818" w:rsidRDefault="00000000">
            <w:pPr>
              <w:spacing w:after="40"/>
            </w:pPr>
            <w:r>
              <w:rPr>
                <w:sz w:val="16"/>
              </w:rPr>
              <w:t>Omit mandatory field or send null/blank where prohibited.</w:t>
            </w:r>
          </w:p>
        </w:tc>
        <w:tc>
          <w:tcPr>
            <w:tcW w:w="3408" w:type="dxa"/>
            <w:shd w:val="clear" w:color="auto" w:fill="F2F6F9"/>
            <w:vAlign w:val="center"/>
          </w:tcPr>
          <w:p w14:paraId="4419DD16" w14:textId="77777777" w:rsidR="009B5818" w:rsidRDefault="00000000">
            <w:pPr>
              <w:spacing w:after="40"/>
            </w:pPr>
            <w:r>
              <w:rPr>
                <w:sz w:val="16"/>
              </w:rPr>
              <w:t>Documented 4xx response and actionable validation details.</w:t>
            </w:r>
          </w:p>
        </w:tc>
      </w:tr>
      <w:tr w:rsidR="009B5818" w14:paraId="7A96201D" w14:textId="77777777">
        <w:trPr>
          <w:jc w:val="center"/>
        </w:trPr>
        <w:tc>
          <w:tcPr>
            <w:tcW w:w="3408" w:type="dxa"/>
            <w:vAlign w:val="center"/>
          </w:tcPr>
          <w:p w14:paraId="48F43391" w14:textId="77777777" w:rsidR="009B5818" w:rsidRDefault="00000000">
            <w:pPr>
              <w:spacing w:after="40"/>
            </w:pPr>
            <w:r>
              <w:rPr>
                <w:sz w:val="16"/>
              </w:rPr>
              <w:t>Type/format validation</w:t>
            </w:r>
          </w:p>
        </w:tc>
        <w:tc>
          <w:tcPr>
            <w:tcW w:w="3408" w:type="dxa"/>
            <w:vAlign w:val="center"/>
          </w:tcPr>
          <w:p w14:paraId="5B6B2B8C" w14:textId="77777777" w:rsidR="009B5818" w:rsidRDefault="00000000">
            <w:pPr>
              <w:spacing w:after="40"/>
            </w:pPr>
            <w:r>
              <w:rPr>
                <w:sz w:val="16"/>
              </w:rPr>
              <w:t>Wrong datatype, malformed identifier, invalid date or unsupported enum.</w:t>
            </w:r>
          </w:p>
        </w:tc>
        <w:tc>
          <w:tcPr>
            <w:tcW w:w="3408" w:type="dxa"/>
            <w:vAlign w:val="center"/>
          </w:tcPr>
          <w:p w14:paraId="39728CF3" w14:textId="77777777" w:rsidR="009B5818" w:rsidRDefault="00000000">
            <w:pPr>
              <w:spacing w:after="40"/>
            </w:pPr>
            <w:r>
              <w:rPr>
                <w:sz w:val="16"/>
              </w:rPr>
              <w:t>Request rejected consistently without unintended side effects.</w:t>
            </w:r>
          </w:p>
        </w:tc>
      </w:tr>
      <w:tr w:rsidR="009B5818" w14:paraId="5B204CEA" w14:textId="77777777">
        <w:trPr>
          <w:jc w:val="center"/>
        </w:trPr>
        <w:tc>
          <w:tcPr>
            <w:tcW w:w="3408" w:type="dxa"/>
            <w:shd w:val="clear" w:color="auto" w:fill="F2F6F9"/>
            <w:vAlign w:val="center"/>
          </w:tcPr>
          <w:p w14:paraId="6C5AF091" w14:textId="77777777" w:rsidR="009B5818" w:rsidRDefault="00000000">
            <w:pPr>
              <w:spacing w:after="40"/>
            </w:pPr>
            <w:r>
              <w:rPr>
                <w:sz w:val="16"/>
              </w:rPr>
              <w:t>Authentication</w:t>
            </w:r>
          </w:p>
        </w:tc>
        <w:tc>
          <w:tcPr>
            <w:tcW w:w="3408" w:type="dxa"/>
            <w:shd w:val="clear" w:color="auto" w:fill="F2F6F9"/>
            <w:vAlign w:val="center"/>
          </w:tcPr>
          <w:p w14:paraId="77CBEA93" w14:textId="77777777" w:rsidR="009B5818" w:rsidRDefault="00000000">
            <w:pPr>
              <w:spacing w:after="40"/>
            </w:pPr>
            <w:r>
              <w:rPr>
                <w:sz w:val="16"/>
              </w:rPr>
              <w:t>Missing, expired or invalid token.</w:t>
            </w:r>
          </w:p>
        </w:tc>
        <w:tc>
          <w:tcPr>
            <w:tcW w:w="3408" w:type="dxa"/>
            <w:shd w:val="clear" w:color="auto" w:fill="F2F6F9"/>
            <w:vAlign w:val="center"/>
          </w:tcPr>
          <w:p w14:paraId="64F30C00" w14:textId="77777777" w:rsidR="009B5818" w:rsidRDefault="00000000">
            <w:pPr>
              <w:spacing w:after="40"/>
            </w:pPr>
            <w:r>
              <w:rPr>
                <w:sz w:val="16"/>
              </w:rPr>
              <w:t>401 or documented authentication error.</w:t>
            </w:r>
          </w:p>
        </w:tc>
      </w:tr>
      <w:tr w:rsidR="009B5818" w14:paraId="432CED61" w14:textId="77777777">
        <w:trPr>
          <w:jc w:val="center"/>
        </w:trPr>
        <w:tc>
          <w:tcPr>
            <w:tcW w:w="3408" w:type="dxa"/>
            <w:vAlign w:val="center"/>
          </w:tcPr>
          <w:p w14:paraId="0133A2F3" w14:textId="77777777" w:rsidR="009B5818" w:rsidRDefault="00000000">
            <w:pPr>
              <w:spacing w:after="40"/>
            </w:pPr>
            <w:r>
              <w:rPr>
                <w:sz w:val="16"/>
              </w:rPr>
              <w:t>Authorization</w:t>
            </w:r>
          </w:p>
        </w:tc>
        <w:tc>
          <w:tcPr>
            <w:tcW w:w="3408" w:type="dxa"/>
            <w:vAlign w:val="center"/>
          </w:tcPr>
          <w:p w14:paraId="34FEF402" w14:textId="77777777" w:rsidR="009B5818" w:rsidRDefault="00000000">
            <w:pPr>
              <w:spacing w:after="40"/>
            </w:pPr>
            <w:r>
              <w:rPr>
                <w:sz w:val="16"/>
              </w:rPr>
              <w:t>Valid user attempts a prohibited operation or accesses another scope.</w:t>
            </w:r>
          </w:p>
        </w:tc>
        <w:tc>
          <w:tcPr>
            <w:tcW w:w="3408" w:type="dxa"/>
            <w:vAlign w:val="center"/>
          </w:tcPr>
          <w:p w14:paraId="33E3BF41" w14:textId="77777777" w:rsidR="009B5818" w:rsidRDefault="00000000">
            <w:pPr>
              <w:spacing w:after="40"/>
            </w:pPr>
            <w:r>
              <w:rPr>
                <w:sz w:val="16"/>
              </w:rPr>
              <w:t>403 or documented access-control behavior.</w:t>
            </w:r>
          </w:p>
        </w:tc>
      </w:tr>
      <w:tr w:rsidR="009B5818" w14:paraId="3D8B7091" w14:textId="77777777">
        <w:trPr>
          <w:jc w:val="center"/>
        </w:trPr>
        <w:tc>
          <w:tcPr>
            <w:tcW w:w="3408" w:type="dxa"/>
            <w:shd w:val="clear" w:color="auto" w:fill="F2F6F9"/>
            <w:vAlign w:val="center"/>
          </w:tcPr>
          <w:p w14:paraId="2D9B6C62" w14:textId="77777777" w:rsidR="009B5818" w:rsidRDefault="00000000">
            <w:pPr>
              <w:spacing w:after="40"/>
            </w:pPr>
            <w:r>
              <w:rPr>
                <w:sz w:val="16"/>
              </w:rPr>
              <w:t>Not found / invalid relationship</w:t>
            </w:r>
          </w:p>
        </w:tc>
        <w:tc>
          <w:tcPr>
            <w:tcW w:w="3408" w:type="dxa"/>
            <w:shd w:val="clear" w:color="auto" w:fill="F2F6F9"/>
            <w:vAlign w:val="center"/>
          </w:tcPr>
          <w:p w14:paraId="3E99A7FF" w14:textId="77777777" w:rsidR="009B5818" w:rsidRDefault="00000000">
            <w:pPr>
              <w:spacing w:after="40"/>
            </w:pPr>
            <w:r>
              <w:rPr>
                <w:sz w:val="16"/>
              </w:rPr>
              <w:t>Unknown job/entity ID or mismatched project-to-entity relationship.</w:t>
            </w:r>
          </w:p>
        </w:tc>
        <w:tc>
          <w:tcPr>
            <w:tcW w:w="3408" w:type="dxa"/>
            <w:shd w:val="clear" w:color="auto" w:fill="F2F6F9"/>
            <w:vAlign w:val="center"/>
          </w:tcPr>
          <w:p w14:paraId="27CEA48D" w14:textId="77777777" w:rsidR="009B5818" w:rsidRDefault="00000000">
            <w:pPr>
              <w:spacing w:after="40"/>
            </w:pPr>
            <w:r>
              <w:rPr>
                <w:sz w:val="16"/>
              </w:rPr>
              <w:t>Documented error; no unrelated data modified.</w:t>
            </w:r>
          </w:p>
        </w:tc>
      </w:tr>
      <w:tr w:rsidR="009B5818" w14:paraId="661D23A7" w14:textId="77777777">
        <w:trPr>
          <w:jc w:val="center"/>
        </w:trPr>
        <w:tc>
          <w:tcPr>
            <w:tcW w:w="3408" w:type="dxa"/>
            <w:vAlign w:val="center"/>
          </w:tcPr>
          <w:p w14:paraId="296A3F1F" w14:textId="77777777" w:rsidR="009B5818" w:rsidRDefault="00000000">
            <w:pPr>
              <w:spacing w:after="40"/>
            </w:pPr>
            <w:r>
              <w:rPr>
                <w:sz w:val="16"/>
              </w:rPr>
              <w:t>Duplicate / idempotency</w:t>
            </w:r>
          </w:p>
        </w:tc>
        <w:tc>
          <w:tcPr>
            <w:tcW w:w="3408" w:type="dxa"/>
            <w:vAlign w:val="center"/>
          </w:tcPr>
          <w:p w14:paraId="6C0456EF" w14:textId="77777777" w:rsidR="009B5818" w:rsidRDefault="00000000">
            <w:pPr>
              <w:spacing w:after="40"/>
            </w:pPr>
            <w:r>
              <w:rPr>
                <w:sz w:val="16"/>
              </w:rPr>
              <w:t>Repeat a request or retry after timeout where the API supports idempotency.</w:t>
            </w:r>
          </w:p>
        </w:tc>
        <w:tc>
          <w:tcPr>
            <w:tcW w:w="3408" w:type="dxa"/>
            <w:vAlign w:val="center"/>
          </w:tcPr>
          <w:p w14:paraId="7D880462" w14:textId="77777777" w:rsidR="009B5818" w:rsidRDefault="00000000">
            <w:pPr>
              <w:spacing w:after="40"/>
            </w:pPr>
            <w:r>
              <w:rPr>
                <w:sz w:val="16"/>
              </w:rPr>
              <w:t>Documented duplicate handling; no unintended duplicate business records.</w:t>
            </w:r>
          </w:p>
        </w:tc>
      </w:tr>
      <w:tr w:rsidR="009B5818" w14:paraId="5E510D57" w14:textId="77777777">
        <w:trPr>
          <w:jc w:val="center"/>
        </w:trPr>
        <w:tc>
          <w:tcPr>
            <w:tcW w:w="3408" w:type="dxa"/>
            <w:shd w:val="clear" w:color="auto" w:fill="F2F6F9"/>
            <w:vAlign w:val="center"/>
          </w:tcPr>
          <w:p w14:paraId="06EDA7D8" w14:textId="77777777" w:rsidR="009B5818" w:rsidRDefault="00000000">
            <w:pPr>
              <w:spacing w:after="40"/>
            </w:pPr>
            <w:r>
              <w:rPr>
                <w:sz w:val="16"/>
              </w:rPr>
              <w:t>Async processing</w:t>
            </w:r>
          </w:p>
        </w:tc>
        <w:tc>
          <w:tcPr>
            <w:tcW w:w="3408" w:type="dxa"/>
            <w:shd w:val="clear" w:color="auto" w:fill="F2F6F9"/>
            <w:vAlign w:val="center"/>
          </w:tcPr>
          <w:p w14:paraId="664CCBB4" w14:textId="77777777" w:rsidR="009B5818" w:rsidRDefault="00000000">
            <w:pPr>
              <w:spacing w:after="40"/>
            </w:pPr>
            <w:r>
              <w:rPr>
                <w:sz w:val="16"/>
              </w:rPr>
              <w:t>Import accepted but processing delayed, fails or never reaches terminal state.</w:t>
            </w:r>
          </w:p>
        </w:tc>
        <w:tc>
          <w:tcPr>
            <w:tcW w:w="3408" w:type="dxa"/>
            <w:shd w:val="clear" w:color="auto" w:fill="F2F6F9"/>
            <w:vAlign w:val="center"/>
          </w:tcPr>
          <w:p w14:paraId="2B2FA81C" w14:textId="77777777" w:rsidR="009B5818" w:rsidRDefault="00000000">
            <w:pPr>
              <w:spacing w:after="40"/>
            </w:pPr>
            <w:r>
              <w:rPr>
                <w:sz w:val="16"/>
              </w:rPr>
              <w:t>Polling distinguishes completed, failed and timed-out states.</w:t>
            </w:r>
          </w:p>
        </w:tc>
      </w:tr>
      <w:tr w:rsidR="009B5818" w14:paraId="3B87FA4F" w14:textId="77777777">
        <w:trPr>
          <w:jc w:val="center"/>
        </w:trPr>
        <w:tc>
          <w:tcPr>
            <w:tcW w:w="3408" w:type="dxa"/>
            <w:vAlign w:val="center"/>
          </w:tcPr>
          <w:p w14:paraId="6679B445" w14:textId="77777777" w:rsidR="009B5818" w:rsidRDefault="00000000">
            <w:pPr>
              <w:spacing w:after="40"/>
            </w:pPr>
            <w:r>
              <w:rPr>
                <w:sz w:val="16"/>
              </w:rPr>
              <w:lastRenderedPageBreak/>
              <w:t>Calculation rules</w:t>
            </w:r>
          </w:p>
        </w:tc>
        <w:tc>
          <w:tcPr>
            <w:tcW w:w="3408" w:type="dxa"/>
            <w:vAlign w:val="center"/>
          </w:tcPr>
          <w:p w14:paraId="6605A9F5" w14:textId="77777777" w:rsidR="009B5818" w:rsidRDefault="00000000">
            <w:pPr>
              <w:spacing w:after="40"/>
            </w:pPr>
            <w:r>
              <w:rPr>
                <w:sz w:val="16"/>
              </w:rPr>
              <w:t>Federal/state values, balances, taxable income and apportionment.</w:t>
            </w:r>
          </w:p>
        </w:tc>
        <w:tc>
          <w:tcPr>
            <w:tcW w:w="3408" w:type="dxa"/>
            <w:vAlign w:val="center"/>
          </w:tcPr>
          <w:p w14:paraId="0256159E" w14:textId="77777777" w:rsidR="009B5818" w:rsidRDefault="00000000">
            <w:pPr>
              <w:spacing w:after="40"/>
            </w:pPr>
            <w:r>
              <w:rPr>
                <w:sz w:val="16"/>
              </w:rPr>
              <w:t>Expected values and arithmetic invariants hold.</w:t>
            </w:r>
          </w:p>
        </w:tc>
      </w:tr>
      <w:tr w:rsidR="009B5818" w14:paraId="401AFABD" w14:textId="77777777">
        <w:trPr>
          <w:jc w:val="center"/>
        </w:trPr>
        <w:tc>
          <w:tcPr>
            <w:tcW w:w="3408" w:type="dxa"/>
            <w:shd w:val="clear" w:color="auto" w:fill="F2F6F9"/>
            <w:vAlign w:val="center"/>
          </w:tcPr>
          <w:p w14:paraId="6A9A6D1C" w14:textId="77777777" w:rsidR="009B5818" w:rsidRDefault="00000000">
            <w:pPr>
              <w:spacing w:after="40"/>
            </w:pPr>
            <w:r>
              <w:rPr>
                <w:sz w:val="16"/>
              </w:rPr>
              <w:t>Cross-service consistency</w:t>
            </w:r>
          </w:p>
        </w:tc>
        <w:tc>
          <w:tcPr>
            <w:tcW w:w="3408" w:type="dxa"/>
            <w:shd w:val="clear" w:color="auto" w:fill="F2F6F9"/>
            <w:vAlign w:val="center"/>
          </w:tcPr>
          <w:p w14:paraId="4158B5CC" w14:textId="77777777" w:rsidR="009B5818" w:rsidRDefault="00000000">
            <w:pPr>
              <w:spacing w:after="40"/>
            </w:pPr>
            <w:r>
              <w:rPr>
                <w:sz w:val="16"/>
              </w:rPr>
              <w:t>Compare upstream submitted data with downstream read-back.</w:t>
            </w:r>
          </w:p>
        </w:tc>
        <w:tc>
          <w:tcPr>
            <w:tcW w:w="3408" w:type="dxa"/>
            <w:shd w:val="clear" w:color="auto" w:fill="F2F6F9"/>
            <w:vAlign w:val="center"/>
          </w:tcPr>
          <w:p w14:paraId="034318CC" w14:textId="77777777" w:rsidR="009B5818" w:rsidRDefault="00000000">
            <w:pPr>
              <w:spacing w:after="40"/>
            </w:pPr>
            <w:r>
              <w:rPr>
                <w:sz w:val="16"/>
              </w:rPr>
              <w:t>No missing, stale or incorrectly mapped data.</w:t>
            </w:r>
          </w:p>
        </w:tc>
      </w:tr>
      <w:tr w:rsidR="009B5818" w14:paraId="22B5B493" w14:textId="77777777">
        <w:trPr>
          <w:jc w:val="center"/>
        </w:trPr>
        <w:tc>
          <w:tcPr>
            <w:tcW w:w="3408" w:type="dxa"/>
            <w:vAlign w:val="center"/>
          </w:tcPr>
          <w:p w14:paraId="6611FA14" w14:textId="77777777" w:rsidR="009B5818" w:rsidRDefault="00000000">
            <w:pPr>
              <w:spacing w:after="40"/>
            </w:pPr>
            <w:r>
              <w:rPr>
                <w:sz w:val="16"/>
              </w:rPr>
              <w:t>Output validation</w:t>
            </w:r>
          </w:p>
        </w:tc>
        <w:tc>
          <w:tcPr>
            <w:tcW w:w="3408" w:type="dxa"/>
            <w:vAlign w:val="center"/>
          </w:tcPr>
          <w:p w14:paraId="5AB3C4CE" w14:textId="77777777" w:rsidR="009B5818" w:rsidRDefault="00000000">
            <w:pPr>
              <w:spacing w:after="40"/>
            </w:pPr>
            <w:r>
              <w:rPr>
                <w:sz w:val="16"/>
              </w:rPr>
              <w:t>Expected report codes, print package, manifest and file content.</w:t>
            </w:r>
          </w:p>
        </w:tc>
        <w:tc>
          <w:tcPr>
            <w:tcW w:w="3408" w:type="dxa"/>
            <w:vAlign w:val="center"/>
          </w:tcPr>
          <w:p w14:paraId="3D91F01F" w14:textId="77777777" w:rsidR="009B5818" w:rsidRDefault="00000000">
            <w:pPr>
              <w:spacing w:after="40"/>
            </w:pPr>
            <w:r>
              <w:rPr>
                <w:sz w:val="16"/>
              </w:rPr>
              <w:t>Generated output matches approved expectations.</w:t>
            </w:r>
          </w:p>
        </w:tc>
      </w:tr>
    </w:tbl>
    <w:p w14:paraId="2FDD20AD" w14:textId="77777777" w:rsidR="009B5818" w:rsidRDefault="009B5818">
      <w:pPr>
        <w:spacing w:after="20"/>
      </w:pPr>
    </w:p>
    <w:p w14:paraId="513B6C4E" w14:textId="77777777" w:rsidR="009B5818" w:rsidRDefault="00000000">
      <w:pPr>
        <w:pStyle w:val="Heading1"/>
      </w:pPr>
      <w:r>
        <w:t>8. Business Data and Calculation Validation</w:t>
      </w:r>
    </w:p>
    <w:p w14:paraId="6FB6D5E8" w14:textId="77777777" w:rsidR="009B5818" w:rsidRDefault="00000000">
      <w:pPr>
        <w:spacing w:after="100"/>
      </w:pPr>
      <w:r>
        <w:t>API testing must verify business outcomes in addition to endpoint responses. Expected values should come from approved test fixtures, controlled golden datasets or business-approved calculation examples.</w:t>
      </w:r>
    </w:p>
    <w:p w14:paraId="543922DC" w14:textId="77777777" w:rsidR="009B5818" w:rsidRDefault="00000000">
      <w:pPr>
        <w:pStyle w:val="ListBullet"/>
        <w:spacing w:after="40"/>
      </w:pPr>
      <w:r>
        <w:t>Maintain stable identifiers and traceability across client, project, entity, job, tax year and correlation ID.</w:t>
      </w:r>
    </w:p>
    <w:p w14:paraId="2EFB3C3F" w14:textId="77777777" w:rsidR="009B5818" w:rsidRDefault="00000000">
      <w:pPr>
        <w:pStyle w:val="ListBullet"/>
        <w:spacing w:after="40"/>
      </w:pPr>
      <w:r>
        <w:t>Check import summaries and read back representative records from the service that owns the data.</w:t>
      </w:r>
    </w:p>
    <w:p w14:paraId="77430D0F" w14:textId="77777777" w:rsidR="009B5818" w:rsidRDefault="00000000">
      <w:pPr>
        <w:pStyle w:val="ListBullet"/>
        <w:spacing w:after="40"/>
      </w:pPr>
      <w:r>
        <w:t>Validate that federal and state calculation results are complete before reading totals.</w:t>
      </w:r>
    </w:p>
    <w:p w14:paraId="6258DFEC" w14:textId="77777777" w:rsidR="009B5818" w:rsidRDefault="00000000">
      <w:pPr>
        <w:pStyle w:val="ListBullet"/>
        <w:spacing w:after="40"/>
      </w:pPr>
      <w:r>
        <w:t>Assert documented arithmetic identities—for example, adjusted book balance plus current-month activity equals entity-level balance—only where that rule is confirmed by the business specification.</w:t>
      </w:r>
    </w:p>
    <w:p w14:paraId="06935B19" w14:textId="77777777" w:rsidR="009B5818" w:rsidRDefault="00000000">
      <w:pPr>
        <w:pStyle w:val="ListBullet"/>
        <w:spacing w:after="40"/>
      </w:pPr>
      <w:r>
        <w:t>Reconcile partner allocation totals and capital values against the corresponding approved calculation results.</w:t>
      </w:r>
    </w:p>
    <w:p w14:paraId="5E1A72F2" w14:textId="77777777" w:rsidR="009B5818" w:rsidRDefault="00000000">
      <w:pPr>
        <w:pStyle w:val="ListBullet"/>
        <w:spacing w:after="40"/>
      </w:pPr>
      <w:r>
        <w:t>Compare final reports/forms with expected metadata, record counts and selected field-level values; use file hashes only when byte-for-byte identity is a valid requirement.</w:t>
      </w:r>
    </w:p>
    <w:p w14:paraId="37B895D7" w14:textId="77777777" w:rsidR="009B5818" w:rsidRDefault="00000000">
      <w:pPr>
        <w:pStyle w:val="Heading2"/>
      </w:pPr>
      <w:r>
        <w:t>Test data governance</w:t>
      </w:r>
    </w:p>
    <w:p w14:paraId="3F593079" w14:textId="77777777" w:rsidR="009B5818" w:rsidRDefault="00000000">
      <w:pPr>
        <w:pStyle w:val="ListBullet"/>
        <w:spacing w:after="40"/>
      </w:pPr>
      <w:r>
        <w:t>Prefer synthetic or masked tax data in automated environments.</w:t>
      </w:r>
    </w:p>
    <w:p w14:paraId="5BA563DA" w14:textId="77777777" w:rsidR="009B5818" w:rsidRDefault="00000000">
      <w:pPr>
        <w:pStyle w:val="ListBullet"/>
        <w:spacing w:after="40"/>
      </w:pPr>
      <w:r>
        <w:t>Keep expected outputs versioned and tied to the scenario, tax year and relevant template version.</w:t>
      </w:r>
    </w:p>
    <w:p w14:paraId="72F4907D" w14:textId="77777777" w:rsidR="009B5818" w:rsidRDefault="00000000">
      <w:pPr>
        <w:pStyle w:val="ListBullet"/>
        <w:spacing w:after="40"/>
      </w:pPr>
      <w:r>
        <w:t>Separate test-data creation from test execution where shared environments could be affected.</w:t>
      </w:r>
    </w:p>
    <w:p w14:paraId="2B57F3A3" w14:textId="77777777" w:rsidR="009B5818" w:rsidRDefault="00000000">
      <w:pPr>
        <w:pStyle w:val="ListBullet"/>
        <w:spacing w:after="40"/>
      </w:pPr>
      <w:r>
        <w:t>Define cleanup or reset strategies for created engagements, jobs and imported records.</w:t>
      </w:r>
    </w:p>
    <w:p w14:paraId="682A812A" w14:textId="77777777" w:rsidR="009B5818" w:rsidRDefault="00000000">
      <w:pPr>
        <w:pStyle w:val="ListBullet"/>
        <w:spacing w:after="40"/>
      </w:pPr>
      <w:r>
        <w:t>Prevent tests running in parallel when they mutate shared business context; use isolated data or explicit serialization.</w:t>
      </w:r>
    </w:p>
    <w:p w14:paraId="41AA1701" w14:textId="77777777" w:rsidR="009B5818" w:rsidRDefault="00000000">
      <w:pPr>
        <w:pStyle w:val="Heading1"/>
      </w:pPr>
      <w:r>
        <w:t>9. Asynchronous API and Synchronization Strategy</w:t>
      </w:r>
    </w:p>
    <w:p w14:paraId="354146AC" w14:textId="77777777" w:rsidR="009B5818" w:rsidRDefault="00000000">
      <w:pPr>
        <w:spacing w:after="100"/>
      </w:pPr>
      <w:r>
        <w:t>For imports, recalculations, service-bus synchronization and report generation, an initial response may confirm acceptance rather than completion. Tests should poll the authoritative status endpoint and verify downstream state before continuing.</w:t>
      </w:r>
    </w:p>
    <w:tbl>
      <w:tblPr>
        <w:tblStyle w:val="TableGrid"/>
        <w:tblW w:w="0" w:type="auto"/>
        <w:jc w:val="center"/>
        <w:tblLook w:val="04A0" w:firstRow="1" w:lastRow="0" w:firstColumn="1" w:lastColumn="0" w:noHBand="0" w:noVBand="1"/>
      </w:tblPr>
      <w:tblGrid>
        <w:gridCol w:w="5112"/>
        <w:gridCol w:w="5112"/>
      </w:tblGrid>
      <w:tr w:rsidR="009B5818" w14:paraId="03E2CC10" w14:textId="77777777">
        <w:trPr>
          <w:jc w:val="center"/>
        </w:trPr>
        <w:tc>
          <w:tcPr>
            <w:tcW w:w="5112" w:type="dxa"/>
            <w:shd w:val="clear" w:color="auto" w:fill="163A5F"/>
            <w:vAlign w:val="center"/>
          </w:tcPr>
          <w:p w14:paraId="24410F00" w14:textId="77777777" w:rsidR="009B5818" w:rsidRDefault="00000000">
            <w:pPr>
              <w:spacing w:after="40"/>
            </w:pPr>
            <w:r>
              <w:rPr>
                <w:b/>
                <w:color w:val="FFFFFF"/>
                <w:sz w:val="16"/>
              </w:rPr>
              <w:t>Control</w:t>
            </w:r>
          </w:p>
        </w:tc>
        <w:tc>
          <w:tcPr>
            <w:tcW w:w="5112" w:type="dxa"/>
            <w:shd w:val="clear" w:color="auto" w:fill="163A5F"/>
            <w:vAlign w:val="center"/>
          </w:tcPr>
          <w:p w14:paraId="6EE936A8" w14:textId="77777777" w:rsidR="009B5818" w:rsidRDefault="00000000">
            <w:pPr>
              <w:spacing w:after="40"/>
            </w:pPr>
            <w:r>
              <w:rPr>
                <w:b/>
                <w:color w:val="FFFFFF"/>
                <w:sz w:val="16"/>
              </w:rPr>
              <w:t>Recommended behavior</w:t>
            </w:r>
          </w:p>
        </w:tc>
      </w:tr>
      <w:tr w:rsidR="009B5818" w14:paraId="6BAA59C8" w14:textId="77777777">
        <w:trPr>
          <w:jc w:val="center"/>
        </w:trPr>
        <w:tc>
          <w:tcPr>
            <w:tcW w:w="5112" w:type="dxa"/>
            <w:vAlign w:val="center"/>
          </w:tcPr>
          <w:p w14:paraId="2EBB2D33" w14:textId="77777777" w:rsidR="009B5818" w:rsidRDefault="00000000">
            <w:pPr>
              <w:spacing w:after="40"/>
            </w:pPr>
            <w:r>
              <w:rPr>
                <w:sz w:val="16"/>
              </w:rPr>
              <w:t>Polling interval</w:t>
            </w:r>
          </w:p>
        </w:tc>
        <w:tc>
          <w:tcPr>
            <w:tcW w:w="5112" w:type="dxa"/>
            <w:vAlign w:val="center"/>
          </w:tcPr>
          <w:p w14:paraId="5DC1B785" w14:textId="77777777" w:rsidR="009B5818" w:rsidRDefault="00000000">
            <w:pPr>
              <w:spacing w:after="40"/>
            </w:pPr>
            <w:r>
              <w:rPr>
                <w:sz w:val="16"/>
              </w:rPr>
              <w:t>Use configurable intervals and backoff to avoid excessive requests.</w:t>
            </w:r>
          </w:p>
        </w:tc>
      </w:tr>
      <w:tr w:rsidR="009B5818" w14:paraId="12F6689F" w14:textId="77777777">
        <w:trPr>
          <w:jc w:val="center"/>
        </w:trPr>
        <w:tc>
          <w:tcPr>
            <w:tcW w:w="5112" w:type="dxa"/>
            <w:shd w:val="clear" w:color="auto" w:fill="F2F6F9"/>
            <w:vAlign w:val="center"/>
          </w:tcPr>
          <w:p w14:paraId="01434027" w14:textId="77777777" w:rsidR="009B5818" w:rsidRDefault="00000000">
            <w:pPr>
              <w:spacing w:after="40"/>
            </w:pPr>
            <w:r>
              <w:rPr>
                <w:sz w:val="16"/>
              </w:rPr>
              <w:t>Timeout</w:t>
            </w:r>
          </w:p>
        </w:tc>
        <w:tc>
          <w:tcPr>
            <w:tcW w:w="5112" w:type="dxa"/>
            <w:shd w:val="clear" w:color="auto" w:fill="F2F6F9"/>
            <w:vAlign w:val="center"/>
          </w:tcPr>
          <w:p w14:paraId="0C00BA44" w14:textId="77777777" w:rsidR="009B5818" w:rsidRDefault="00000000">
            <w:pPr>
              <w:spacing w:after="40"/>
            </w:pPr>
            <w:r>
              <w:rPr>
                <w:sz w:val="16"/>
              </w:rPr>
              <w:t>Set a stage-specific maximum duration and report the last observed state on timeout.</w:t>
            </w:r>
          </w:p>
        </w:tc>
      </w:tr>
      <w:tr w:rsidR="009B5818" w14:paraId="1B7F4404" w14:textId="77777777">
        <w:trPr>
          <w:jc w:val="center"/>
        </w:trPr>
        <w:tc>
          <w:tcPr>
            <w:tcW w:w="5112" w:type="dxa"/>
            <w:vAlign w:val="center"/>
          </w:tcPr>
          <w:p w14:paraId="1218574C" w14:textId="77777777" w:rsidR="009B5818" w:rsidRDefault="00000000">
            <w:pPr>
              <w:spacing w:after="40"/>
            </w:pPr>
            <w:r>
              <w:rPr>
                <w:sz w:val="16"/>
              </w:rPr>
              <w:t>Terminal states</w:t>
            </w:r>
          </w:p>
        </w:tc>
        <w:tc>
          <w:tcPr>
            <w:tcW w:w="5112" w:type="dxa"/>
            <w:vAlign w:val="center"/>
          </w:tcPr>
          <w:p w14:paraId="4AD9AAEE" w14:textId="77777777" w:rsidR="009B5818" w:rsidRDefault="00000000">
            <w:pPr>
              <w:spacing w:after="40"/>
            </w:pPr>
            <w:r>
              <w:rPr>
                <w:sz w:val="16"/>
              </w:rPr>
              <w:t>Treat completed/succeeded and failed/rejected as explicit outcomes; do not equate “not failed” with success.</w:t>
            </w:r>
          </w:p>
        </w:tc>
      </w:tr>
      <w:tr w:rsidR="009B5818" w14:paraId="6E9869F0" w14:textId="77777777">
        <w:trPr>
          <w:jc w:val="center"/>
        </w:trPr>
        <w:tc>
          <w:tcPr>
            <w:tcW w:w="5112" w:type="dxa"/>
            <w:shd w:val="clear" w:color="auto" w:fill="F2F6F9"/>
            <w:vAlign w:val="center"/>
          </w:tcPr>
          <w:p w14:paraId="7C611D9F" w14:textId="77777777" w:rsidR="009B5818" w:rsidRDefault="00000000">
            <w:pPr>
              <w:spacing w:after="40"/>
            </w:pPr>
            <w:r>
              <w:rPr>
                <w:sz w:val="16"/>
              </w:rPr>
              <w:t>Downstream read-back</w:t>
            </w:r>
          </w:p>
        </w:tc>
        <w:tc>
          <w:tcPr>
            <w:tcW w:w="5112" w:type="dxa"/>
            <w:shd w:val="clear" w:color="auto" w:fill="F2F6F9"/>
            <w:vAlign w:val="center"/>
          </w:tcPr>
          <w:p w14:paraId="34BA6A9A" w14:textId="77777777" w:rsidR="009B5818" w:rsidRDefault="00000000">
            <w:pPr>
              <w:spacing w:after="40"/>
            </w:pPr>
            <w:r>
              <w:rPr>
                <w:sz w:val="16"/>
              </w:rPr>
              <w:t>Verify the expected data at the destination service after synchronization.</w:t>
            </w:r>
          </w:p>
        </w:tc>
      </w:tr>
      <w:tr w:rsidR="009B5818" w14:paraId="23E702B6" w14:textId="77777777">
        <w:trPr>
          <w:jc w:val="center"/>
        </w:trPr>
        <w:tc>
          <w:tcPr>
            <w:tcW w:w="5112" w:type="dxa"/>
            <w:vAlign w:val="center"/>
          </w:tcPr>
          <w:p w14:paraId="68250DC7" w14:textId="77777777" w:rsidR="009B5818" w:rsidRDefault="00000000">
            <w:pPr>
              <w:spacing w:after="40"/>
            </w:pPr>
            <w:r>
              <w:rPr>
                <w:sz w:val="16"/>
              </w:rPr>
              <w:t>Diagnostics</w:t>
            </w:r>
          </w:p>
        </w:tc>
        <w:tc>
          <w:tcPr>
            <w:tcW w:w="5112" w:type="dxa"/>
            <w:vAlign w:val="center"/>
          </w:tcPr>
          <w:p w14:paraId="708E7337" w14:textId="77777777" w:rsidR="009B5818" w:rsidRDefault="00000000">
            <w:pPr>
              <w:spacing w:after="40"/>
            </w:pPr>
            <w:r>
              <w:rPr>
                <w:sz w:val="16"/>
              </w:rPr>
              <w:t>Capture job ID, correlation ID, timestamps, last status, sanitized response and elapsed time.</w:t>
            </w:r>
          </w:p>
        </w:tc>
      </w:tr>
      <w:tr w:rsidR="009B5818" w14:paraId="6F308AC1" w14:textId="77777777">
        <w:trPr>
          <w:jc w:val="center"/>
        </w:trPr>
        <w:tc>
          <w:tcPr>
            <w:tcW w:w="5112" w:type="dxa"/>
            <w:shd w:val="clear" w:color="auto" w:fill="F2F6F9"/>
            <w:vAlign w:val="center"/>
          </w:tcPr>
          <w:p w14:paraId="705FD229" w14:textId="77777777" w:rsidR="009B5818" w:rsidRDefault="00000000">
            <w:pPr>
              <w:spacing w:after="40"/>
            </w:pPr>
            <w:r>
              <w:rPr>
                <w:sz w:val="16"/>
              </w:rPr>
              <w:t>Retry behavior</w:t>
            </w:r>
          </w:p>
        </w:tc>
        <w:tc>
          <w:tcPr>
            <w:tcW w:w="5112" w:type="dxa"/>
            <w:shd w:val="clear" w:color="auto" w:fill="F2F6F9"/>
            <w:vAlign w:val="center"/>
          </w:tcPr>
          <w:p w14:paraId="270E6B21" w14:textId="77777777" w:rsidR="009B5818" w:rsidRDefault="00000000">
            <w:pPr>
              <w:spacing w:after="40"/>
            </w:pPr>
            <w:r>
              <w:rPr>
                <w:sz w:val="16"/>
              </w:rPr>
              <w:t>Retry transient network/5xx errors only when safe; do not blindly repeat non-idempotent mutations.</w:t>
            </w:r>
          </w:p>
        </w:tc>
      </w:tr>
    </w:tbl>
    <w:p w14:paraId="3448100A" w14:textId="77777777" w:rsidR="009B5818" w:rsidRDefault="009B5818">
      <w:pPr>
        <w:spacing w:after="20"/>
      </w:pPr>
    </w:p>
    <w:p w14:paraId="4B9C2846" w14:textId="77777777" w:rsidR="009B5818" w:rsidRDefault="00000000">
      <w:pPr>
        <w:pStyle w:val="Heading1"/>
      </w:pPr>
      <w:r>
        <w:t>10. Security, Reliability and Performance</w:t>
      </w:r>
    </w:p>
    <w:tbl>
      <w:tblPr>
        <w:tblStyle w:val="TableGrid"/>
        <w:tblW w:w="0" w:type="auto"/>
        <w:jc w:val="center"/>
        <w:tblLook w:val="04A0" w:firstRow="1" w:lastRow="0" w:firstColumn="1" w:lastColumn="0" w:noHBand="0" w:noVBand="1"/>
      </w:tblPr>
      <w:tblGrid>
        <w:gridCol w:w="5112"/>
        <w:gridCol w:w="5112"/>
      </w:tblGrid>
      <w:tr w:rsidR="009B5818" w14:paraId="76968FB7" w14:textId="77777777">
        <w:trPr>
          <w:jc w:val="center"/>
        </w:trPr>
        <w:tc>
          <w:tcPr>
            <w:tcW w:w="5112" w:type="dxa"/>
            <w:shd w:val="clear" w:color="auto" w:fill="163A5F"/>
            <w:vAlign w:val="center"/>
          </w:tcPr>
          <w:p w14:paraId="40C1DAB3" w14:textId="77777777" w:rsidR="009B5818" w:rsidRDefault="00000000">
            <w:pPr>
              <w:spacing w:after="40"/>
            </w:pPr>
            <w:r>
              <w:rPr>
                <w:b/>
                <w:color w:val="FFFFFF"/>
                <w:sz w:val="16"/>
              </w:rPr>
              <w:t>Area</w:t>
            </w:r>
          </w:p>
        </w:tc>
        <w:tc>
          <w:tcPr>
            <w:tcW w:w="5112" w:type="dxa"/>
            <w:shd w:val="clear" w:color="auto" w:fill="163A5F"/>
            <w:vAlign w:val="center"/>
          </w:tcPr>
          <w:p w14:paraId="67EFD3A0" w14:textId="77777777" w:rsidR="009B5818" w:rsidRDefault="00000000">
            <w:pPr>
              <w:spacing w:after="40"/>
            </w:pPr>
            <w:r>
              <w:rPr>
                <w:b/>
                <w:color w:val="FFFFFF"/>
                <w:sz w:val="16"/>
              </w:rPr>
              <w:t>Checks</w:t>
            </w:r>
          </w:p>
        </w:tc>
      </w:tr>
      <w:tr w:rsidR="009B5818" w14:paraId="36594276" w14:textId="77777777">
        <w:trPr>
          <w:jc w:val="center"/>
        </w:trPr>
        <w:tc>
          <w:tcPr>
            <w:tcW w:w="5112" w:type="dxa"/>
            <w:vAlign w:val="center"/>
          </w:tcPr>
          <w:p w14:paraId="09146395" w14:textId="77777777" w:rsidR="009B5818" w:rsidRDefault="00000000">
            <w:pPr>
              <w:spacing w:after="40"/>
            </w:pPr>
            <w:r>
              <w:rPr>
                <w:sz w:val="16"/>
              </w:rPr>
              <w:t>Security</w:t>
            </w:r>
          </w:p>
        </w:tc>
        <w:tc>
          <w:tcPr>
            <w:tcW w:w="5112" w:type="dxa"/>
            <w:vAlign w:val="center"/>
          </w:tcPr>
          <w:p w14:paraId="6E3D0798" w14:textId="77777777" w:rsidR="009B5818" w:rsidRDefault="00000000">
            <w:pPr>
              <w:spacing w:after="40"/>
            </w:pPr>
            <w:r>
              <w:rPr>
                <w:sz w:val="16"/>
              </w:rPr>
              <w:t>Authentication/authorization, least-privilege roles, secret handling, sensitive-data masking and negative access tests.</w:t>
            </w:r>
          </w:p>
        </w:tc>
      </w:tr>
      <w:tr w:rsidR="009B5818" w14:paraId="4B62504D" w14:textId="77777777">
        <w:trPr>
          <w:jc w:val="center"/>
        </w:trPr>
        <w:tc>
          <w:tcPr>
            <w:tcW w:w="5112" w:type="dxa"/>
            <w:shd w:val="clear" w:color="auto" w:fill="F2F6F9"/>
            <w:vAlign w:val="center"/>
          </w:tcPr>
          <w:p w14:paraId="1957869B" w14:textId="77777777" w:rsidR="009B5818" w:rsidRDefault="00000000">
            <w:pPr>
              <w:spacing w:after="40"/>
            </w:pPr>
            <w:r>
              <w:rPr>
                <w:sz w:val="16"/>
              </w:rPr>
              <w:t>Reliability</w:t>
            </w:r>
          </w:p>
        </w:tc>
        <w:tc>
          <w:tcPr>
            <w:tcW w:w="5112" w:type="dxa"/>
            <w:shd w:val="clear" w:color="auto" w:fill="F2F6F9"/>
            <w:vAlign w:val="center"/>
          </w:tcPr>
          <w:p w14:paraId="4DD3A4B3" w14:textId="77777777" w:rsidR="009B5818" w:rsidRDefault="00000000">
            <w:pPr>
              <w:spacing w:after="40"/>
            </w:pPr>
            <w:r>
              <w:rPr>
                <w:sz w:val="16"/>
              </w:rPr>
              <w:t>Bounded polling, safe retries, cleanup, deterministic test data and useful timeout diagnostics.</w:t>
            </w:r>
          </w:p>
        </w:tc>
      </w:tr>
      <w:tr w:rsidR="009B5818" w14:paraId="182879B5" w14:textId="77777777">
        <w:trPr>
          <w:jc w:val="center"/>
        </w:trPr>
        <w:tc>
          <w:tcPr>
            <w:tcW w:w="5112" w:type="dxa"/>
            <w:vAlign w:val="center"/>
          </w:tcPr>
          <w:p w14:paraId="15AF7BAF" w14:textId="77777777" w:rsidR="009B5818" w:rsidRDefault="00000000">
            <w:pPr>
              <w:spacing w:after="40"/>
            </w:pPr>
            <w:r>
              <w:rPr>
                <w:sz w:val="16"/>
              </w:rPr>
              <w:t>Performance</w:t>
            </w:r>
          </w:p>
        </w:tc>
        <w:tc>
          <w:tcPr>
            <w:tcW w:w="5112" w:type="dxa"/>
            <w:vAlign w:val="center"/>
          </w:tcPr>
          <w:p w14:paraId="082896A9" w14:textId="77777777" w:rsidR="009B5818" w:rsidRDefault="00000000">
            <w:pPr>
              <w:spacing w:after="40"/>
            </w:pPr>
            <w:r>
              <w:rPr>
                <w:sz w:val="16"/>
              </w:rPr>
              <w:t xml:space="preserve">Measure latency at critical endpoints and end-to-end processing </w:t>
            </w:r>
            <w:r>
              <w:rPr>
                <w:sz w:val="16"/>
              </w:rPr>
              <w:lastRenderedPageBreak/>
              <w:t>duration; define thresholds from agreed service objectives.</w:t>
            </w:r>
          </w:p>
        </w:tc>
      </w:tr>
      <w:tr w:rsidR="009B5818" w14:paraId="03285DBF" w14:textId="77777777">
        <w:trPr>
          <w:jc w:val="center"/>
        </w:trPr>
        <w:tc>
          <w:tcPr>
            <w:tcW w:w="5112" w:type="dxa"/>
            <w:shd w:val="clear" w:color="auto" w:fill="F2F6F9"/>
            <w:vAlign w:val="center"/>
          </w:tcPr>
          <w:p w14:paraId="63D1E3F4" w14:textId="77777777" w:rsidR="009B5818" w:rsidRDefault="00000000">
            <w:pPr>
              <w:spacing w:after="40"/>
            </w:pPr>
            <w:r>
              <w:rPr>
                <w:sz w:val="16"/>
              </w:rPr>
              <w:lastRenderedPageBreak/>
              <w:t>Resilience</w:t>
            </w:r>
          </w:p>
        </w:tc>
        <w:tc>
          <w:tcPr>
            <w:tcW w:w="5112" w:type="dxa"/>
            <w:shd w:val="clear" w:color="auto" w:fill="F2F6F9"/>
            <w:vAlign w:val="center"/>
          </w:tcPr>
          <w:p w14:paraId="0622E142" w14:textId="77777777" w:rsidR="009B5818" w:rsidRDefault="00000000">
            <w:pPr>
              <w:spacing w:after="40"/>
            </w:pPr>
            <w:r>
              <w:rPr>
                <w:sz w:val="16"/>
              </w:rPr>
              <w:t>Where in scope, test transient failures, dependency unavailability, rate limiting and recovery behavior.</w:t>
            </w:r>
          </w:p>
        </w:tc>
      </w:tr>
      <w:tr w:rsidR="009B5818" w14:paraId="0C847204" w14:textId="77777777">
        <w:trPr>
          <w:jc w:val="center"/>
        </w:trPr>
        <w:tc>
          <w:tcPr>
            <w:tcW w:w="5112" w:type="dxa"/>
            <w:vAlign w:val="center"/>
          </w:tcPr>
          <w:p w14:paraId="3EA127C7" w14:textId="77777777" w:rsidR="009B5818" w:rsidRDefault="00000000">
            <w:pPr>
              <w:spacing w:after="40"/>
            </w:pPr>
            <w:r>
              <w:rPr>
                <w:sz w:val="16"/>
              </w:rPr>
              <w:t>Observability</w:t>
            </w:r>
          </w:p>
        </w:tc>
        <w:tc>
          <w:tcPr>
            <w:tcW w:w="5112" w:type="dxa"/>
            <w:vAlign w:val="center"/>
          </w:tcPr>
          <w:p w14:paraId="477FCA65" w14:textId="77777777" w:rsidR="009B5818" w:rsidRDefault="00000000">
            <w:pPr>
              <w:spacing w:after="40"/>
            </w:pPr>
            <w:r>
              <w:rPr>
                <w:sz w:val="16"/>
              </w:rPr>
              <w:t>Record request duration, correlation IDs and stage outcomes; avoid logging sensitive tax or credential data.</w:t>
            </w:r>
          </w:p>
        </w:tc>
      </w:tr>
    </w:tbl>
    <w:p w14:paraId="5016B774" w14:textId="77777777" w:rsidR="009B5818" w:rsidRDefault="009B5818">
      <w:pPr>
        <w:spacing w:after="20"/>
      </w:pPr>
    </w:p>
    <w:p w14:paraId="1288B93B" w14:textId="77777777" w:rsidR="009B5818" w:rsidRDefault="00000000">
      <w:pPr>
        <w:spacing w:after="100"/>
      </w:pPr>
      <w:r>
        <w:t>Performance/load testing should use a separate controlled workload and environment profile. Functional API tests can capture latency, but they do not by themselves prove capacity or production-scale performance.</w:t>
      </w:r>
    </w:p>
    <w:p w14:paraId="2236C8FA" w14:textId="77777777" w:rsidR="009B5818" w:rsidRDefault="00000000">
      <w:pPr>
        <w:pStyle w:val="Heading1"/>
      </w:pPr>
      <w:r>
        <w:t>11. CI/CD Execution and Reporting</w:t>
      </w:r>
    </w:p>
    <w:tbl>
      <w:tblPr>
        <w:tblStyle w:val="TableGrid"/>
        <w:tblW w:w="0" w:type="auto"/>
        <w:jc w:val="center"/>
        <w:tblLook w:val="04A0" w:firstRow="1" w:lastRow="0" w:firstColumn="1" w:lastColumn="0" w:noHBand="0" w:noVBand="1"/>
      </w:tblPr>
      <w:tblGrid>
        <w:gridCol w:w="3408"/>
        <w:gridCol w:w="3408"/>
        <w:gridCol w:w="3408"/>
      </w:tblGrid>
      <w:tr w:rsidR="009B5818" w14:paraId="01E386A6" w14:textId="77777777">
        <w:trPr>
          <w:jc w:val="center"/>
        </w:trPr>
        <w:tc>
          <w:tcPr>
            <w:tcW w:w="3408" w:type="dxa"/>
            <w:shd w:val="clear" w:color="auto" w:fill="163A5F"/>
            <w:vAlign w:val="center"/>
          </w:tcPr>
          <w:p w14:paraId="2AC8EFAB" w14:textId="77777777" w:rsidR="009B5818" w:rsidRDefault="00000000">
            <w:pPr>
              <w:spacing w:after="40"/>
            </w:pPr>
            <w:r>
              <w:rPr>
                <w:b/>
                <w:color w:val="FFFFFF"/>
                <w:sz w:val="16"/>
              </w:rPr>
              <w:t>Execution profile</w:t>
            </w:r>
          </w:p>
        </w:tc>
        <w:tc>
          <w:tcPr>
            <w:tcW w:w="3408" w:type="dxa"/>
            <w:shd w:val="clear" w:color="auto" w:fill="163A5F"/>
            <w:vAlign w:val="center"/>
          </w:tcPr>
          <w:p w14:paraId="799F4C95" w14:textId="77777777" w:rsidR="009B5818" w:rsidRDefault="00000000">
            <w:pPr>
              <w:spacing w:after="40"/>
            </w:pPr>
            <w:r>
              <w:rPr>
                <w:b/>
                <w:color w:val="FFFFFF"/>
                <w:sz w:val="16"/>
              </w:rPr>
              <w:t>Coverage</w:t>
            </w:r>
          </w:p>
        </w:tc>
        <w:tc>
          <w:tcPr>
            <w:tcW w:w="3408" w:type="dxa"/>
            <w:shd w:val="clear" w:color="auto" w:fill="163A5F"/>
            <w:vAlign w:val="center"/>
          </w:tcPr>
          <w:p w14:paraId="6F49EBAF" w14:textId="77777777" w:rsidR="009B5818" w:rsidRDefault="00000000">
            <w:pPr>
              <w:spacing w:after="40"/>
            </w:pPr>
            <w:r>
              <w:rPr>
                <w:b/>
                <w:color w:val="FFFFFF"/>
                <w:sz w:val="16"/>
              </w:rPr>
              <w:t>Use</w:t>
            </w:r>
          </w:p>
        </w:tc>
      </w:tr>
      <w:tr w:rsidR="009B5818" w14:paraId="24AF4B84" w14:textId="77777777">
        <w:trPr>
          <w:jc w:val="center"/>
        </w:trPr>
        <w:tc>
          <w:tcPr>
            <w:tcW w:w="3408" w:type="dxa"/>
            <w:vAlign w:val="center"/>
          </w:tcPr>
          <w:p w14:paraId="10B13B57" w14:textId="77777777" w:rsidR="009B5818" w:rsidRDefault="00000000">
            <w:pPr>
              <w:spacing w:after="40"/>
            </w:pPr>
            <w:r>
              <w:rPr>
                <w:sz w:val="16"/>
              </w:rPr>
              <w:t>Smoke API suite</w:t>
            </w:r>
          </w:p>
        </w:tc>
        <w:tc>
          <w:tcPr>
            <w:tcW w:w="3408" w:type="dxa"/>
            <w:vAlign w:val="center"/>
          </w:tcPr>
          <w:p w14:paraId="7A3E3273" w14:textId="77777777" w:rsidR="009B5818" w:rsidRDefault="00000000">
            <w:pPr>
              <w:spacing w:after="40"/>
            </w:pPr>
            <w:r>
              <w:rPr>
                <w:sz w:val="16"/>
              </w:rPr>
              <w:t>Authentication, health/critical read APIs and one minimal safe journey.</w:t>
            </w:r>
          </w:p>
        </w:tc>
        <w:tc>
          <w:tcPr>
            <w:tcW w:w="3408" w:type="dxa"/>
            <w:vAlign w:val="center"/>
          </w:tcPr>
          <w:p w14:paraId="3F225F50" w14:textId="77777777" w:rsidR="009B5818" w:rsidRDefault="00000000">
            <w:pPr>
              <w:spacing w:after="40"/>
            </w:pPr>
            <w:r>
              <w:rPr>
                <w:sz w:val="16"/>
              </w:rPr>
              <w:t>Fast feedback on pull requests or deployments.</w:t>
            </w:r>
          </w:p>
        </w:tc>
      </w:tr>
      <w:tr w:rsidR="009B5818" w14:paraId="0069FE64" w14:textId="77777777">
        <w:trPr>
          <w:jc w:val="center"/>
        </w:trPr>
        <w:tc>
          <w:tcPr>
            <w:tcW w:w="3408" w:type="dxa"/>
            <w:shd w:val="clear" w:color="auto" w:fill="F2F6F9"/>
            <w:vAlign w:val="center"/>
          </w:tcPr>
          <w:p w14:paraId="73F0DD6B" w14:textId="77777777" w:rsidR="009B5818" w:rsidRDefault="00000000">
            <w:pPr>
              <w:spacing w:after="40"/>
            </w:pPr>
            <w:r>
              <w:rPr>
                <w:sz w:val="16"/>
              </w:rPr>
              <w:t>Stage suite</w:t>
            </w:r>
          </w:p>
        </w:tc>
        <w:tc>
          <w:tcPr>
            <w:tcW w:w="3408" w:type="dxa"/>
            <w:shd w:val="clear" w:color="auto" w:fill="F2F6F9"/>
            <w:vAlign w:val="center"/>
          </w:tcPr>
          <w:p w14:paraId="7A6B433C" w14:textId="77777777" w:rsidR="009B5818" w:rsidRDefault="00000000">
            <w:pPr>
              <w:spacing w:after="40"/>
            </w:pPr>
            <w:r>
              <w:rPr>
                <w:sz w:val="16"/>
              </w:rPr>
              <w:t>A selected range such as CEM/MAD/CAM setup, TIM calculation or RPAM/reporting.</w:t>
            </w:r>
          </w:p>
        </w:tc>
        <w:tc>
          <w:tcPr>
            <w:tcW w:w="3408" w:type="dxa"/>
            <w:shd w:val="clear" w:color="auto" w:fill="F2F6F9"/>
            <w:vAlign w:val="center"/>
          </w:tcPr>
          <w:p w14:paraId="7FFF4E41" w14:textId="77777777" w:rsidR="009B5818" w:rsidRDefault="00000000">
            <w:pPr>
              <w:spacing w:after="40"/>
            </w:pPr>
            <w:r>
              <w:rPr>
                <w:sz w:val="16"/>
              </w:rPr>
              <w:t>Targeted diagnosis and reruns.</w:t>
            </w:r>
          </w:p>
        </w:tc>
      </w:tr>
      <w:tr w:rsidR="009B5818" w14:paraId="3D4B2F2B" w14:textId="77777777">
        <w:trPr>
          <w:jc w:val="center"/>
        </w:trPr>
        <w:tc>
          <w:tcPr>
            <w:tcW w:w="3408" w:type="dxa"/>
            <w:vAlign w:val="center"/>
          </w:tcPr>
          <w:p w14:paraId="7D50EFA8" w14:textId="77777777" w:rsidR="009B5818" w:rsidRDefault="00000000">
            <w:pPr>
              <w:spacing w:after="40"/>
            </w:pPr>
            <w:r>
              <w:rPr>
                <w:sz w:val="16"/>
              </w:rPr>
              <w:t>Full E2E API suite</w:t>
            </w:r>
          </w:p>
        </w:tc>
        <w:tc>
          <w:tcPr>
            <w:tcW w:w="3408" w:type="dxa"/>
            <w:vAlign w:val="center"/>
          </w:tcPr>
          <w:p w14:paraId="2506FC1E" w14:textId="77777777" w:rsidR="009B5818" w:rsidRDefault="00000000">
            <w:pPr>
              <w:spacing w:after="40"/>
            </w:pPr>
            <w:r>
              <w:rPr>
                <w:sz w:val="16"/>
              </w:rPr>
              <w:t>All required stages through final report/forms output.</w:t>
            </w:r>
          </w:p>
        </w:tc>
        <w:tc>
          <w:tcPr>
            <w:tcW w:w="3408" w:type="dxa"/>
            <w:vAlign w:val="center"/>
          </w:tcPr>
          <w:p w14:paraId="1802C4F8" w14:textId="77777777" w:rsidR="009B5818" w:rsidRDefault="00000000">
            <w:pPr>
              <w:spacing w:after="40"/>
            </w:pPr>
            <w:r>
              <w:rPr>
                <w:sz w:val="16"/>
              </w:rPr>
              <w:t>Scheduled regression and release qualification.</w:t>
            </w:r>
          </w:p>
        </w:tc>
      </w:tr>
      <w:tr w:rsidR="009B5818" w14:paraId="441BB3B9" w14:textId="77777777">
        <w:trPr>
          <w:jc w:val="center"/>
        </w:trPr>
        <w:tc>
          <w:tcPr>
            <w:tcW w:w="3408" w:type="dxa"/>
            <w:shd w:val="clear" w:color="auto" w:fill="F2F6F9"/>
            <w:vAlign w:val="center"/>
          </w:tcPr>
          <w:p w14:paraId="085D4CA2" w14:textId="77777777" w:rsidR="009B5818" w:rsidRDefault="00000000">
            <w:pPr>
              <w:spacing w:after="40"/>
            </w:pPr>
            <w:r>
              <w:rPr>
                <w:sz w:val="16"/>
              </w:rPr>
              <w:t>Negative/security suite</w:t>
            </w:r>
          </w:p>
        </w:tc>
        <w:tc>
          <w:tcPr>
            <w:tcW w:w="3408" w:type="dxa"/>
            <w:shd w:val="clear" w:color="auto" w:fill="F2F6F9"/>
            <w:vAlign w:val="center"/>
          </w:tcPr>
          <w:p w14:paraId="7E518551" w14:textId="77777777" w:rsidR="009B5818" w:rsidRDefault="00000000">
            <w:pPr>
              <w:spacing w:after="40"/>
            </w:pPr>
            <w:r>
              <w:rPr>
                <w:sz w:val="16"/>
              </w:rPr>
              <w:t>Validation errors, role restrictions and misuse cases.</w:t>
            </w:r>
          </w:p>
        </w:tc>
        <w:tc>
          <w:tcPr>
            <w:tcW w:w="3408" w:type="dxa"/>
            <w:shd w:val="clear" w:color="auto" w:fill="F2F6F9"/>
            <w:vAlign w:val="center"/>
          </w:tcPr>
          <w:p w14:paraId="1874638C" w14:textId="77777777" w:rsidR="009B5818" w:rsidRDefault="00000000">
            <w:pPr>
              <w:spacing w:after="40"/>
            </w:pPr>
            <w:r>
              <w:rPr>
                <w:sz w:val="16"/>
              </w:rPr>
              <w:t>Scheduled or release-gate validation.</w:t>
            </w:r>
          </w:p>
        </w:tc>
      </w:tr>
      <w:tr w:rsidR="009B5818" w14:paraId="38D04AB4" w14:textId="77777777">
        <w:trPr>
          <w:jc w:val="center"/>
        </w:trPr>
        <w:tc>
          <w:tcPr>
            <w:tcW w:w="3408" w:type="dxa"/>
            <w:vAlign w:val="center"/>
          </w:tcPr>
          <w:p w14:paraId="75CA8D15" w14:textId="77777777" w:rsidR="009B5818" w:rsidRDefault="00000000">
            <w:pPr>
              <w:spacing w:after="40"/>
            </w:pPr>
            <w:r>
              <w:rPr>
                <w:sz w:val="16"/>
              </w:rPr>
              <w:t>Performance profile</w:t>
            </w:r>
          </w:p>
        </w:tc>
        <w:tc>
          <w:tcPr>
            <w:tcW w:w="3408" w:type="dxa"/>
            <w:vAlign w:val="center"/>
          </w:tcPr>
          <w:p w14:paraId="76934667" w14:textId="77777777" w:rsidR="009B5818" w:rsidRDefault="00000000">
            <w:pPr>
              <w:spacing w:after="40"/>
            </w:pPr>
            <w:r>
              <w:rPr>
                <w:sz w:val="16"/>
              </w:rPr>
              <w:t>Load, concurrency and latency thresholds for selected APIs.</w:t>
            </w:r>
          </w:p>
        </w:tc>
        <w:tc>
          <w:tcPr>
            <w:tcW w:w="3408" w:type="dxa"/>
            <w:vAlign w:val="center"/>
          </w:tcPr>
          <w:p w14:paraId="0B00CD4A" w14:textId="77777777" w:rsidR="009B5818" w:rsidRDefault="00000000">
            <w:pPr>
              <w:spacing w:after="40"/>
            </w:pPr>
            <w:r>
              <w:rPr>
                <w:sz w:val="16"/>
              </w:rPr>
              <w:t>Dedicated performance pipeline.</w:t>
            </w:r>
          </w:p>
        </w:tc>
      </w:tr>
    </w:tbl>
    <w:p w14:paraId="29CEA56C" w14:textId="77777777" w:rsidR="009B5818" w:rsidRDefault="009B5818">
      <w:pPr>
        <w:spacing w:after="20"/>
      </w:pPr>
    </w:p>
    <w:p w14:paraId="77ACE564" w14:textId="77777777" w:rsidR="009B5818" w:rsidRDefault="00000000">
      <w:pPr>
        <w:pStyle w:val="Heading2"/>
      </w:pPr>
      <w:r>
        <w:t>Recommended report contents</w:t>
      </w:r>
    </w:p>
    <w:p w14:paraId="3EE92045" w14:textId="77777777" w:rsidR="009B5818" w:rsidRDefault="00000000">
      <w:pPr>
        <w:pStyle w:val="ListBullet"/>
        <w:spacing w:after="40"/>
      </w:pPr>
      <w:r>
        <w:t>Run ID, environment, build/commit, scenario name and stage.</w:t>
      </w:r>
    </w:p>
    <w:p w14:paraId="1087C31F" w14:textId="77777777" w:rsidR="009B5818" w:rsidRDefault="00000000">
      <w:pPr>
        <w:pStyle w:val="ListBullet"/>
        <w:spacing w:after="40"/>
      </w:pPr>
      <w:r>
        <w:t>Request method/path, sanitized request payload and response status/body excerpt.</w:t>
      </w:r>
    </w:p>
    <w:p w14:paraId="43553DC0" w14:textId="77777777" w:rsidR="009B5818" w:rsidRDefault="00000000">
      <w:pPr>
        <w:pStyle w:val="ListBullet"/>
        <w:spacing w:after="40"/>
      </w:pPr>
      <w:r>
        <w:t>Correlation ID, business IDs and elapsed time.</w:t>
      </w:r>
    </w:p>
    <w:p w14:paraId="382EBF26" w14:textId="77777777" w:rsidR="009B5818" w:rsidRDefault="00000000">
      <w:pPr>
        <w:pStyle w:val="ListBullet"/>
        <w:spacing w:after="40"/>
      </w:pPr>
      <w:r>
        <w:t>Expected versus actual values and field-level differences.</w:t>
      </w:r>
    </w:p>
    <w:p w14:paraId="7467EAD2" w14:textId="77777777" w:rsidR="009B5818" w:rsidRDefault="00000000">
      <w:pPr>
        <w:pStyle w:val="ListBullet"/>
        <w:spacing w:after="40"/>
      </w:pPr>
      <w:r>
        <w:t>Async job status history and timeout reason where applicable.</w:t>
      </w:r>
    </w:p>
    <w:p w14:paraId="51A86835" w14:textId="77777777" w:rsidR="009B5818" w:rsidRDefault="00000000">
      <w:pPr>
        <w:pStyle w:val="ListBullet"/>
        <w:spacing w:after="40"/>
      </w:pPr>
      <w:r>
        <w:t>Links to relevant logs and generated report/forms artifacts.</w:t>
      </w:r>
    </w:p>
    <w:p w14:paraId="44B2A513" w14:textId="77777777" w:rsidR="009B5818" w:rsidRDefault="00000000">
      <w:pPr>
        <w:pStyle w:val="Heading1"/>
      </w:pPr>
      <w:r>
        <w:t>12. Roles and Responsibilities</w:t>
      </w:r>
    </w:p>
    <w:tbl>
      <w:tblPr>
        <w:tblStyle w:val="TableGrid"/>
        <w:tblW w:w="0" w:type="auto"/>
        <w:jc w:val="center"/>
        <w:tblLook w:val="04A0" w:firstRow="1" w:lastRow="0" w:firstColumn="1" w:lastColumn="0" w:noHBand="0" w:noVBand="1"/>
      </w:tblPr>
      <w:tblGrid>
        <w:gridCol w:w="5112"/>
        <w:gridCol w:w="5112"/>
      </w:tblGrid>
      <w:tr w:rsidR="009B5818" w14:paraId="24E80BBC" w14:textId="77777777">
        <w:trPr>
          <w:jc w:val="center"/>
        </w:trPr>
        <w:tc>
          <w:tcPr>
            <w:tcW w:w="5112" w:type="dxa"/>
            <w:shd w:val="clear" w:color="auto" w:fill="163A5F"/>
            <w:vAlign w:val="center"/>
          </w:tcPr>
          <w:p w14:paraId="1473B25B" w14:textId="77777777" w:rsidR="009B5818" w:rsidRDefault="00000000">
            <w:pPr>
              <w:spacing w:after="40"/>
            </w:pPr>
            <w:r>
              <w:rPr>
                <w:b/>
                <w:color w:val="FFFFFF"/>
                <w:sz w:val="16"/>
              </w:rPr>
              <w:t>Role</w:t>
            </w:r>
          </w:p>
        </w:tc>
        <w:tc>
          <w:tcPr>
            <w:tcW w:w="5112" w:type="dxa"/>
            <w:shd w:val="clear" w:color="auto" w:fill="163A5F"/>
            <w:vAlign w:val="center"/>
          </w:tcPr>
          <w:p w14:paraId="358E087A" w14:textId="77777777" w:rsidR="009B5818" w:rsidRDefault="00000000">
            <w:pPr>
              <w:spacing w:after="40"/>
            </w:pPr>
            <w:r>
              <w:rPr>
                <w:b/>
                <w:color w:val="FFFFFF"/>
                <w:sz w:val="16"/>
              </w:rPr>
              <w:t>Responsibility</w:t>
            </w:r>
          </w:p>
        </w:tc>
      </w:tr>
      <w:tr w:rsidR="009B5818" w14:paraId="67B30ACF" w14:textId="77777777">
        <w:trPr>
          <w:jc w:val="center"/>
        </w:trPr>
        <w:tc>
          <w:tcPr>
            <w:tcW w:w="5112" w:type="dxa"/>
            <w:vAlign w:val="center"/>
          </w:tcPr>
          <w:p w14:paraId="7516F5D9" w14:textId="77777777" w:rsidR="009B5818" w:rsidRDefault="00000000">
            <w:pPr>
              <w:spacing w:after="40"/>
            </w:pPr>
            <w:r>
              <w:rPr>
                <w:sz w:val="16"/>
              </w:rPr>
              <w:t>API / service owner</w:t>
            </w:r>
          </w:p>
        </w:tc>
        <w:tc>
          <w:tcPr>
            <w:tcW w:w="5112" w:type="dxa"/>
            <w:vAlign w:val="center"/>
          </w:tcPr>
          <w:p w14:paraId="0CE27BC6" w14:textId="77777777" w:rsidR="009B5818" w:rsidRDefault="00000000">
            <w:pPr>
              <w:spacing w:after="40"/>
            </w:pPr>
            <w:r>
              <w:rPr>
                <w:sz w:val="16"/>
              </w:rPr>
              <w:t>Defines endpoint behavior, status/error semantics, business rules and diagnostic information.</w:t>
            </w:r>
          </w:p>
        </w:tc>
      </w:tr>
      <w:tr w:rsidR="009B5818" w14:paraId="6156B9E6" w14:textId="77777777">
        <w:trPr>
          <w:jc w:val="center"/>
        </w:trPr>
        <w:tc>
          <w:tcPr>
            <w:tcW w:w="5112" w:type="dxa"/>
            <w:shd w:val="clear" w:color="auto" w:fill="F2F6F9"/>
            <w:vAlign w:val="center"/>
          </w:tcPr>
          <w:p w14:paraId="5AB283A9" w14:textId="77777777" w:rsidR="009B5818" w:rsidRDefault="00000000">
            <w:pPr>
              <w:spacing w:after="40"/>
            </w:pPr>
            <w:r>
              <w:rPr>
                <w:sz w:val="16"/>
              </w:rPr>
              <w:t>QA / API automation</w:t>
            </w:r>
          </w:p>
        </w:tc>
        <w:tc>
          <w:tcPr>
            <w:tcW w:w="5112" w:type="dxa"/>
            <w:shd w:val="clear" w:color="auto" w:fill="F2F6F9"/>
            <w:vAlign w:val="center"/>
          </w:tcPr>
          <w:p w14:paraId="0D71C9C8" w14:textId="77777777" w:rsidR="009B5818" w:rsidRDefault="00000000">
            <w:pPr>
              <w:spacing w:after="40"/>
            </w:pPr>
            <w:r>
              <w:rPr>
                <w:sz w:val="16"/>
              </w:rPr>
              <w:t>Builds test scenarios, assertions, test data, polling helpers and reports; maintains regression coverage.</w:t>
            </w:r>
          </w:p>
        </w:tc>
      </w:tr>
      <w:tr w:rsidR="009B5818" w14:paraId="1027E8FE" w14:textId="77777777">
        <w:trPr>
          <w:jc w:val="center"/>
        </w:trPr>
        <w:tc>
          <w:tcPr>
            <w:tcW w:w="5112" w:type="dxa"/>
            <w:vAlign w:val="center"/>
          </w:tcPr>
          <w:p w14:paraId="572687E4" w14:textId="77777777" w:rsidR="009B5818" w:rsidRDefault="00000000">
            <w:pPr>
              <w:spacing w:after="40"/>
            </w:pPr>
            <w:r>
              <w:rPr>
                <w:sz w:val="16"/>
              </w:rPr>
              <w:t>Business / tax SME</w:t>
            </w:r>
          </w:p>
        </w:tc>
        <w:tc>
          <w:tcPr>
            <w:tcW w:w="5112" w:type="dxa"/>
            <w:vAlign w:val="center"/>
          </w:tcPr>
          <w:p w14:paraId="7C381FC6" w14:textId="77777777" w:rsidR="009B5818" w:rsidRDefault="00000000">
            <w:pPr>
              <w:spacing w:after="40"/>
            </w:pPr>
            <w:r>
              <w:rPr>
                <w:sz w:val="16"/>
              </w:rPr>
              <w:t>Approves expected calculations, reconciliation rules, important data variations and final-output criteria.</w:t>
            </w:r>
          </w:p>
        </w:tc>
      </w:tr>
      <w:tr w:rsidR="009B5818" w14:paraId="6AA23087" w14:textId="77777777">
        <w:trPr>
          <w:jc w:val="center"/>
        </w:trPr>
        <w:tc>
          <w:tcPr>
            <w:tcW w:w="5112" w:type="dxa"/>
            <w:shd w:val="clear" w:color="auto" w:fill="F2F6F9"/>
            <w:vAlign w:val="center"/>
          </w:tcPr>
          <w:p w14:paraId="662207B3" w14:textId="77777777" w:rsidR="009B5818" w:rsidRDefault="00000000">
            <w:pPr>
              <w:spacing w:after="40"/>
            </w:pPr>
            <w:r>
              <w:rPr>
                <w:sz w:val="16"/>
              </w:rPr>
              <w:t>DevOps / platform</w:t>
            </w:r>
          </w:p>
        </w:tc>
        <w:tc>
          <w:tcPr>
            <w:tcW w:w="5112" w:type="dxa"/>
            <w:shd w:val="clear" w:color="auto" w:fill="F2F6F9"/>
            <w:vAlign w:val="center"/>
          </w:tcPr>
          <w:p w14:paraId="428E5D68" w14:textId="77777777" w:rsidR="009B5818" w:rsidRDefault="00000000">
            <w:pPr>
              <w:spacing w:after="40"/>
            </w:pPr>
            <w:r>
              <w:rPr>
                <w:sz w:val="16"/>
              </w:rPr>
              <w:t>Maintains secrets, environment configuration, CI pipelines, artifacts and execution permissions.</w:t>
            </w:r>
          </w:p>
        </w:tc>
      </w:tr>
      <w:tr w:rsidR="009B5818" w14:paraId="626FB8E1" w14:textId="77777777">
        <w:trPr>
          <w:jc w:val="center"/>
        </w:trPr>
        <w:tc>
          <w:tcPr>
            <w:tcW w:w="5112" w:type="dxa"/>
            <w:vAlign w:val="center"/>
          </w:tcPr>
          <w:p w14:paraId="6B2C8B66" w14:textId="77777777" w:rsidR="009B5818" w:rsidRDefault="00000000">
            <w:pPr>
              <w:spacing w:after="40"/>
            </w:pPr>
            <w:r>
              <w:rPr>
                <w:sz w:val="16"/>
              </w:rPr>
              <w:t>Data owner</w:t>
            </w:r>
          </w:p>
        </w:tc>
        <w:tc>
          <w:tcPr>
            <w:tcW w:w="5112" w:type="dxa"/>
            <w:vAlign w:val="center"/>
          </w:tcPr>
          <w:p w14:paraId="26ECB886" w14:textId="77777777" w:rsidR="009B5818" w:rsidRDefault="00000000">
            <w:pPr>
              <w:spacing w:after="40"/>
            </w:pPr>
            <w:r>
              <w:rPr>
                <w:sz w:val="16"/>
              </w:rPr>
              <w:t>Confirms source-of-truth records, test data quality, masking and cleanup requirements.</w:t>
            </w:r>
          </w:p>
        </w:tc>
      </w:tr>
      <w:tr w:rsidR="009B5818" w14:paraId="18D1FF5F" w14:textId="77777777">
        <w:trPr>
          <w:jc w:val="center"/>
        </w:trPr>
        <w:tc>
          <w:tcPr>
            <w:tcW w:w="5112" w:type="dxa"/>
            <w:shd w:val="clear" w:color="auto" w:fill="F2F6F9"/>
            <w:vAlign w:val="center"/>
          </w:tcPr>
          <w:p w14:paraId="73148586" w14:textId="77777777" w:rsidR="009B5818" w:rsidRDefault="00000000">
            <w:pPr>
              <w:spacing w:after="40"/>
            </w:pPr>
            <w:r>
              <w:rPr>
                <w:sz w:val="16"/>
              </w:rPr>
              <w:t>Release owner</w:t>
            </w:r>
          </w:p>
        </w:tc>
        <w:tc>
          <w:tcPr>
            <w:tcW w:w="5112" w:type="dxa"/>
            <w:shd w:val="clear" w:color="auto" w:fill="F2F6F9"/>
            <w:vAlign w:val="center"/>
          </w:tcPr>
          <w:p w14:paraId="75535432" w14:textId="77777777" w:rsidR="009B5818" w:rsidRDefault="00000000">
            <w:pPr>
              <w:spacing w:after="40"/>
            </w:pPr>
            <w:r>
              <w:rPr>
                <w:sz w:val="16"/>
              </w:rPr>
              <w:t>Reviews critical gate failures, risk exceptions and release evidence.</w:t>
            </w:r>
          </w:p>
        </w:tc>
      </w:tr>
    </w:tbl>
    <w:p w14:paraId="4B3EA711" w14:textId="77777777" w:rsidR="009B5818" w:rsidRDefault="009B5818">
      <w:pPr>
        <w:spacing w:after="20"/>
      </w:pPr>
    </w:p>
    <w:p w14:paraId="3D9C22EC" w14:textId="77777777" w:rsidR="009B5818" w:rsidRDefault="00000000">
      <w:pPr>
        <w:pStyle w:val="Heading1"/>
      </w:pPr>
      <w:r>
        <w:t>13. Success Measures</w:t>
      </w:r>
    </w:p>
    <w:p w14:paraId="29F49938" w14:textId="77777777" w:rsidR="009B5818" w:rsidRDefault="00000000">
      <w:pPr>
        <w:spacing w:after="100"/>
      </w:pPr>
      <w:r>
        <w:t>No measured before/after API testing metrics were provided in the source material. Collect a baseline and agree targets with engineering and business stakeholders before claiming quantified improvements.</w:t>
      </w:r>
    </w:p>
    <w:tbl>
      <w:tblPr>
        <w:tblStyle w:val="TableGrid"/>
        <w:tblW w:w="0" w:type="auto"/>
        <w:jc w:val="center"/>
        <w:tblLook w:val="04A0" w:firstRow="1" w:lastRow="0" w:firstColumn="1" w:lastColumn="0" w:noHBand="0" w:noVBand="1"/>
      </w:tblPr>
      <w:tblGrid>
        <w:gridCol w:w="3408"/>
        <w:gridCol w:w="3408"/>
        <w:gridCol w:w="3408"/>
      </w:tblGrid>
      <w:tr w:rsidR="009B5818" w14:paraId="2F871C59" w14:textId="77777777">
        <w:trPr>
          <w:jc w:val="center"/>
        </w:trPr>
        <w:tc>
          <w:tcPr>
            <w:tcW w:w="3408" w:type="dxa"/>
            <w:shd w:val="clear" w:color="auto" w:fill="163A5F"/>
            <w:vAlign w:val="center"/>
          </w:tcPr>
          <w:p w14:paraId="27A6B8E2" w14:textId="77777777" w:rsidR="009B5818" w:rsidRDefault="00000000">
            <w:pPr>
              <w:spacing w:after="40"/>
            </w:pPr>
            <w:r>
              <w:rPr>
                <w:b/>
                <w:color w:val="FFFFFF"/>
                <w:sz w:val="16"/>
              </w:rPr>
              <w:t>Metric</w:t>
            </w:r>
          </w:p>
        </w:tc>
        <w:tc>
          <w:tcPr>
            <w:tcW w:w="3408" w:type="dxa"/>
            <w:shd w:val="clear" w:color="auto" w:fill="163A5F"/>
            <w:vAlign w:val="center"/>
          </w:tcPr>
          <w:p w14:paraId="420F9124" w14:textId="77777777" w:rsidR="009B5818" w:rsidRDefault="00000000">
            <w:pPr>
              <w:spacing w:after="40"/>
            </w:pPr>
            <w:r>
              <w:rPr>
                <w:b/>
                <w:color w:val="FFFFFF"/>
                <w:sz w:val="16"/>
              </w:rPr>
              <w:t>Definition</w:t>
            </w:r>
          </w:p>
        </w:tc>
        <w:tc>
          <w:tcPr>
            <w:tcW w:w="3408" w:type="dxa"/>
            <w:shd w:val="clear" w:color="auto" w:fill="163A5F"/>
            <w:vAlign w:val="center"/>
          </w:tcPr>
          <w:p w14:paraId="6A3FE027" w14:textId="77777777" w:rsidR="009B5818" w:rsidRDefault="00000000">
            <w:pPr>
              <w:spacing w:after="40"/>
            </w:pPr>
            <w:r>
              <w:rPr>
                <w:b/>
                <w:color w:val="FFFFFF"/>
                <w:sz w:val="16"/>
              </w:rPr>
              <w:t>Baseline / target</w:t>
            </w:r>
          </w:p>
        </w:tc>
      </w:tr>
      <w:tr w:rsidR="009B5818" w14:paraId="49CFC91F" w14:textId="77777777">
        <w:trPr>
          <w:jc w:val="center"/>
        </w:trPr>
        <w:tc>
          <w:tcPr>
            <w:tcW w:w="3408" w:type="dxa"/>
            <w:vAlign w:val="center"/>
          </w:tcPr>
          <w:p w14:paraId="6D57568D" w14:textId="77777777" w:rsidR="009B5818" w:rsidRDefault="00000000">
            <w:pPr>
              <w:spacing w:after="40"/>
            </w:pPr>
            <w:r>
              <w:rPr>
                <w:sz w:val="16"/>
              </w:rPr>
              <w:t>Critical API coverage</w:t>
            </w:r>
          </w:p>
        </w:tc>
        <w:tc>
          <w:tcPr>
            <w:tcW w:w="3408" w:type="dxa"/>
            <w:vAlign w:val="center"/>
          </w:tcPr>
          <w:p w14:paraId="4AA03F5B" w14:textId="77777777" w:rsidR="009B5818" w:rsidRDefault="00000000">
            <w:pPr>
              <w:spacing w:after="40"/>
            </w:pPr>
            <w:r>
              <w:rPr>
                <w:sz w:val="16"/>
              </w:rPr>
              <w:t>Critical endpoints and journeys with passing automated tests ÷ identified critical scope.</w:t>
            </w:r>
          </w:p>
        </w:tc>
        <w:tc>
          <w:tcPr>
            <w:tcW w:w="3408" w:type="dxa"/>
            <w:vAlign w:val="center"/>
          </w:tcPr>
          <w:p w14:paraId="00AB61B3" w14:textId="3B6E7DAC" w:rsidR="009B5818" w:rsidRDefault="009B5818">
            <w:pPr>
              <w:spacing w:after="40"/>
            </w:pPr>
          </w:p>
        </w:tc>
      </w:tr>
      <w:tr w:rsidR="009B5818" w14:paraId="1C7033F6" w14:textId="77777777">
        <w:trPr>
          <w:jc w:val="center"/>
        </w:trPr>
        <w:tc>
          <w:tcPr>
            <w:tcW w:w="3408" w:type="dxa"/>
            <w:shd w:val="clear" w:color="auto" w:fill="F2F6F9"/>
            <w:vAlign w:val="center"/>
          </w:tcPr>
          <w:p w14:paraId="436393D6" w14:textId="77777777" w:rsidR="009B5818" w:rsidRDefault="00000000">
            <w:pPr>
              <w:spacing w:after="40"/>
            </w:pPr>
            <w:r>
              <w:rPr>
                <w:sz w:val="16"/>
              </w:rPr>
              <w:lastRenderedPageBreak/>
              <w:t>Defect detection stage</w:t>
            </w:r>
          </w:p>
        </w:tc>
        <w:tc>
          <w:tcPr>
            <w:tcW w:w="3408" w:type="dxa"/>
            <w:shd w:val="clear" w:color="auto" w:fill="F2F6F9"/>
            <w:vAlign w:val="center"/>
          </w:tcPr>
          <w:p w14:paraId="5E2B5B6C" w14:textId="77777777" w:rsidR="009B5818" w:rsidRDefault="00000000">
            <w:pPr>
              <w:spacing w:after="40"/>
            </w:pPr>
            <w:r>
              <w:rPr>
                <w:sz w:val="16"/>
              </w:rPr>
              <w:t>Share of API/integration defects detected in API gates rather than later testing or production.</w:t>
            </w:r>
          </w:p>
        </w:tc>
        <w:tc>
          <w:tcPr>
            <w:tcW w:w="3408" w:type="dxa"/>
            <w:shd w:val="clear" w:color="auto" w:fill="F2F6F9"/>
            <w:vAlign w:val="center"/>
          </w:tcPr>
          <w:p w14:paraId="405F208A" w14:textId="785BBDF0" w:rsidR="009B5818" w:rsidRDefault="009B5818">
            <w:pPr>
              <w:spacing w:after="40"/>
            </w:pPr>
          </w:p>
        </w:tc>
      </w:tr>
      <w:tr w:rsidR="009B5818" w14:paraId="7020BB05" w14:textId="77777777">
        <w:trPr>
          <w:jc w:val="center"/>
        </w:trPr>
        <w:tc>
          <w:tcPr>
            <w:tcW w:w="3408" w:type="dxa"/>
            <w:vAlign w:val="center"/>
          </w:tcPr>
          <w:p w14:paraId="17863871" w14:textId="77777777" w:rsidR="009B5818" w:rsidRDefault="00000000">
            <w:pPr>
              <w:spacing w:after="40"/>
            </w:pPr>
            <w:r>
              <w:rPr>
                <w:sz w:val="16"/>
              </w:rPr>
              <w:t>E2E journey pass rate</w:t>
            </w:r>
          </w:p>
        </w:tc>
        <w:tc>
          <w:tcPr>
            <w:tcW w:w="3408" w:type="dxa"/>
            <w:vAlign w:val="center"/>
          </w:tcPr>
          <w:p w14:paraId="132FF2E3" w14:textId="77777777" w:rsidR="009B5818" w:rsidRDefault="00000000">
            <w:pPr>
              <w:spacing w:after="40"/>
            </w:pPr>
            <w:r>
              <w:rPr>
                <w:sz w:val="16"/>
              </w:rPr>
              <w:t>Successful full business journeys ÷ completed eligible runs.</w:t>
            </w:r>
          </w:p>
        </w:tc>
        <w:tc>
          <w:tcPr>
            <w:tcW w:w="3408" w:type="dxa"/>
            <w:vAlign w:val="center"/>
          </w:tcPr>
          <w:p w14:paraId="3185ABE8" w14:textId="7292918D" w:rsidR="009B5818" w:rsidRDefault="009B5818">
            <w:pPr>
              <w:spacing w:after="40"/>
            </w:pPr>
          </w:p>
        </w:tc>
      </w:tr>
      <w:tr w:rsidR="009B5818" w14:paraId="157B7375" w14:textId="77777777">
        <w:trPr>
          <w:jc w:val="center"/>
        </w:trPr>
        <w:tc>
          <w:tcPr>
            <w:tcW w:w="3408" w:type="dxa"/>
            <w:shd w:val="clear" w:color="auto" w:fill="F2F6F9"/>
            <w:vAlign w:val="center"/>
          </w:tcPr>
          <w:p w14:paraId="32B3A38E" w14:textId="77777777" w:rsidR="009B5818" w:rsidRDefault="00000000">
            <w:pPr>
              <w:spacing w:after="40"/>
            </w:pPr>
            <w:r>
              <w:rPr>
                <w:sz w:val="16"/>
              </w:rPr>
              <w:t>Mean time to diagnose</w:t>
            </w:r>
          </w:p>
        </w:tc>
        <w:tc>
          <w:tcPr>
            <w:tcW w:w="3408" w:type="dxa"/>
            <w:shd w:val="clear" w:color="auto" w:fill="F2F6F9"/>
            <w:vAlign w:val="center"/>
          </w:tcPr>
          <w:p w14:paraId="3096586D" w14:textId="77777777" w:rsidR="009B5818" w:rsidRDefault="00000000">
            <w:pPr>
              <w:spacing w:after="40"/>
            </w:pPr>
            <w:r>
              <w:rPr>
                <w:sz w:val="16"/>
              </w:rPr>
              <w:t>Median time from test failure to identified service/boundary and cause.</w:t>
            </w:r>
          </w:p>
        </w:tc>
        <w:tc>
          <w:tcPr>
            <w:tcW w:w="3408" w:type="dxa"/>
            <w:shd w:val="clear" w:color="auto" w:fill="F2F6F9"/>
            <w:vAlign w:val="center"/>
          </w:tcPr>
          <w:p w14:paraId="12CB1F46" w14:textId="20E1DF3D" w:rsidR="009B5818" w:rsidRDefault="009B5818">
            <w:pPr>
              <w:spacing w:after="40"/>
            </w:pPr>
          </w:p>
        </w:tc>
      </w:tr>
      <w:tr w:rsidR="009B5818" w14:paraId="5EFB3AE3" w14:textId="77777777">
        <w:trPr>
          <w:jc w:val="center"/>
        </w:trPr>
        <w:tc>
          <w:tcPr>
            <w:tcW w:w="3408" w:type="dxa"/>
            <w:vAlign w:val="center"/>
          </w:tcPr>
          <w:p w14:paraId="3C091DBB" w14:textId="77777777" w:rsidR="009B5818" w:rsidRDefault="00000000">
            <w:pPr>
              <w:spacing w:after="40"/>
            </w:pPr>
            <w:r>
              <w:rPr>
                <w:sz w:val="16"/>
              </w:rPr>
              <w:t>Regression execution time</w:t>
            </w:r>
          </w:p>
        </w:tc>
        <w:tc>
          <w:tcPr>
            <w:tcW w:w="3408" w:type="dxa"/>
            <w:vAlign w:val="center"/>
          </w:tcPr>
          <w:p w14:paraId="44C65AB0" w14:textId="77777777" w:rsidR="009B5818" w:rsidRDefault="00000000">
            <w:pPr>
              <w:spacing w:after="40"/>
            </w:pPr>
            <w:r>
              <w:rPr>
                <w:sz w:val="16"/>
              </w:rPr>
              <w:t>Time to complete the agreed API regression profile.</w:t>
            </w:r>
          </w:p>
        </w:tc>
        <w:tc>
          <w:tcPr>
            <w:tcW w:w="3408" w:type="dxa"/>
            <w:vAlign w:val="center"/>
          </w:tcPr>
          <w:p w14:paraId="0891DDEB" w14:textId="143DDF82" w:rsidR="009B5818" w:rsidRDefault="009B5818">
            <w:pPr>
              <w:spacing w:after="40"/>
            </w:pPr>
          </w:p>
        </w:tc>
      </w:tr>
      <w:tr w:rsidR="009B5818" w14:paraId="6BF5068B" w14:textId="77777777">
        <w:trPr>
          <w:jc w:val="center"/>
        </w:trPr>
        <w:tc>
          <w:tcPr>
            <w:tcW w:w="3408" w:type="dxa"/>
            <w:shd w:val="clear" w:color="auto" w:fill="F2F6F9"/>
            <w:vAlign w:val="center"/>
          </w:tcPr>
          <w:p w14:paraId="670F1158" w14:textId="77777777" w:rsidR="009B5818" w:rsidRDefault="00000000">
            <w:pPr>
              <w:spacing w:after="40"/>
            </w:pPr>
            <w:r>
              <w:rPr>
                <w:sz w:val="16"/>
              </w:rPr>
              <w:t>Data reconciliation defects</w:t>
            </w:r>
          </w:p>
        </w:tc>
        <w:tc>
          <w:tcPr>
            <w:tcW w:w="3408" w:type="dxa"/>
            <w:shd w:val="clear" w:color="auto" w:fill="F2F6F9"/>
            <w:vAlign w:val="center"/>
          </w:tcPr>
          <w:p w14:paraId="481958FA" w14:textId="77777777" w:rsidR="009B5818" w:rsidRDefault="00000000">
            <w:pPr>
              <w:spacing w:after="40"/>
            </w:pPr>
            <w:r>
              <w:rPr>
                <w:sz w:val="16"/>
              </w:rPr>
              <w:t>Count of missing, stale or inconsistent cross-service records detected per run/release.</w:t>
            </w:r>
          </w:p>
        </w:tc>
        <w:tc>
          <w:tcPr>
            <w:tcW w:w="3408" w:type="dxa"/>
            <w:shd w:val="clear" w:color="auto" w:fill="F2F6F9"/>
            <w:vAlign w:val="center"/>
          </w:tcPr>
          <w:p w14:paraId="0F7739E7" w14:textId="24B4487C" w:rsidR="009B5818" w:rsidRDefault="009B5818">
            <w:pPr>
              <w:spacing w:after="40"/>
            </w:pPr>
          </w:p>
        </w:tc>
      </w:tr>
      <w:tr w:rsidR="009B5818" w14:paraId="5D52D8E4" w14:textId="77777777">
        <w:trPr>
          <w:jc w:val="center"/>
        </w:trPr>
        <w:tc>
          <w:tcPr>
            <w:tcW w:w="3408" w:type="dxa"/>
            <w:vAlign w:val="center"/>
          </w:tcPr>
          <w:p w14:paraId="3208E21B" w14:textId="77777777" w:rsidR="009B5818" w:rsidRDefault="00000000">
            <w:pPr>
              <w:spacing w:after="40"/>
            </w:pPr>
            <w:r>
              <w:rPr>
                <w:sz w:val="16"/>
              </w:rPr>
              <w:t>Flaky test rate</w:t>
            </w:r>
          </w:p>
        </w:tc>
        <w:tc>
          <w:tcPr>
            <w:tcW w:w="3408" w:type="dxa"/>
            <w:vAlign w:val="center"/>
          </w:tcPr>
          <w:p w14:paraId="19D6F6F5" w14:textId="77777777" w:rsidR="009B5818" w:rsidRDefault="00000000">
            <w:pPr>
              <w:spacing w:after="40"/>
            </w:pPr>
            <w:r>
              <w:rPr>
                <w:sz w:val="16"/>
              </w:rPr>
              <w:t>Intermittent failures not attributable to product defects ÷ total test executions.</w:t>
            </w:r>
          </w:p>
        </w:tc>
        <w:tc>
          <w:tcPr>
            <w:tcW w:w="3408" w:type="dxa"/>
            <w:vAlign w:val="center"/>
          </w:tcPr>
          <w:p w14:paraId="66CCE3FA" w14:textId="334D70C0" w:rsidR="009B5818" w:rsidRDefault="009B5818">
            <w:pPr>
              <w:spacing w:after="40"/>
            </w:pPr>
          </w:p>
        </w:tc>
      </w:tr>
      <w:tr w:rsidR="009B5818" w14:paraId="355FCD8A" w14:textId="77777777">
        <w:trPr>
          <w:jc w:val="center"/>
        </w:trPr>
        <w:tc>
          <w:tcPr>
            <w:tcW w:w="3408" w:type="dxa"/>
            <w:shd w:val="clear" w:color="auto" w:fill="F2F6F9"/>
            <w:vAlign w:val="center"/>
          </w:tcPr>
          <w:p w14:paraId="4E579252" w14:textId="77777777" w:rsidR="009B5818" w:rsidRDefault="00000000">
            <w:pPr>
              <w:spacing w:after="40"/>
            </w:pPr>
            <w:r>
              <w:rPr>
                <w:sz w:val="16"/>
              </w:rPr>
              <w:t>Critical endpoint latency</w:t>
            </w:r>
          </w:p>
        </w:tc>
        <w:tc>
          <w:tcPr>
            <w:tcW w:w="3408" w:type="dxa"/>
            <w:shd w:val="clear" w:color="auto" w:fill="F2F6F9"/>
            <w:vAlign w:val="center"/>
          </w:tcPr>
          <w:p w14:paraId="1095386C" w14:textId="77777777" w:rsidR="009B5818" w:rsidRDefault="00000000">
            <w:pPr>
              <w:spacing w:after="40"/>
            </w:pPr>
            <w:r>
              <w:rPr>
                <w:sz w:val="16"/>
              </w:rPr>
              <w:t>Measured percentile latency against agreed service objectives.</w:t>
            </w:r>
          </w:p>
        </w:tc>
        <w:tc>
          <w:tcPr>
            <w:tcW w:w="3408" w:type="dxa"/>
            <w:shd w:val="clear" w:color="auto" w:fill="F2F6F9"/>
            <w:vAlign w:val="center"/>
          </w:tcPr>
          <w:p w14:paraId="47A23889" w14:textId="650D0E31" w:rsidR="009B5818" w:rsidRDefault="009B5818">
            <w:pPr>
              <w:spacing w:after="40"/>
            </w:pPr>
          </w:p>
        </w:tc>
      </w:tr>
    </w:tbl>
    <w:p w14:paraId="375D04F2" w14:textId="77777777" w:rsidR="009B5818" w:rsidRDefault="009B5818">
      <w:pPr>
        <w:spacing w:after="20"/>
      </w:pPr>
    </w:p>
    <w:p w14:paraId="06937B47" w14:textId="77777777" w:rsidR="009B5818" w:rsidRDefault="00000000">
      <w:pPr>
        <w:pStyle w:val="Heading1"/>
      </w:pPr>
      <w:r>
        <w:t>14. Risks and Mitigations</w:t>
      </w:r>
    </w:p>
    <w:tbl>
      <w:tblPr>
        <w:tblStyle w:val="TableGrid"/>
        <w:tblW w:w="0" w:type="auto"/>
        <w:jc w:val="center"/>
        <w:tblLook w:val="04A0" w:firstRow="1" w:lastRow="0" w:firstColumn="1" w:lastColumn="0" w:noHBand="0" w:noVBand="1"/>
      </w:tblPr>
      <w:tblGrid>
        <w:gridCol w:w="5112"/>
        <w:gridCol w:w="5112"/>
      </w:tblGrid>
      <w:tr w:rsidR="009B5818" w14:paraId="1192DF8B" w14:textId="77777777">
        <w:trPr>
          <w:jc w:val="center"/>
        </w:trPr>
        <w:tc>
          <w:tcPr>
            <w:tcW w:w="5112" w:type="dxa"/>
            <w:shd w:val="clear" w:color="auto" w:fill="163A5F"/>
            <w:vAlign w:val="center"/>
          </w:tcPr>
          <w:p w14:paraId="62ED1195" w14:textId="77777777" w:rsidR="009B5818" w:rsidRDefault="00000000">
            <w:pPr>
              <w:spacing w:after="40"/>
            </w:pPr>
            <w:r>
              <w:rPr>
                <w:b/>
                <w:color w:val="FFFFFF"/>
                <w:sz w:val="16"/>
              </w:rPr>
              <w:t>Risk</w:t>
            </w:r>
          </w:p>
        </w:tc>
        <w:tc>
          <w:tcPr>
            <w:tcW w:w="5112" w:type="dxa"/>
            <w:shd w:val="clear" w:color="auto" w:fill="163A5F"/>
            <w:vAlign w:val="center"/>
          </w:tcPr>
          <w:p w14:paraId="3BC86336" w14:textId="77777777" w:rsidR="009B5818" w:rsidRDefault="00000000">
            <w:pPr>
              <w:spacing w:after="40"/>
            </w:pPr>
            <w:r>
              <w:rPr>
                <w:b/>
                <w:color w:val="FFFFFF"/>
                <w:sz w:val="16"/>
              </w:rPr>
              <w:t>Mitigation</w:t>
            </w:r>
          </w:p>
        </w:tc>
      </w:tr>
      <w:tr w:rsidR="009B5818" w14:paraId="7F9CE5C1" w14:textId="77777777">
        <w:trPr>
          <w:jc w:val="center"/>
        </w:trPr>
        <w:tc>
          <w:tcPr>
            <w:tcW w:w="5112" w:type="dxa"/>
            <w:vAlign w:val="center"/>
          </w:tcPr>
          <w:p w14:paraId="4A969191" w14:textId="77777777" w:rsidR="009B5818" w:rsidRDefault="00000000">
            <w:pPr>
              <w:spacing w:after="40"/>
            </w:pPr>
            <w:r>
              <w:rPr>
                <w:sz w:val="16"/>
              </w:rPr>
              <w:t>Tests assert only HTTP status</w:t>
            </w:r>
          </w:p>
        </w:tc>
        <w:tc>
          <w:tcPr>
            <w:tcW w:w="5112" w:type="dxa"/>
            <w:vAlign w:val="center"/>
          </w:tcPr>
          <w:p w14:paraId="0D5B38C0" w14:textId="77777777" w:rsidR="009B5818" w:rsidRDefault="00000000">
            <w:pPr>
              <w:spacing w:after="40"/>
            </w:pPr>
            <w:r>
              <w:rPr>
                <w:sz w:val="16"/>
              </w:rPr>
              <w:t>Assert payload, persisted data, processing state and business outcome.</w:t>
            </w:r>
          </w:p>
        </w:tc>
      </w:tr>
      <w:tr w:rsidR="009B5818" w14:paraId="0A2E794B" w14:textId="77777777">
        <w:trPr>
          <w:jc w:val="center"/>
        </w:trPr>
        <w:tc>
          <w:tcPr>
            <w:tcW w:w="5112" w:type="dxa"/>
            <w:shd w:val="clear" w:color="auto" w:fill="F2F6F9"/>
            <w:vAlign w:val="center"/>
          </w:tcPr>
          <w:p w14:paraId="41270C4F" w14:textId="77777777" w:rsidR="009B5818" w:rsidRDefault="00000000">
            <w:pPr>
              <w:spacing w:after="40"/>
            </w:pPr>
            <w:r>
              <w:rPr>
                <w:sz w:val="16"/>
              </w:rPr>
              <w:t>Shared data causes unstable results</w:t>
            </w:r>
          </w:p>
        </w:tc>
        <w:tc>
          <w:tcPr>
            <w:tcW w:w="5112" w:type="dxa"/>
            <w:shd w:val="clear" w:color="auto" w:fill="F2F6F9"/>
            <w:vAlign w:val="center"/>
          </w:tcPr>
          <w:p w14:paraId="120FFB75" w14:textId="77777777" w:rsidR="009B5818" w:rsidRDefault="00000000">
            <w:pPr>
              <w:spacing w:after="40"/>
            </w:pPr>
            <w:r>
              <w:rPr>
                <w:sz w:val="16"/>
              </w:rPr>
              <w:t>Use isolated scenarios/identifiers, controlled cleanup and serial execution where necessary.</w:t>
            </w:r>
          </w:p>
        </w:tc>
      </w:tr>
      <w:tr w:rsidR="009B5818" w14:paraId="337A413B" w14:textId="77777777">
        <w:trPr>
          <w:jc w:val="center"/>
        </w:trPr>
        <w:tc>
          <w:tcPr>
            <w:tcW w:w="5112" w:type="dxa"/>
            <w:vAlign w:val="center"/>
          </w:tcPr>
          <w:p w14:paraId="33EFF828" w14:textId="77777777" w:rsidR="009B5818" w:rsidRDefault="00000000">
            <w:pPr>
              <w:spacing w:after="40"/>
            </w:pPr>
            <w:r>
              <w:rPr>
                <w:sz w:val="16"/>
              </w:rPr>
              <w:t>Async processing is checked too early</w:t>
            </w:r>
          </w:p>
        </w:tc>
        <w:tc>
          <w:tcPr>
            <w:tcW w:w="5112" w:type="dxa"/>
            <w:vAlign w:val="center"/>
          </w:tcPr>
          <w:p w14:paraId="180FDC11" w14:textId="77777777" w:rsidR="009B5818" w:rsidRDefault="00000000">
            <w:pPr>
              <w:spacing w:after="40"/>
            </w:pPr>
            <w:r>
              <w:rPr>
                <w:sz w:val="16"/>
              </w:rPr>
              <w:t>Poll authoritative status and verify downstream read-back with bounded timeout.</w:t>
            </w:r>
          </w:p>
        </w:tc>
      </w:tr>
      <w:tr w:rsidR="009B5818" w14:paraId="4E29C855" w14:textId="77777777">
        <w:trPr>
          <w:jc w:val="center"/>
        </w:trPr>
        <w:tc>
          <w:tcPr>
            <w:tcW w:w="5112" w:type="dxa"/>
            <w:shd w:val="clear" w:color="auto" w:fill="F2F6F9"/>
            <w:vAlign w:val="center"/>
          </w:tcPr>
          <w:p w14:paraId="74255217" w14:textId="77777777" w:rsidR="009B5818" w:rsidRDefault="00000000">
            <w:pPr>
              <w:spacing w:after="40"/>
            </w:pPr>
            <w:r>
              <w:rPr>
                <w:sz w:val="16"/>
              </w:rPr>
              <w:t>Expected calculations are incorrect</w:t>
            </w:r>
          </w:p>
        </w:tc>
        <w:tc>
          <w:tcPr>
            <w:tcW w:w="5112" w:type="dxa"/>
            <w:shd w:val="clear" w:color="auto" w:fill="F2F6F9"/>
            <w:vAlign w:val="center"/>
          </w:tcPr>
          <w:p w14:paraId="56CB3E81" w14:textId="77777777" w:rsidR="009B5818" w:rsidRDefault="00000000">
            <w:pPr>
              <w:spacing w:after="40"/>
            </w:pPr>
            <w:r>
              <w:rPr>
                <w:sz w:val="16"/>
              </w:rPr>
              <w:t>Use business-approved golden data and independently reviewed calculation rules.</w:t>
            </w:r>
          </w:p>
        </w:tc>
      </w:tr>
      <w:tr w:rsidR="009B5818" w14:paraId="32A0783E" w14:textId="77777777">
        <w:trPr>
          <w:jc w:val="center"/>
        </w:trPr>
        <w:tc>
          <w:tcPr>
            <w:tcW w:w="5112" w:type="dxa"/>
            <w:vAlign w:val="center"/>
          </w:tcPr>
          <w:p w14:paraId="33F74D2E" w14:textId="77777777" w:rsidR="009B5818" w:rsidRDefault="00000000">
            <w:pPr>
              <w:spacing w:after="40"/>
            </w:pPr>
            <w:r>
              <w:rPr>
                <w:sz w:val="16"/>
              </w:rPr>
              <w:t>Retries create duplicate transactions</w:t>
            </w:r>
          </w:p>
        </w:tc>
        <w:tc>
          <w:tcPr>
            <w:tcW w:w="5112" w:type="dxa"/>
            <w:vAlign w:val="center"/>
          </w:tcPr>
          <w:p w14:paraId="3158B18F" w14:textId="77777777" w:rsidR="009B5818" w:rsidRDefault="00000000">
            <w:pPr>
              <w:spacing w:after="40"/>
            </w:pPr>
            <w:r>
              <w:rPr>
                <w:sz w:val="16"/>
              </w:rPr>
              <w:t>Use idempotency keys where supported and retry only safe operations.</w:t>
            </w:r>
          </w:p>
        </w:tc>
      </w:tr>
      <w:tr w:rsidR="009B5818" w14:paraId="7978964A" w14:textId="77777777">
        <w:trPr>
          <w:jc w:val="center"/>
        </w:trPr>
        <w:tc>
          <w:tcPr>
            <w:tcW w:w="5112" w:type="dxa"/>
            <w:shd w:val="clear" w:color="auto" w:fill="F2F6F9"/>
            <w:vAlign w:val="center"/>
          </w:tcPr>
          <w:p w14:paraId="5131AC54" w14:textId="77777777" w:rsidR="009B5818" w:rsidRDefault="00000000">
            <w:pPr>
              <w:spacing w:after="40"/>
            </w:pPr>
            <w:r>
              <w:rPr>
                <w:sz w:val="16"/>
              </w:rPr>
              <w:t>Reports expose sensitive data</w:t>
            </w:r>
          </w:p>
        </w:tc>
        <w:tc>
          <w:tcPr>
            <w:tcW w:w="5112" w:type="dxa"/>
            <w:shd w:val="clear" w:color="auto" w:fill="F2F6F9"/>
            <w:vAlign w:val="center"/>
          </w:tcPr>
          <w:p w14:paraId="79ACE921" w14:textId="77777777" w:rsidR="009B5818" w:rsidRDefault="00000000">
            <w:pPr>
              <w:spacing w:after="40"/>
            </w:pPr>
            <w:r>
              <w:rPr>
                <w:sz w:val="16"/>
              </w:rPr>
              <w:t>Mask tokens and tax data; restrict artifact access and retention.</w:t>
            </w:r>
          </w:p>
        </w:tc>
      </w:tr>
      <w:tr w:rsidR="009B5818" w14:paraId="1BBEFEE3" w14:textId="77777777">
        <w:trPr>
          <w:jc w:val="center"/>
        </w:trPr>
        <w:tc>
          <w:tcPr>
            <w:tcW w:w="5112" w:type="dxa"/>
            <w:vAlign w:val="center"/>
          </w:tcPr>
          <w:p w14:paraId="222A861A" w14:textId="77777777" w:rsidR="009B5818" w:rsidRDefault="00000000">
            <w:pPr>
              <w:spacing w:after="40"/>
            </w:pPr>
            <w:r>
              <w:rPr>
                <w:sz w:val="16"/>
              </w:rPr>
              <w:t>Large E2E suite is slow</w:t>
            </w:r>
          </w:p>
        </w:tc>
        <w:tc>
          <w:tcPr>
            <w:tcW w:w="5112" w:type="dxa"/>
            <w:vAlign w:val="center"/>
          </w:tcPr>
          <w:p w14:paraId="5467589A" w14:textId="77777777" w:rsidR="009B5818" w:rsidRDefault="00000000">
            <w:pPr>
              <w:spacing w:after="40"/>
            </w:pPr>
            <w:r>
              <w:rPr>
                <w:sz w:val="16"/>
              </w:rPr>
              <w:t>Maintain smoke, stage and full-regression profiles with clear execution triggers.</w:t>
            </w:r>
          </w:p>
        </w:tc>
      </w:tr>
    </w:tbl>
    <w:p w14:paraId="0945165F" w14:textId="77777777" w:rsidR="009B5818" w:rsidRDefault="009B5818">
      <w:pPr>
        <w:spacing w:after="20"/>
      </w:pPr>
    </w:p>
    <w:p w14:paraId="3A77EE10" w14:textId="77777777" w:rsidR="009B5818" w:rsidRDefault="00000000">
      <w:pPr>
        <w:pStyle w:val="Heading1"/>
      </w:pPr>
      <w:r>
        <w:t>15. Implementation Roadmap</w:t>
      </w:r>
    </w:p>
    <w:tbl>
      <w:tblPr>
        <w:tblStyle w:val="TableGrid"/>
        <w:tblW w:w="0" w:type="auto"/>
        <w:jc w:val="center"/>
        <w:tblLook w:val="04A0" w:firstRow="1" w:lastRow="0" w:firstColumn="1" w:lastColumn="0" w:noHBand="0" w:noVBand="1"/>
      </w:tblPr>
      <w:tblGrid>
        <w:gridCol w:w="3408"/>
        <w:gridCol w:w="3408"/>
        <w:gridCol w:w="3408"/>
      </w:tblGrid>
      <w:tr w:rsidR="009B5818" w14:paraId="19BF3C9F" w14:textId="77777777">
        <w:trPr>
          <w:jc w:val="center"/>
        </w:trPr>
        <w:tc>
          <w:tcPr>
            <w:tcW w:w="3408" w:type="dxa"/>
            <w:shd w:val="clear" w:color="auto" w:fill="163A5F"/>
            <w:vAlign w:val="center"/>
          </w:tcPr>
          <w:p w14:paraId="25F4B474" w14:textId="77777777" w:rsidR="009B5818" w:rsidRDefault="00000000">
            <w:pPr>
              <w:spacing w:after="40"/>
            </w:pPr>
            <w:r>
              <w:rPr>
                <w:b/>
                <w:color w:val="FFFFFF"/>
                <w:sz w:val="16"/>
              </w:rPr>
              <w:t>Phase</w:t>
            </w:r>
          </w:p>
        </w:tc>
        <w:tc>
          <w:tcPr>
            <w:tcW w:w="3408" w:type="dxa"/>
            <w:shd w:val="clear" w:color="auto" w:fill="163A5F"/>
            <w:vAlign w:val="center"/>
          </w:tcPr>
          <w:p w14:paraId="37BB9B69" w14:textId="77777777" w:rsidR="009B5818" w:rsidRDefault="00000000">
            <w:pPr>
              <w:spacing w:after="40"/>
            </w:pPr>
            <w:r>
              <w:rPr>
                <w:b/>
                <w:color w:val="FFFFFF"/>
                <w:sz w:val="16"/>
              </w:rPr>
              <w:t>Activities</w:t>
            </w:r>
          </w:p>
        </w:tc>
        <w:tc>
          <w:tcPr>
            <w:tcW w:w="3408" w:type="dxa"/>
            <w:shd w:val="clear" w:color="auto" w:fill="163A5F"/>
            <w:vAlign w:val="center"/>
          </w:tcPr>
          <w:p w14:paraId="3345D9BF" w14:textId="77777777" w:rsidR="009B5818" w:rsidRDefault="00000000">
            <w:pPr>
              <w:spacing w:after="40"/>
            </w:pPr>
            <w:r>
              <w:rPr>
                <w:b/>
                <w:color w:val="FFFFFF"/>
                <w:sz w:val="16"/>
              </w:rPr>
              <w:t>Exit criteria</w:t>
            </w:r>
          </w:p>
        </w:tc>
      </w:tr>
      <w:tr w:rsidR="009B5818" w14:paraId="5C96CE55" w14:textId="77777777">
        <w:trPr>
          <w:jc w:val="center"/>
        </w:trPr>
        <w:tc>
          <w:tcPr>
            <w:tcW w:w="3408" w:type="dxa"/>
            <w:vAlign w:val="center"/>
          </w:tcPr>
          <w:p w14:paraId="58855722" w14:textId="77777777" w:rsidR="009B5818" w:rsidRDefault="00000000">
            <w:pPr>
              <w:spacing w:after="40"/>
            </w:pPr>
            <w:r>
              <w:rPr>
                <w:sz w:val="16"/>
              </w:rPr>
              <w:t>Phase 1 — API inventory</w:t>
            </w:r>
          </w:p>
        </w:tc>
        <w:tc>
          <w:tcPr>
            <w:tcW w:w="3408" w:type="dxa"/>
            <w:vAlign w:val="center"/>
          </w:tcPr>
          <w:p w14:paraId="0E6C961C" w14:textId="77777777" w:rsidR="009B5818" w:rsidRDefault="00000000">
            <w:pPr>
              <w:spacing w:after="40"/>
            </w:pPr>
            <w:r>
              <w:rPr>
                <w:sz w:val="16"/>
              </w:rPr>
              <w:t>Catalog endpoints, owners, authentication, dependencies, critical journeys and expected outcomes.</w:t>
            </w:r>
          </w:p>
        </w:tc>
        <w:tc>
          <w:tcPr>
            <w:tcW w:w="3408" w:type="dxa"/>
            <w:vAlign w:val="center"/>
          </w:tcPr>
          <w:p w14:paraId="76C77314" w14:textId="77777777" w:rsidR="009B5818" w:rsidRDefault="00000000">
            <w:pPr>
              <w:spacing w:after="40"/>
            </w:pPr>
            <w:r>
              <w:rPr>
                <w:sz w:val="16"/>
              </w:rPr>
              <w:t>Approved API inventory and prioritized test scope.</w:t>
            </w:r>
          </w:p>
        </w:tc>
      </w:tr>
      <w:tr w:rsidR="009B5818" w14:paraId="643EF47C" w14:textId="77777777">
        <w:trPr>
          <w:jc w:val="center"/>
        </w:trPr>
        <w:tc>
          <w:tcPr>
            <w:tcW w:w="3408" w:type="dxa"/>
            <w:shd w:val="clear" w:color="auto" w:fill="F2F6F9"/>
            <w:vAlign w:val="center"/>
          </w:tcPr>
          <w:p w14:paraId="20768DB0" w14:textId="77777777" w:rsidR="009B5818" w:rsidRDefault="00000000">
            <w:pPr>
              <w:spacing w:after="40"/>
            </w:pPr>
            <w:r>
              <w:rPr>
                <w:sz w:val="16"/>
              </w:rPr>
              <w:t>Phase 2 — Framework foundation</w:t>
            </w:r>
          </w:p>
        </w:tc>
        <w:tc>
          <w:tcPr>
            <w:tcW w:w="3408" w:type="dxa"/>
            <w:shd w:val="clear" w:color="auto" w:fill="F2F6F9"/>
            <w:vAlign w:val="center"/>
          </w:tcPr>
          <w:p w14:paraId="7F26679C" w14:textId="77777777" w:rsidR="009B5818" w:rsidRDefault="00000000">
            <w:pPr>
              <w:spacing w:after="40"/>
            </w:pPr>
            <w:r>
              <w:rPr>
                <w:sz w:val="16"/>
              </w:rPr>
              <w:t>Build config, authentication, API clients, fixtures, assertions, polling and reporting.</w:t>
            </w:r>
          </w:p>
        </w:tc>
        <w:tc>
          <w:tcPr>
            <w:tcW w:w="3408" w:type="dxa"/>
            <w:shd w:val="clear" w:color="auto" w:fill="F2F6F9"/>
            <w:vAlign w:val="center"/>
          </w:tcPr>
          <w:p w14:paraId="7F61C13B" w14:textId="77777777" w:rsidR="009B5818" w:rsidRDefault="00000000">
            <w:pPr>
              <w:spacing w:after="40"/>
            </w:pPr>
            <w:r>
              <w:rPr>
                <w:sz w:val="16"/>
              </w:rPr>
              <w:t>Reusable framework executes a small set of reliable API tests.</w:t>
            </w:r>
          </w:p>
        </w:tc>
      </w:tr>
      <w:tr w:rsidR="009B5818" w14:paraId="70123E3C" w14:textId="77777777">
        <w:trPr>
          <w:jc w:val="center"/>
        </w:trPr>
        <w:tc>
          <w:tcPr>
            <w:tcW w:w="3408" w:type="dxa"/>
            <w:vAlign w:val="center"/>
          </w:tcPr>
          <w:p w14:paraId="5E362338" w14:textId="77777777" w:rsidR="009B5818" w:rsidRDefault="00000000">
            <w:pPr>
              <w:spacing w:after="40"/>
            </w:pPr>
            <w:r>
              <w:rPr>
                <w:sz w:val="16"/>
              </w:rPr>
              <w:t>Phase 3 — Module functional suites</w:t>
            </w:r>
          </w:p>
        </w:tc>
        <w:tc>
          <w:tcPr>
            <w:tcW w:w="3408" w:type="dxa"/>
            <w:vAlign w:val="center"/>
          </w:tcPr>
          <w:p w14:paraId="5DF203F1" w14:textId="77777777" w:rsidR="009B5818" w:rsidRDefault="00000000">
            <w:pPr>
              <w:spacing w:after="40"/>
            </w:pPr>
            <w:r>
              <w:rPr>
                <w:sz w:val="16"/>
              </w:rPr>
              <w:t>Automate CEM, MAD, CAM, TIM, RPAM and reporting endpoints by priority.</w:t>
            </w:r>
          </w:p>
        </w:tc>
        <w:tc>
          <w:tcPr>
            <w:tcW w:w="3408" w:type="dxa"/>
            <w:vAlign w:val="center"/>
          </w:tcPr>
          <w:p w14:paraId="288E2445" w14:textId="77777777" w:rsidR="009B5818" w:rsidRDefault="00000000">
            <w:pPr>
              <w:spacing w:after="40"/>
            </w:pPr>
            <w:r>
              <w:rPr>
                <w:sz w:val="16"/>
              </w:rPr>
              <w:t>Positive, negative and boundary checks for critical endpoints.</w:t>
            </w:r>
          </w:p>
        </w:tc>
      </w:tr>
      <w:tr w:rsidR="009B5818" w14:paraId="6A537227" w14:textId="77777777">
        <w:trPr>
          <w:jc w:val="center"/>
        </w:trPr>
        <w:tc>
          <w:tcPr>
            <w:tcW w:w="3408" w:type="dxa"/>
            <w:shd w:val="clear" w:color="auto" w:fill="F2F6F9"/>
            <w:vAlign w:val="center"/>
          </w:tcPr>
          <w:p w14:paraId="06EA7578" w14:textId="77777777" w:rsidR="009B5818" w:rsidRDefault="00000000">
            <w:pPr>
              <w:spacing w:after="40"/>
            </w:pPr>
            <w:r>
              <w:rPr>
                <w:sz w:val="16"/>
              </w:rPr>
              <w:t>Phase 4 — Integration and business rules</w:t>
            </w:r>
          </w:p>
        </w:tc>
        <w:tc>
          <w:tcPr>
            <w:tcW w:w="3408" w:type="dxa"/>
            <w:shd w:val="clear" w:color="auto" w:fill="F2F6F9"/>
            <w:vAlign w:val="center"/>
          </w:tcPr>
          <w:p w14:paraId="6BA91ED5" w14:textId="77777777" w:rsidR="009B5818" w:rsidRDefault="00000000">
            <w:pPr>
              <w:spacing w:after="40"/>
            </w:pPr>
            <w:r>
              <w:rPr>
                <w:sz w:val="16"/>
              </w:rPr>
              <w:t>Add downstream read-back, async synchronization, calculation reconciliation and final-output validation.</w:t>
            </w:r>
          </w:p>
        </w:tc>
        <w:tc>
          <w:tcPr>
            <w:tcW w:w="3408" w:type="dxa"/>
            <w:shd w:val="clear" w:color="auto" w:fill="F2F6F9"/>
            <w:vAlign w:val="center"/>
          </w:tcPr>
          <w:p w14:paraId="5210D1F4" w14:textId="77777777" w:rsidR="009B5818" w:rsidRDefault="00000000">
            <w:pPr>
              <w:spacing w:after="40"/>
            </w:pPr>
            <w:r>
              <w:rPr>
                <w:sz w:val="16"/>
              </w:rPr>
              <w:t>Critical cross-service journeys pass with traceable evidence.</w:t>
            </w:r>
          </w:p>
        </w:tc>
      </w:tr>
      <w:tr w:rsidR="009B5818" w14:paraId="631CB67A" w14:textId="77777777">
        <w:trPr>
          <w:jc w:val="center"/>
        </w:trPr>
        <w:tc>
          <w:tcPr>
            <w:tcW w:w="3408" w:type="dxa"/>
            <w:vAlign w:val="center"/>
          </w:tcPr>
          <w:p w14:paraId="1E4F2D51" w14:textId="77777777" w:rsidR="009B5818" w:rsidRDefault="00000000">
            <w:pPr>
              <w:spacing w:after="40"/>
            </w:pPr>
            <w:r>
              <w:rPr>
                <w:sz w:val="16"/>
              </w:rPr>
              <w:t>Phase 5 — CI/CD quality gates</w:t>
            </w:r>
          </w:p>
        </w:tc>
        <w:tc>
          <w:tcPr>
            <w:tcW w:w="3408" w:type="dxa"/>
            <w:vAlign w:val="center"/>
          </w:tcPr>
          <w:p w14:paraId="5E8A4C86" w14:textId="77777777" w:rsidR="009B5818" w:rsidRDefault="00000000">
            <w:pPr>
              <w:spacing w:after="40"/>
            </w:pPr>
            <w:r>
              <w:rPr>
                <w:sz w:val="16"/>
              </w:rPr>
              <w:t>Add smoke/stage/full-suite profiles, artifacts and agreed failure policies.</w:t>
            </w:r>
          </w:p>
        </w:tc>
        <w:tc>
          <w:tcPr>
            <w:tcW w:w="3408" w:type="dxa"/>
            <w:vAlign w:val="center"/>
          </w:tcPr>
          <w:p w14:paraId="7AA6912F" w14:textId="77777777" w:rsidR="009B5818" w:rsidRDefault="00000000">
            <w:pPr>
              <w:spacing w:after="40"/>
            </w:pPr>
            <w:r>
              <w:rPr>
                <w:sz w:val="16"/>
              </w:rPr>
              <w:t>Repeatable release-gate execution.</w:t>
            </w:r>
          </w:p>
        </w:tc>
      </w:tr>
      <w:tr w:rsidR="009B5818" w14:paraId="51837102" w14:textId="77777777">
        <w:trPr>
          <w:jc w:val="center"/>
        </w:trPr>
        <w:tc>
          <w:tcPr>
            <w:tcW w:w="3408" w:type="dxa"/>
            <w:shd w:val="clear" w:color="auto" w:fill="F2F6F9"/>
            <w:vAlign w:val="center"/>
          </w:tcPr>
          <w:p w14:paraId="5F9150A4" w14:textId="77777777" w:rsidR="009B5818" w:rsidRDefault="00000000">
            <w:pPr>
              <w:spacing w:after="40"/>
            </w:pPr>
            <w:r>
              <w:rPr>
                <w:sz w:val="16"/>
              </w:rPr>
              <w:t>Phase 6 — Optimize</w:t>
            </w:r>
          </w:p>
        </w:tc>
        <w:tc>
          <w:tcPr>
            <w:tcW w:w="3408" w:type="dxa"/>
            <w:shd w:val="clear" w:color="auto" w:fill="F2F6F9"/>
            <w:vAlign w:val="center"/>
          </w:tcPr>
          <w:p w14:paraId="64CF9A1D" w14:textId="77777777" w:rsidR="009B5818" w:rsidRDefault="00000000">
            <w:pPr>
              <w:spacing w:after="40"/>
            </w:pPr>
            <w:r>
              <w:rPr>
                <w:sz w:val="16"/>
              </w:rPr>
              <w:t>Review flakiness, coverage, defect trends, latency and maintenance effort.</w:t>
            </w:r>
          </w:p>
        </w:tc>
        <w:tc>
          <w:tcPr>
            <w:tcW w:w="3408" w:type="dxa"/>
            <w:shd w:val="clear" w:color="auto" w:fill="F2F6F9"/>
            <w:vAlign w:val="center"/>
          </w:tcPr>
          <w:p w14:paraId="0B583204" w14:textId="77777777" w:rsidR="009B5818" w:rsidRDefault="00000000">
            <w:pPr>
              <w:spacing w:after="40"/>
            </w:pPr>
            <w:r>
              <w:rPr>
                <w:sz w:val="16"/>
              </w:rPr>
              <w:t>Metrics reviewed and improvements prioritized.</w:t>
            </w:r>
          </w:p>
        </w:tc>
      </w:tr>
    </w:tbl>
    <w:p w14:paraId="3A93445A" w14:textId="77777777" w:rsidR="009B5818" w:rsidRDefault="009B5818">
      <w:pPr>
        <w:spacing w:after="20"/>
      </w:pPr>
    </w:p>
    <w:p w14:paraId="3EB1F661" w14:textId="77777777" w:rsidR="009B5818" w:rsidRDefault="00000000">
      <w:pPr>
        <w:pStyle w:val="Heading1"/>
      </w:pPr>
      <w:r>
        <w:t>Conclusion</w:t>
      </w:r>
    </w:p>
    <w:p w14:paraId="4C45BE3B" w14:textId="77777777" w:rsidR="009B5818" w:rsidRDefault="00000000">
      <w:pPr>
        <w:spacing w:after="100"/>
      </w:pPr>
      <w:r>
        <w:t xml:space="preserve">The API testing strategy validates more than whether an endpoint responds. It verifies that taxation APIs accept valid requests, reject invalid requests safely, process asynchronous work correctly, persist and propagate the expected data, calculate and reconcile </w:t>
      </w:r>
      <w:r>
        <w:lastRenderedPageBreak/>
        <w:t>business values, and produce correct downstream reports and forms. Stage-based execution and evidence-driven quality gates help locate the earliest failing boundary while keeping the complete business journey testable.</w:t>
      </w:r>
    </w:p>
    <w:p w14:paraId="2A9FB2DA" w14:textId="77777777" w:rsidR="009B5818" w:rsidRDefault="00000000">
      <w:pPr>
        <w:pStyle w:val="Heading1"/>
      </w:pPr>
      <w:r>
        <w:t>Impact Statement</w:t>
      </w:r>
    </w:p>
    <w:p w14:paraId="4B9D31BB" w14:textId="77777777" w:rsidR="009B5818" w:rsidRDefault="00000000">
      <w:pPr>
        <w:spacing w:after="100"/>
      </w:pPr>
      <w:r>
        <w:t>Designed an API automation approach for a multi-service taxation platform spanning CEM, MAD, CAM, TIM, RPAM, ERE and Forms Print. The strategy combines reusable TypeScript API clients, authentication utilities, positive/negative testing, asynchronous job polling, downstream read-back, business-rule assertions, calculation reconciliation and CI/CD reporting. It establishes stage-level and end-to-end quality gates to improve API reliability, data integrity and release confidence. Quantitative benefits should be confirmed through baseline and post-implementation measurements.</w:t>
      </w:r>
    </w:p>
    <w:sectPr w:rsidR="009B581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03850" w14:textId="77777777" w:rsidR="00B100AC" w:rsidRDefault="00B100AC">
      <w:pPr>
        <w:spacing w:after="0" w:line="240" w:lineRule="auto"/>
      </w:pPr>
      <w:r>
        <w:separator/>
      </w:r>
    </w:p>
  </w:endnote>
  <w:endnote w:type="continuationSeparator" w:id="0">
    <w:p w14:paraId="1CA0D49C" w14:textId="77777777" w:rsidR="00B100AC" w:rsidRDefault="00B10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A4E5" w14:textId="77777777" w:rsidR="009B5818" w:rsidRDefault="00000000">
    <w:pPr>
      <w:pStyle w:val="Footer"/>
      <w:jc w:val="center"/>
    </w:pPr>
    <w:r>
      <w:rPr>
        <w:color w:val="6B7280"/>
        <w:sz w:val="16"/>
      </w:rPr>
      <w:t>API Test Automation for a Taxation Platform |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281C8" w14:textId="77777777" w:rsidR="00B100AC" w:rsidRDefault="00B100AC">
      <w:pPr>
        <w:spacing w:after="0" w:line="240" w:lineRule="auto"/>
      </w:pPr>
      <w:r>
        <w:separator/>
      </w:r>
    </w:p>
  </w:footnote>
  <w:footnote w:type="continuationSeparator" w:id="0">
    <w:p w14:paraId="74915C64" w14:textId="77777777" w:rsidR="00B100AC" w:rsidRDefault="00B10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777508">
    <w:abstractNumId w:val="8"/>
  </w:num>
  <w:num w:numId="2" w16cid:durableId="956251572">
    <w:abstractNumId w:val="6"/>
  </w:num>
  <w:num w:numId="3" w16cid:durableId="275335359">
    <w:abstractNumId w:val="5"/>
  </w:num>
  <w:num w:numId="4" w16cid:durableId="477116912">
    <w:abstractNumId w:val="4"/>
  </w:num>
  <w:num w:numId="5" w16cid:durableId="323750392">
    <w:abstractNumId w:val="7"/>
  </w:num>
  <w:num w:numId="6" w16cid:durableId="577981068">
    <w:abstractNumId w:val="3"/>
  </w:num>
  <w:num w:numId="7" w16cid:durableId="743186201">
    <w:abstractNumId w:val="2"/>
  </w:num>
  <w:num w:numId="8" w16cid:durableId="996343970">
    <w:abstractNumId w:val="1"/>
  </w:num>
  <w:num w:numId="9" w16cid:durableId="30651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026"/>
    <w:rsid w:val="009B5818"/>
    <w:rsid w:val="00AA1D8D"/>
    <w:rsid w:val="00B100AC"/>
    <w:rsid w:val="00B47730"/>
    <w:rsid w:val="00CB0664"/>
    <w:rsid w:val="00D34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57999"/>
  <w14:defaultImageDpi w14:val="300"/>
  <w15:docId w15:val="{7FE540D1-AAB0-4246-AE5E-DC15BAD0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74151"/>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3254</Words>
  <Characters>18549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Sharma</cp:lastModifiedBy>
  <cp:revision>2</cp:revision>
  <dcterms:created xsi:type="dcterms:W3CDTF">2013-12-23T23:15:00Z</dcterms:created>
  <dcterms:modified xsi:type="dcterms:W3CDTF">2026-10-12T13:01:00Z</dcterms:modified>
  <cp:category/>
</cp:coreProperties>
</file>