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>
          <w:u w:val="single"/>
        </w:rPr>
      </w:pPr>
      <w:bookmarkStart w:colFirst="0" w:colLast="0" w:name="_z0xkf9txxyjp" w:id="0"/>
      <w:bookmarkEnd w:id="0"/>
      <w:r w:rsidDel="00000000" w:rsidR="00000000" w:rsidRPr="00000000">
        <w:rPr>
          <w:u w:val="single"/>
          <w:rtl w:val="0"/>
        </w:rPr>
        <w:t xml:space="preserve">Cyclostationarity based detectors:</w:t>
      </w:r>
    </w:p>
    <w:p w:rsidR="00000000" w:rsidDel="00000000" w:rsidP="00000000" w:rsidRDefault="00000000" w:rsidRPr="00000000" w14:paraId="00000002">
      <w:pPr>
        <w:pStyle w:val="Heading2"/>
        <w:ind w:left="0" w:firstLine="0"/>
        <w:rPr>
          <w:b w:val="1"/>
          <w:i w:val="1"/>
        </w:rPr>
      </w:pPr>
      <w:bookmarkStart w:colFirst="0" w:colLast="0" w:name="_y154ibwhas8b" w:id="1"/>
      <w:bookmarkEnd w:id="1"/>
      <w:r w:rsidDel="00000000" w:rsidR="00000000" w:rsidRPr="00000000">
        <w:rPr>
          <w:b w:val="1"/>
          <w:i w:val="1"/>
          <w:rtl w:val="0"/>
        </w:rPr>
        <w:t xml:space="preserve">What is Cyclostationarity?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cyclostationary signals have probabilistic parameters that vary periodically with time - mean, variance, higher order moments</w:t>
      </w:r>
    </w:p>
    <w:p w:rsidR="00000000" w:rsidDel="00000000" w:rsidP="00000000" w:rsidRDefault="00000000" w:rsidRPr="00000000" w14:paraId="00000004">
      <w:pPr>
        <w:pStyle w:val="Heading2"/>
        <w:rPr>
          <w:b w:val="1"/>
          <w:i w:val="1"/>
        </w:rPr>
      </w:pPr>
      <w:bookmarkStart w:colFirst="0" w:colLast="0" w:name="_cxgaxf5ig62n" w:id="2"/>
      <w:bookmarkEnd w:id="2"/>
      <w:r w:rsidDel="00000000" w:rsidR="00000000" w:rsidRPr="00000000">
        <w:rPr>
          <w:b w:val="1"/>
          <w:i w:val="1"/>
          <w:rtl w:val="0"/>
        </w:rPr>
        <w:t xml:space="preserve">Cyclic Autocorrelation function: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Represented as a Fourier Series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33975" cy="6572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color w:val="1a1a1a"/>
          <w:sz w:val="28"/>
          <w:szCs w:val="28"/>
          <w:u w:val="none"/>
        </w:rPr>
      </w:pPr>
      <w:r w:rsidDel="00000000" w:rsidR="00000000" w:rsidRPr="00000000">
        <w:rPr>
          <w:color w:val="1a1a1a"/>
          <w:sz w:val="28"/>
          <w:szCs w:val="28"/>
          <w:rtl w:val="0"/>
        </w:rPr>
        <w:t xml:space="preserve">where </w:t>
      </w:r>
      <w:r w:rsidDel="00000000" w:rsidR="00000000" w:rsidRPr="00000000">
        <w:rPr>
          <w:color w:val="1a1a1a"/>
          <w:sz w:val="28"/>
          <w:szCs w:val="28"/>
        </w:rPr>
        <w:drawing>
          <wp:inline distB="114300" distT="114300" distL="114300" distR="114300">
            <wp:extent cx="390525" cy="171450"/>
            <wp:effectExtent b="0" l="0" r="0" t="0"/>
            <wp:docPr descr="R_x^\alpha(\tau)" id="2" name="image2.png"/>
            <a:graphic>
              <a:graphicData uri="http://schemas.openxmlformats.org/drawingml/2006/picture">
                <pic:pic>
                  <pic:nvPicPr>
                    <pic:cNvPr descr="R_x^\alpha(\tau)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a1a1a"/>
          <w:sz w:val="28"/>
          <w:szCs w:val="28"/>
          <w:rtl w:val="0"/>
        </w:rPr>
        <w:t xml:space="preserve"> is a Fourier-series coefficient called the cyclic autocorrelation function. The Fourier frequencies alpha are called cycle frequencies.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color w:val="1a1a1a"/>
          <w:sz w:val="28"/>
          <w:szCs w:val="28"/>
          <w:u w:val="none"/>
        </w:rPr>
      </w:pPr>
      <w:r w:rsidDel="00000000" w:rsidR="00000000" w:rsidRPr="00000000">
        <w:rPr>
          <w:color w:val="1a1a1a"/>
          <w:sz w:val="28"/>
          <w:szCs w:val="28"/>
          <w:rtl w:val="0"/>
        </w:rPr>
        <w:t xml:space="preserve">x(t) is a complex valued signal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color w:val="1a1a1a"/>
          <w:sz w:val="28"/>
          <w:szCs w:val="28"/>
          <w:u w:val="none"/>
        </w:rPr>
      </w:pPr>
      <w:r w:rsidDel="00000000" w:rsidR="00000000" w:rsidRPr="00000000">
        <w:rPr>
          <w:color w:val="1a1a1a"/>
          <w:sz w:val="28"/>
          <w:szCs w:val="28"/>
          <w:rtl w:val="0"/>
        </w:rPr>
        <w:t xml:space="preserve">Signal exhibits second order periodicity - CAF is non zero for some non zero alpha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color w:val="1a1a1a"/>
          <w:sz w:val="28"/>
          <w:szCs w:val="28"/>
          <w:u w:val="none"/>
        </w:rPr>
      </w:pPr>
      <w:r w:rsidDel="00000000" w:rsidR="00000000" w:rsidRPr="00000000">
        <w:rPr>
          <w:color w:val="1a1a1a"/>
          <w:sz w:val="28"/>
          <w:szCs w:val="28"/>
          <w:rtl w:val="0"/>
        </w:rPr>
        <w:t xml:space="preserve">Reference: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https://cyclostationary.blog/2015/09/28/the-cyclic-autocorrelation/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b w:val="1"/>
          <w:i w:val="1"/>
        </w:rPr>
      </w:pPr>
      <w:bookmarkStart w:colFirst="0" w:colLast="0" w:name="_evbjqtee9o6w" w:id="3"/>
      <w:bookmarkEnd w:id="3"/>
      <w:r w:rsidDel="00000000" w:rsidR="00000000" w:rsidRPr="00000000">
        <w:rPr>
          <w:b w:val="1"/>
          <w:i w:val="1"/>
          <w:rtl w:val="0"/>
        </w:rPr>
        <w:t xml:space="preserve">Spectral Correlation Density: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Fourier transform of CAF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76638" cy="609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Estimation: FFT Accumulation method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48200" cy="16954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ind w:left="720" w:firstLine="0"/>
        <w:rPr>
          <w:b w:val="1"/>
          <w:i w:val="1"/>
        </w:rPr>
      </w:pPr>
      <w:bookmarkStart w:colFirst="0" w:colLast="0" w:name="_ppuiv3vzkw6b" w:id="4"/>
      <w:bookmarkEnd w:id="4"/>
      <w:r w:rsidDel="00000000" w:rsidR="00000000" w:rsidRPr="00000000">
        <w:rPr>
          <w:b w:val="1"/>
          <w:i w:val="1"/>
          <w:rtl w:val="0"/>
        </w:rPr>
        <w:t xml:space="preserve">System Model: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171950" cy="6572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12087" l="0" r="1793" t="1208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ind w:left="720" w:firstLine="0"/>
        <w:rPr/>
      </w:pPr>
      <w:bookmarkStart w:colFirst="0" w:colLast="0" w:name="_ye1ybs8mlgd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ind w:left="720" w:firstLine="0"/>
        <w:rPr>
          <w:b w:val="1"/>
          <w:u w:val="single"/>
        </w:rPr>
      </w:pPr>
      <w:bookmarkStart w:colFirst="0" w:colLast="0" w:name="_ye1ybs8mlgdj" w:id="5"/>
      <w:bookmarkEnd w:id="5"/>
      <w:r w:rsidDel="00000000" w:rsidR="00000000" w:rsidRPr="00000000">
        <w:rPr>
          <w:b w:val="1"/>
          <w:u w:val="single"/>
          <w:rtl w:val="0"/>
        </w:rPr>
        <w:t xml:space="preserve">Doubts and Clarifications: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distribution of H0 is:</w:t>
      </w:r>
    </w:p>
    <w:p w:rsidR="00000000" w:rsidDel="00000000" w:rsidP="00000000" w:rsidRDefault="00000000" w:rsidRPr="00000000" w14:paraId="0000001D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86100" cy="3333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13043" l="0" r="0" t="1086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:</w:t>
      </w:r>
    </w:p>
    <w:p w:rsidR="00000000" w:rsidDel="00000000" w:rsidP="00000000" w:rsidRDefault="00000000" w:rsidRPr="00000000" w14:paraId="0000001F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90575" cy="2952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Why does it depend on Ps when the signal is absent in H0?</w:t>
      </w:r>
    </w:p>
    <w:p w:rsidR="00000000" w:rsidDel="00000000" w:rsidP="00000000" w:rsidRDefault="00000000" w:rsidRPr="00000000" w14:paraId="00000021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derivation of distribution of H1</w:t>
        <w:br w:type="textWrapping"/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hyperlink" Target="https://cyclostationary.blog/2015/09/28/the-cyclic-autocorrel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