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073D5" w14:textId="4D416864" w:rsidR="00B73627" w:rsidRPr="001A4E38" w:rsidRDefault="001F7038" w:rsidP="001A4E38">
      <w:pPr>
        <w:jc w:val="center"/>
        <w:rPr>
          <w:b/>
          <w:bCs/>
          <w:color w:val="4472C4" w:themeColor="accent1"/>
          <w:sz w:val="40"/>
          <w:szCs w:val="40"/>
        </w:rPr>
      </w:pPr>
      <w:r w:rsidRPr="001A4E38">
        <w:rPr>
          <w:b/>
          <w:bCs/>
          <w:color w:val="4472C4" w:themeColor="accent1"/>
          <w:sz w:val="40"/>
          <w:szCs w:val="40"/>
        </w:rPr>
        <w:t>Azure Time Series Insights</w:t>
      </w:r>
      <w:r w:rsidR="004A7E7D" w:rsidRPr="001A4E38">
        <w:rPr>
          <w:b/>
          <w:bCs/>
          <w:color w:val="4472C4" w:themeColor="accent1"/>
          <w:sz w:val="40"/>
          <w:szCs w:val="40"/>
        </w:rPr>
        <w:t xml:space="preserve"> (TSI)</w:t>
      </w:r>
    </w:p>
    <w:p w14:paraId="4C216D16" w14:textId="249B6006" w:rsidR="00664301" w:rsidRPr="005525A8" w:rsidRDefault="001A4E38" w:rsidP="00B429D7">
      <w:pPr>
        <w:pStyle w:val="Heading1"/>
        <w:rPr>
          <w:rFonts w:asciiTheme="minorHAnsi" w:hAnsiTheme="minorHAnsi" w:cstheme="minorHAnsi"/>
          <w:b/>
          <w:bCs/>
          <w:color w:val="4472C4" w:themeColor="accent1"/>
        </w:rPr>
      </w:pPr>
      <w:r w:rsidRPr="005525A8">
        <w:rPr>
          <w:rFonts w:asciiTheme="minorHAnsi" w:hAnsiTheme="minorHAnsi" w:cstheme="minorHAnsi"/>
          <w:b/>
          <w:bCs/>
          <w:color w:val="4472C4" w:themeColor="accent1"/>
        </w:rPr>
        <w:t>TSI Architecture Design</w:t>
      </w:r>
    </w:p>
    <w:p w14:paraId="2DAC9761" w14:textId="614EA163" w:rsidR="00191CEA" w:rsidRDefault="00191CEA" w:rsidP="00BF42CE">
      <w:pPr>
        <w:jc w:val="both"/>
        <w:rPr>
          <w:b/>
          <w:bCs/>
        </w:rPr>
      </w:pPr>
      <w:r w:rsidRPr="007C3BAD">
        <w:rPr>
          <w:noProof/>
        </w:rPr>
        <w:drawing>
          <wp:inline distT="0" distB="0" distL="0" distR="0" wp14:anchorId="7D65B34C" wp14:editId="02608B9A">
            <wp:extent cx="5943600" cy="3136265"/>
            <wp:effectExtent l="0" t="0" r="0" b="0"/>
            <wp:docPr id="632422897" name="Picture 1" descr="A diagram of a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422897" name="Picture 1" descr="A diagram of a software&#10;&#10;Description automatically generated"/>
                    <pic:cNvPicPr/>
                  </pic:nvPicPr>
                  <pic:blipFill>
                    <a:blip r:embed="rId5"/>
                    <a:stretch>
                      <a:fillRect/>
                    </a:stretch>
                  </pic:blipFill>
                  <pic:spPr>
                    <a:xfrm>
                      <a:off x="0" y="0"/>
                      <a:ext cx="5943600" cy="3136265"/>
                    </a:xfrm>
                    <a:prstGeom prst="rect">
                      <a:avLst/>
                    </a:prstGeom>
                  </pic:spPr>
                </pic:pic>
              </a:graphicData>
            </a:graphic>
          </wp:inline>
        </w:drawing>
      </w:r>
    </w:p>
    <w:p w14:paraId="4A52276A" w14:textId="4CBEDCC9" w:rsidR="004A7E7D" w:rsidRDefault="004A7E7D" w:rsidP="00BF42CE">
      <w:pPr>
        <w:jc w:val="both"/>
        <w:rPr>
          <w:b/>
          <w:bCs/>
        </w:rPr>
      </w:pPr>
      <w:r w:rsidRPr="00176C64">
        <w:lastRenderedPageBreak/>
        <w:drawing>
          <wp:inline distT="0" distB="0" distL="0" distR="0" wp14:anchorId="5128DC3E" wp14:editId="6BE171ED">
            <wp:extent cx="5943600" cy="3343275"/>
            <wp:effectExtent l="0" t="0" r="0" b="9525"/>
            <wp:docPr id="1242758475" name="Picture 1"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758475" name="Picture 1" descr="A computer screen shot of a diagram&#10;&#10;Description automatically generated"/>
                    <pic:cNvPicPr/>
                  </pic:nvPicPr>
                  <pic:blipFill>
                    <a:blip r:embed="rId6"/>
                    <a:stretch>
                      <a:fillRect/>
                    </a:stretch>
                  </pic:blipFill>
                  <pic:spPr>
                    <a:xfrm>
                      <a:off x="0" y="0"/>
                      <a:ext cx="5943600" cy="3343275"/>
                    </a:xfrm>
                    <a:prstGeom prst="rect">
                      <a:avLst/>
                    </a:prstGeom>
                  </pic:spPr>
                </pic:pic>
              </a:graphicData>
            </a:graphic>
          </wp:inline>
        </w:drawing>
      </w:r>
    </w:p>
    <w:p w14:paraId="0BE7CBBF" w14:textId="0C05AF13" w:rsidR="00B372FC" w:rsidRPr="001F7038" w:rsidRDefault="00B372FC" w:rsidP="00BF42CE">
      <w:pPr>
        <w:jc w:val="both"/>
        <w:rPr>
          <w:b/>
          <w:bCs/>
        </w:rPr>
      </w:pPr>
    </w:p>
    <w:p w14:paraId="01816F7E" w14:textId="77777777" w:rsidR="00FB0510" w:rsidRDefault="00FB0510" w:rsidP="00BF42CE">
      <w:pPr>
        <w:jc w:val="both"/>
      </w:pPr>
    </w:p>
    <w:p w14:paraId="144745AA" w14:textId="407B8182" w:rsidR="007F3A9C" w:rsidRPr="005525A8" w:rsidRDefault="00D94137" w:rsidP="00D13B23">
      <w:pPr>
        <w:pStyle w:val="Heading1"/>
        <w:rPr>
          <w:rFonts w:asciiTheme="minorHAnsi" w:hAnsiTheme="minorHAnsi" w:cstheme="minorHAnsi"/>
          <w:b/>
          <w:bCs/>
          <w:color w:val="4472C4" w:themeColor="accent1"/>
        </w:rPr>
      </w:pPr>
      <w:r w:rsidRPr="005525A8">
        <w:rPr>
          <w:rFonts w:asciiTheme="minorHAnsi" w:hAnsiTheme="minorHAnsi" w:cstheme="minorHAnsi"/>
          <w:b/>
          <w:bCs/>
          <w:color w:val="4472C4" w:themeColor="accent1"/>
        </w:rPr>
        <w:t>Use Case – Design Documents</w:t>
      </w:r>
    </w:p>
    <w:p w14:paraId="2A63DE7E" w14:textId="43B83686" w:rsidR="00E31682" w:rsidRDefault="003E27E2" w:rsidP="00BF42CE">
      <w:pPr>
        <w:jc w:val="both"/>
      </w:pPr>
      <w:r w:rsidRPr="003E27E2">
        <w:lastRenderedPageBreak/>
        <w:drawing>
          <wp:inline distT="0" distB="0" distL="0" distR="0" wp14:anchorId="0D108FD2" wp14:editId="62258E84">
            <wp:extent cx="5943600" cy="3311525"/>
            <wp:effectExtent l="0" t="0" r="0" b="3175"/>
            <wp:docPr id="964263812" name="Picture 1" descr="A diagram of data stor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263812" name="Picture 1" descr="A diagram of data storage&#10;&#10;Description automatically generated"/>
                    <pic:cNvPicPr/>
                  </pic:nvPicPr>
                  <pic:blipFill>
                    <a:blip r:embed="rId7"/>
                    <a:stretch>
                      <a:fillRect/>
                    </a:stretch>
                  </pic:blipFill>
                  <pic:spPr>
                    <a:xfrm>
                      <a:off x="0" y="0"/>
                      <a:ext cx="5943600" cy="3311525"/>
                    </a:xfrm>
                    <a:prstGeom prst="rect">
                      <a:avLst/>
                    </a:prstGeom>
                  </pic:spPr>
                </pic:pic>
              </a:graphicData>
            </a:graphic>
          </wp:inline>
        </w:drawing>
      </w:r>
    </w:p>
    <w:p w14:paraId="59BD4CC8" w14:textId="77777777" w:rsidR="00C742FA" w:rsidRDefault="00C742FA" w:rsidP="00BF42CE">
      <w:pPr>
        <w:jc w:val="both"/>
      </w:pPr>
    </w:p>
    <w:p w14:paraId="04488A39" w14:textId="04BABD0A" w:rsidR="005A0C08" w:rsidRPr="005525A8" w:rsidRDefault="00E24EEF" w:rsidP="00D13B23">
      <w:pPr>
        <w:pStyle w:val="Heading1"/>
        <w:rPr>
          <w:rFonts w:asciiTheme="minorHAnsi" w:hAnsiTheme="minorHAnsi" w:cstheme="minorHAnsi"/>
          <w:b/>
          <w:bCs/>
          <w:color w:val="4472C4" w:themeColor="accent1"/>
        </w:rPr>
      </w:pPr>
      <w:r w:rsidRPr="005525A8">
        <w:rPr>
          <w:rFonts w:asciiTheme="minorHAnsi" w:hAnsiTheme="minorHAnsi" w:cstheme="minorHAnsi"/>
          <w:b/>
          <w:bCs/>
          <w:color w:val="4472C4" w:themeColor="accent1"/>
        </w:rPr>
        <w:t>Pricing</w:t>
      </w:r>
    </w:p>
    <w:p w14:paraId="7B83B138" w14:textId="193E9BED" w:rsidR="000B2D0C" w:rsidRDefault="00EB6FD7" w:rsidP="00247E89">
      <w:pPr>
        <w:jc w:val="both"/>
      </w:pPr>
      <w:r>
        <w:t xml:space="preserve">We have considered </w:t>
      </w:r>
      <w:r w:rsidR="007B4480">
        <w:t>b</w:t>
      </w:r>
      <w:r>
        <w:t xml:space="preserve">attery </w:t>
      </w:r>
      <w:r w:rsidR="007B4480">
        <w:t>d</w:t>
      </w:r>
      <w:r>
        <w:t>ata for a month</w:t>
      </w:r>
      <w:r w:rsidR="007B4480">
        <w:t xml:space="preserve"> for LIVE and </w:t>
      </w:r>
      <w:r w:rsidR="00CA3AC4">
        <w:t xml:space="preserve">HISTORY. We have considered 5MB as the </w:t>
      </w:r>
      <w:r w:rsidR="000B2E4D">
        <w:t xml:space="preserve">average </w:t>
      </w:r>
      <w:r w:rsidR="00CA3AC4">
        <w:t>file size</w:t>
      </w:r>
      <w:r w:rsidR="000B2E4D">
        <w:t xml:space="preserve">. Below screenshot is from the </w:t>
      </w:r>
      <w:r w:rsidR="00F30809">
        <w:t xml:space="preserve">month May 2023 for battery </w:t>
      </w:r>
      <w:r w:rsidR="00F30809" w:rsidRPr="00F30809">
        <w:t>INSMOMAH0106G2300E12</w:t>
      </w:r>
      <w:r w:rsidR="00F30809">
        <w:t>.</w:t>
      </w:r>
    </w:p>
    <w:p w14:paraId="6261D323" w14:textId="42E1862D" w:rsidR="000B2D0C" w:rsidRDefault="000B2D0C" w:rsidP="00247E89">
      <w:pPr>
        <w:jc w:val="both"/>
      </w:pPr>
      <w:r>
        <w:rPr>
          <w:noProof/>
        </w:rPr>
        <w:lastRenderedPageBreak/>
        <w:drawing>
          <wp:inline distT="0" distB="0" distL="0" distR="0" wp14:anchorId="60E54BCE" wp14:editId="5BCD5BD1">
            <wp:extent cx="5943600" cy="1839595"/>
            <wp:effectExtent l="0" t="0" r="0" b="8255"/>
            <wp:docPr id="3" name="Picture 2" descr="A screenshot of a computer&#10;&#10;Description automatically generated">
              <a:extLst xmlns:a="http://schemas.openxmlformats.org/drawingml/2006/main">
                <a:ext uri="{FF2B5EF4-FFF2-40B4-BE49-F238E27FC236}">
                  <a16:creationId xmlns:a16="http://schemas.microsoft.com/office/drawing/2014/main" id="{2594EF65-416D-23D6-0B23-0868B08A0AA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screenshot of a computer&#10;&#10;Description automatically generated">
                      <a:extLst>
                        <a:ext uri="{FF2B5EF4-FFF2-40B4-BE49-F238E27FC236}">
                          <a16:creationId xmlns:a16="http://schemas.microsoft.com/office/drawing/2014/main" id="{2594EF65-416D-23D6-0B23-0868B08A0AA6}"/>
                        </a:ext>
                      </a:extLst>
                    </pic:cNvPr>
                    <pic:cNvPicPr>
                      <a:picLocks noChangeAspect="1"/>
                    </pic:cNvPicPr>
                  </pic:nvPicPr>
                  <pic:blipFill>
                    <a:blip r:embed="rId8"/>
                    <a:stretch>
                      <a:fillRect/>
                    </a:stretch>
                  </pic:blipFill>
                  <pic:spPr>
                    <a:xfrm>
                      <a:off x="0" y="0"/>
                      <a:ext cx="5943600" cy="1839595"/>
                    </a:xfrm>
                    <a:prstGeom prst="rect">
                      <a:avLst/>
                    </a:prstGeom>
                  </pic:spPr>
                </pic:pic>
              </a:graphicData>
            </a:graphic>
          </wp:inline>
        </w:drawing>
      </w:r>
    </w:p>
    <w:tbl>
      <w:tblPr>
        <w:tblW w:w="5000" w:type="pct"/>
        <w:tblLayout w:type="fixed"/>
        <w:tblLook w:val="04A0" w:firstRow="1" w:lastRow="0" w:firstColumn="1" w:lastColumn="0" w:noHBand="0" w:noVBand="1"/>
      </w:tblPr>
      <w:tblGrid>
        <w:gridCol w:w="368"/>
        <w:gridCol w:w="2508"/>
        <w:gridCol w:w="810"/>
        <w:gridCol w:w="2339"/>
        <w:gridCol w:w="810"/>
        <w:gridCol w:w="1801"/>
        <w:gridCol w:w="714"/>
      </w:tblGrid>
      <w:tr w:rsidR="0038560F" w:rsidRPr="001171F7" w14:paraId="1FB40723" w14:textId="77777777" w:rsidTr="0038560F">
        <w:trPr>
          <w:trHeight w:val="870"/>
        </w:trPr>
        <w:tc>
          <w:tcPr>
            <w:tcW w:w="197" w:type="pc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25E289AD" w14:textId="77777777" w:rsidR="00B35DC7" w:rsidRPr="00B35DC7" w:rsidRDefault="00B35DC7" w:rsidP="00B35DC7">
            <w:pPr>
              <w:spacing w:after="0" w:line="240" w:lineRule="auto"/>
              <w:jc w:val="center"/>
              <w:rPr>
                <w:rFonts w:ascii="Calibri" w:eastAsia="Times New Roman" w:hAnsi="Calibri" w:cs="Calibri"/>
                <w:b/>
                <w:bCs/>
                <w:color w:val="000000"/>
                <w:kern w:val="0"/>
                <w:sz w:val="16"/>
                <w:szCs w:val="16"/>
                <w14:ligatures w14:val="none"/>
              </w:rPr>
            </w:pPr>
            <w:r w:rsidRPr="00B35DC7">
              <w:rPr>
                <w:rFonts w:ascii="Calibri" w:eastAsia="Times New Roman" w:hAnsi="Calibri" w:cs="Calibri"/>
                <w:b/>
                <w:bCs/>
                <w:color w:val="000000"/>
                <w:kern w:val="0"/>
                <w:sz w:val="16"/>
                <w:szCs w:val="16"/>
                <w14:ligatures w14:val="none"/>
              </w:rPr>
              <w:t>No</w:t>
            </w:r>
          </w:p>
        </w:tc>
        <w:tc>
          <w:tcPr>
            <w:tcW w:w="1341" w:type="pct"/>
            <w:tcBorders>
              <w:top w:val="single" w:sz="4" w:space="0" w:color="auto"/>
              <w:left w:val="nil"/>
              <w:bottom w:val="single" w:sz="4" w:space="0" w:color="auto"/>
              <w:right w:val="single" w:sz="4" w:space="0" w:color="auto"/>
            </w:tcBorders>
            <w:shd w:val="clear" w:color="000000" w:fill="D9E1F2"/>
            <w:noWrap/>
            <w:vAlign w:val="center"/>
            <w:hideMark/>
          </w:tcPr>
          <w:p w14:paraId="7EC889FB" w14:textId="77777777" w:rsidR="00B35DC7" w:rsidRPr="00B35DC7" w:rsidRDefault="00B35DC7" w:rsidP="00B35DC7">
            <w:pPr>
              <w:spacing w:after="0" w:line="240" w:lineRule="auto"/>
              <w:jc w:val="center"/>
              <w:rPr>
                <w:rFonts w:ascii="Calibri" w:eastAsia="Times New Roman" w:hAnsi="Calibri" w:cs="Calibri"/>
                <w:b/>
                <w:bCs/>
                <w:color w:val="000000"/>
                <w:kern w:val="0"/>
                <w:sz w:val="16"/>
                <w:szCs w:val="16"/>
                <w14:ligatures w14:val="none"/>
              </w:rPr>
            </w:pPr>
            <w:r w:rsidRPr="00B35DC7">
              <w:rPr>
                <w:rFonts w:ascii="Calibri" w:eastAsia="Times New Roman" w:hAnsi="Calibri" w:cs="Calibri"/>
                <w:b/>
                <w:bCs/>
                <w:color w:val="000000"/>
                <w:kern w:val="0"/>
                <w:sz w:val="16"/>
                <w:szCs w:val="16"/>
                <w14:ligatures w14:val="none"/>
              </w:rPr>
              <w:t>Objects</w:t>
            </w:r>
          </w:p>
        </w:tc>
        <w:tc>
          <w:tcPr>
            <w:tcW w:w="433" w:type="pct"/>
            <w:tcBorders>
              <w:top w:val="single" w:sz="4" w:space="0" w:color="auto"/>
              <w:left w:val="nil"/>
              <w:bottom w:val="single" w:sz="4" w:space="0" w:color="auto"/>
              <w:right w:val="single" w:sz="4" w:space="0" w:color="auto"/>
            </w:tcBorders>
            <w:shd w:val="clear" w:color="000000" w:fill="D9E1F2"/>
            <w:noWrap/>
            <w:vAlign w:val="center"/>
            <w:hideMark/>
          </w:tcPr>
          <w:p w14:paraId="6E624B88" w14:textId="77777777" w:rsidR="00B35DC7" w:rsidRPr="00B35DC7" w:rsidRDefault="00B35DC7" w:rsidP="00B35DC7">
            <w:pPr>
              <w:spacing w:after="0" w:line="240" w:lineRule="auto"/>
              <w:jc w:val="center"/>
              <w:rPr>
                <w:rFonts w:ascii="Calibri" w:eastAsia="Times New Roman" w:hAnsi="Calibri" w:cs="Calibri"/>
                <w:b/>
                <w:bCs/>
                <w:color w:val="000000"/>
                <w:kern w:val="0"/>
                <w:sz w:val="16"/>
                <w:szCs w:val="16"/>
                <w14:ligatures w14:val="none"/>
              </w:rPr>
            </w:pPr>
            <w:r w:rsidRPr="00B35DC7">
              <w:rPr>
                <w:rFonts w:ascii="Calibri" w:eastAsia="Times New Roman" w:hAnsi="Calibri" w:cs="Calibri"/>
                <w:b/>
                <w:bCs/>
                <w:color w:val="000000"/>
                <w:kern w:val="0"/>
                <w:sz w:val="16"/>
                <w:szCs w:val="16"/>
                <w14:ligatures w14:val="none"/>
              </w:rPr>
              <w:t>Cost</w:t>
            </w:r>
          </w:p>
        </w:tc>
        <w:tc>
          <w:tcPr>
            <w:tcW w:w="1251" w:type="pct"/>
            <w:tcBorders>
              <w:top w:val="single" w:sz="4" w:space="0" w:color="auto"/>
              <w:left w:val="nil"/>
              <w:bottom w:val="single" w:sz="4" w:space="0" w:color="auto"/>
              <w:right w:val="single" w:sz="4" w:space="0" w:color="auto"/>
            </w:tcBorders>
            <w:shd w:val="clear" w:color="000000" w:fill="D9E1F2"/>
            <w:vAlign w:val="center"/>
            <w:hideMark/>
          </w:tcPr>
          <w:p w14:paraId="4BF8893B" w14:textId="77777777" w:rsidR="00B35DC7" w:rsidRPr="00B35DC7" w:rsidRDefault="00B35DC7" w:rsidP="00B35DC7">
            <w:pPr>
              <w:spacing w:after="0" w:line="240" w:lineRule="auto"/>
              <w:jc w:val="center"/>
              <w:rPr>
                <w:rFonts w:ascii="Calibri" w:eastAsia="Times New Roman" w:hAnsi="Calibri" w:cs="Calibri"/>
                <w:b/>
                <w:bCs/>
                <w:color w:val="000000"/>
                <w:kern w:val="0"/>
                <w:sz w:val="16"/>
                <w:szCs w:val="16"/>
                <w14:ligatures w14:val="none"/>
              </w:rPr>
            </w:pPr>
            <w:r w:rsidRPr="00B35DC7">
              <w:rPr>
                <w:rFonts w:ascii="Calibri" w:eastAsia="Times New Roman" w:hAnsi="Calibri" w:cs="Calibri"/>
                <w:b/>
                <w:bCs/>
                <w:color w:val="000000"/>
                <w:kern w:val="0"/>
                <w:sz w:val="16"/>
                <w:szCs w:val="16"/>
                <w14:ligatures w14:val="none"/>
              </w:rPr>
              <w:t xml:space="preserve">Current Data Volume (in GB) for 41000 Battery data </w:t>
            </w:r>
            <w:r w:rsidRPr="00B35DC7">
              <w:rPr>
                <w:rFonts w:ascii="Calibri" w:eastAsia="Times New Roman" w:hAnsi="Calibri" w:cs="Calibri"/>
                <w:b/>
                <w:bCs/>
                <w:color w:val="000000"/>
                <w:kern w:val="0"/>
                <w:sz w:val="16"/>
                <w:szCs w:val="16"/>
                <w14:ligatures w14:val="none"/>
              </w:rPr>
              <w:br/>
              <w:t>(Assumption- 5MB/Battery/Month)</w:t>
            </w:r>
          </w:p>
        </w:tc>
        <w:tc>
          <w:tcPr>
            <w:tcW w:w="433" w:type="pct"/>
            <w:tcBorders>
              <w:top w:val="single" w:sz="4" w:space="0" w:color="auto"/>
              <w:left w:val="nil"/>
              <w:bottom w:val="single" w:sz="4" w:space="0" w:color="auto"/>
              <w:right w:val="single" w:sz="4" w:space="0" w:color="auto"/>
            </w:tcBorders>
            <w:shd w:val="clear" w:color="000000" w:fill="D9E1F2"/>
            <w:noWrap/>
            <w:vAlign w:val="center"/>
            <w:hideMark/>
          </w:tcPr>
          <w:p w14:paraId="18B57AC5" w14:textId="0F8B9A29" w:rsidR="00B35DC7" w:rsidRPr="00B35DC7" w:rsidRDefault="00B35DC7" w:rsidP="00B35DC7">
            <w:pPr>
              <w:spacing w:after="0" w:line="240" w:lineRule="auto"/>
              <w:jc w:val="center"/>
              <w:rPr>
                <w:rFonts w:ascii="Calibri" w:eastAsia="Times New Roman" w:hAnsi="Calibri" w:cs="Calibri"/>
                <w:b/>
                <w:bCs/>
                <w:color w:val="000000"/>
                <w:kern w:val="0"/>
                <w:sz w:val="16"/>
                <w:szCs w:val="16"/>
                <w14:ligatures w14:val="none"/>
              </w:rPr>
            </w:pPr>
            <w:r w:rsidRPr="00B35DC7">
              <w:rPr>
                <w:rFonts w:ascii="Calibri" w:eastAsia="Times New Roman" w:hAnsi="Calibri" w:cs="Calibri"/>
                <w:b/>
                <w:bCs/>
                <w:color w:val="000000"/>
                <w:kern w:val="0"/>
                <w:sz w:val="16"/>
                <w:szCs w:val="16"/>
                <w14:ligatures w14:val="none"/>
              </w:rPr>
              <w:t>Current Cost</w:t>
            </w:r>
            <w:r w:rsidR="003678EC">
              <w:rPr>
                <w:rFonts w:ascii="Calibri" w:eastAsia="Times New Roman" w:hAnsi="Calibri" w:cs="Calibri"/>
                <w:b/>
                <w:bCs/>
                <w:color w:val="000000"/>
                <w:kern w:val="0"/>
                <w:sz w:val="16"/>
                <w:szCs w:val="16"/>
                <w14:ligatures w14:val="none"/>
              </w:rPr>
              <w:t xml:space="preserve"> per Month</w:t>
            </w:r>
          </w:p>
        </w:tc>
        <w:tc>
          <w:tcPr>
            <w:tcW w:w="963" w:type="pct"/>
            <w:tcBorders>
              <w:top w:val="single" w:sz="4" w:space="0" w:color="auto"/>
              <w:left w:val="nil"/>
              <w:bottom w:val="single" w:sz="4" w:space="0" w:color="auto"/>
              <w:right w:val="single" w:sz="4" w:space="0" w:color="auto"/>
            </w:tcBorders>
            <w:shd w:val="clear" w:color="000000" w:fill="D9E1F2"/>
            <w:vAlign w:val="center"/>
            <w:hideMark/>
          </w:tcPr>
          <w:p w14:paraId="0533A559" w14:textId="77777777" w:rsidR="00B35DC7" w:rsidRPr="00B35DC7" w:rsidRDefault="00B35DC7" w:rsidP="00B35DC7">
            <w:pPr>
              <w:spacing w:after="0" w:line="240" w:lineRule="auto"/>
              <w:jc w:val="center"/>
              <w:rPr>
                <w:rFonts w:ascii="Calibri" w:eastAsia="Times New Roman" w:hAnsi="Calibri" w:cs="Calibri"/>
                <w:b/>
                <w:bCs/>
                <w:color w:val="000000"/>
                <w:kern w:val="0"/>
                <w:sz w:val="16"/>
                <w:szCs w:val="16"/>
                <w14:ligatures w14:val="none"/>
              </w:rPr>
            </w:pPr>
            <w:r w:rsidRPr="00B35DC7">
              <w:rPr>
                <w:rFonts w:ascii="Calibri" w:eastAsia="Times New Roman" w:hAnsi="Calibri" w:cs="Calibri"/>
                <w:b/>
                <w:bCs/>
                <w:color w:val="000000"/>
                <w:kern w:val="0"/>
                <w:sz w:val="16"/>
                <w:szCs w:val="16"/>
                <w14:ligatures w14:val="none"/>
              </w:rPr>
              <w:t xml:space="preserve">Future Data Volume (in GB) for 200000 Battery data </w:t>
            </w:r>
            <w:r w:rsidRPr="00B35DC7">
              <w:rPr>
                <w:rFonts w:ascii="Calibri" w:eastAsia="Times New Roman" w:hAnsi="Calibri" w:cs="Calibri"/>
                <w:b/>
                <w:bCs/>
                <w:color w:val="000000"/>
                <w:kern w:val="0"/>
                <w:sz w:val="16"/>
                <w:szCs w:val="16"/>
                <w14:ligatures w14:val="none"/>
              </w:rPr>
              <w:br/>
              <w:t>(Assumption- 5MB/Battery/Month)</w:t>
            </w:r>
          </w:p>
        </w:tc>
        <w:tc>
          <w:tcPr>
            <w:tcW w:w="382" w:type="pct"/>
            <w:tcBorders>
              <w:top w:val="single" w:sz="4" w:space="0" w:color="auto"/>
              <w:left w:val="nil"/>
              <w:bottom w:val="single" w:sz="4" w:space="0" w:color="auto"/>
              <w:right w:val="single" w:sz="4" w:space="0" w:color="auto"/>
            </w:tcBorders>
            <w:shd w:val="clear" w:color="000000" w:fill="D9E1F2"/>
            <w:noWrap/>
            <w:vAlign w:val="center"/>
            <w:hideMark/>
          </w:tcPr>
          <w:p w14:paraId="295AE947" w14:textId="7B04CDEA" w:rsidR="00B35DC7" w:rsidRPr="00B35DC7" w:rsidRDefault="00B35DC7" w:rsidP="00B35DC7">
            <w:pPr>
              <w:spacing w:after="0" w:line="240" w:lineRule="auto"/>
              <w:jc w:val="center"/>
              <w:rPr>
                <w:rFonts w:ascii="Calibri" w:eastAsia="Times New Roman" w:hAnsi="Calibri" w:cs="Calibri"/>
                <w:b/>
                <w:bCs/>
                <w:color w:val="000000"/>
                <w:kern w:val="0"/>
                <w:sz w:val="16"/>
                <w:szCs w:val="16"/>
                <w14:ligatures w14:val="none"/>
              </w:rPr>
            </w:pPr>
            <w:r w:rsidRPr="00B35DC7">
              <w:rPr>
                <w:rFonts w:ascii="Calibri" w:eastAsia="Times New Roman" w:hAnsi="Calibri" w:cs="Calibri"/>
                <w:b/>
                <w:bCs/>
                <w:color w:val="000000"/>
                <w:kern w:val="0"/>
                <w:sz w:val="16"/>
                <w:szCs w:val="16"/>
                <w14:ligatures w14:val="none"/>
              </w:rPr>
              <w:t>Future Cost</w:t>
            </w:r>
            <w:r w:rsidR="003678EC">
              <w:rPr>
                <w:rFonts w:ascii="Calibri" w:eastAsia="Times New Roman" w:hAnsi="Calibri" w:cs="Calibri"/>
                <w:b/>
                <w:bCs/>
                <w:color w:val="000000"/>
                <w:kern w:val="0"/>
                <w:sz w:val="16"/>
                <w:szCs w:val="16"/>
                <w14:ligatures w14:val="none"/>
              </w:rPr>
              <w:t xml:space="preserve"> per Month</w:t>
            </w:r>
          </w:p>
        </w:tc>
      </w:tr>
      <w:tr w:rsidR="0038560F" w:rsidRPr="001171F7" w14:paraId="16B1CC82" w14:textId="77777777" w:rsidTr="0038560F">
        <w:trPr>
          <w:trHeight w:val="290"/>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14:paraId="588281FC" w14:textId="77777777" w:rsidR="00B35DC7" w:rsidRPr="00B35DC7" w:rsidRDefault="00B35DC7" w:rsidP="00B35DC7">
            <w:pPr>
              <w:spacing w:after="0" w:line="240" w:lineRule="auto"/>
              <w:jc w:val="right"/>
              <w:rPr>
                <w:rFonts w:ascii="Calibri" w:eastAsia="Times New Roman" w:hAnsi="Calibri" w:cs="Calibri"/>
                <w:color w:val="000000"/>
                <w:kern w:val="0"/>
                <w:sz w:val="16"/>
                <w:szCs w:val="16"/>
                <w14:ligatures w14:val="none"/>
              </w:rPr>
            </w:pPr>
            <w:r w:rsidRPr="00B35DC7">
              <w:rPr>
                <w:rFonts w:ascii="Calibri" w:eastAsia="Times New Roman" w:hAnsi="Calibri" w:cs="Calibri"/>
                <w:color w:val="000000"/>
                <w:kern w:val="0"/>
                <w:sz w:val="16"/>
                <w:szCs w:val="16"/>
                <w14:ligatures w14:val="none"/>
              </w:rPr>
              <w:t>1</w:t>
            </w:r>
          </w:p>
        </w:tc>
        <w:tc>
          <w:tcPr>
            <w:tcW w:w="1341" w:type="pct"/>
            <w:tcBorders>
              <w:top w:val="nil"/>
              <w:left w:val="nil"/>
              <w:bottom w:val="single" w:sz="4" w:space="0" w:color="auto"/>
              <w:right w:val="single" w:sz="4" w:space="0" w:color="auto"/>
            </w:tcBorders>
            <w:shd w:val="clear" w:color="auto" w:fill="auto"/>
            <w:noWrap/>
            <w:vAlign w:val="bottom"/>
            <w:hideMark/>
          </w:tcPr>
          <w:p w14:paraId="21C18A33" w14:textId="627B32F2" w:rsidR="00B35DC7" w:rsidRPr="00B35DC7" w:rsidRDefault="00B35DC7" w:rsidP="00B35DC7">
            <w:pPr>
              <w:spacing w:after="0" w:line="240" w:lineRule="auto"/>
              <w:rPr>
                <w:rFonts w:ascii="Calibri" w:eastAsia="Times New Roman" w:hAnsi="Calibri" w:cs="Calibri"/>
                <w:color w:val="000000"/>
                <w:kern w:val="0"/>
                <w:sz w:val="16"/>
                <w:szCs w:val="16"/>
                <w14:ligatures w14:val="none"/>
              </w:rPr>
            </w:pPr>
            <w:r w:rsidRPr="00B35DC7">
              <w:rPr>
                <w:rFonts w:ascii="Calibri" w:eastAsia="Times New Roman" w:hAnsi="Calibri" w:cs="Calibri"/>
                <w:color w:val="000000"/>
                <w:kern w:val="0"/>
                <w:sz w:val="16"/>
                <w:szCs w:val="16"/>
                <w14:ligatures w14:val="none"/>
              </w:rPr>
              <w:t xml:space="preserve">Processing </w:t>
            </w:r>
            <w:r w:rsidR="00BA22DF" w:rsidRPr="001171F7">
              <w:rPr>
                <w:rFonts w:ascii="Calibri" w:eastAsia="Times New Roman" w:hAnsi="Calibri" w:cs="Calibri"/>
                <w:color w:val="000000"/>
                <w:kern w:val="0"/>
                <w:sz w:val="16"/>
                <w:szCs w:val="16"/>
                <w14:ligatures w14:val="none"/>
              </w:rPr>
              <w:t>up to</w:t>
            </w:r>
            <w:r w:rsidRPr="00B35DC7">
              <w:rPr>
                <w:rFonts w:ascii="Calibri" w:eastAsia="Times New Roman" w:hAnsi="Calibri" w:cs="Calibri"/>
                <w:color w:val="000000"/>
                <w:kern w:val="0"/>
                <w:sz w:val="16"/>
                <w:szCs w:val="16"/>
                <w14:ligatures w14:val="none"/>
              </w:rPr>
              <w:t xml:space="preserve"> 100GB of data per month for IOT/Event Hub</w:t>
            </w:r>
          </w:p>
        </w:tc>
        <w:tc>
          <w:tcPr>
            <w:tcW w:w="433" w:type="pct"/>
            <w:tcBorders>
              <w:top w:val="nil"/>
              <w:left w:val="nil"/>
              <w:bottom w:val="single" w:sz="4" w:space="0" w:color="auto"/>
              <w:right w:val="single" w:sz="4" w:space="0" w:color="auto"/>
            </w:tcBorders>
            <w:shd w:val="clear" w:color="auto" w:fill="auto"/>
            <w:noWrap/>
            <w:vAlign w:val="bottom"/>
            <w:hideMark/>
          </w:tcPr>
          <w:p w14:paraId="18DF7E5A" w14:textId="77777777" w:rsidR="00B35DC7" w:rsidRPr="00B35DC7" w:rsidRDefault="00B35DC7" w:rsidP="00B35DC7">
            <w:pPr>
              <w:spacing w:after="0" w:line="240" w:lineRule="auto"/>
              <w:jc w:val="right"/>
              <w:rPr>
                <w:rFonts w:ascii="Calibri" w:eastAsia="Times New Roman" w:hAnsi="Calibri" w:cs="Calibri"/>
                <w:color w:val="000000"/>
                <w:kern w:val="0"/>
                <w:sz w:val="16"/>
                <w:szCs w:val="16"/>
                <w14:ligatures w14:val="none"/>
              </w:rPr>
            </w:pPr>
            <w:r w:rsidRPr="00B35DC7">
              <w:rPr>
                <w:rFonts w:ascii="Calibri" w:eastAsia="Times New Roman" w:hAnsi="Calibri" w:cs="Calibri"/>
                <w:color w:val="000000"/>
                <w:kern w:val="0"/>
                <w:sz w:val="16"/>
                <w:szCs w:val="16"/>
                <w14:ligatures w14:val="none"/>
              </w:rPr>
              <w:t>3379.59</w:t>
            </w:r>
          </w:p>
        </w:tc>
        <w:tc>
          <w:tcPr>
            <w:tcW w:w="1251" w:type="pct"/>
            <w:tcBorders>
              <w:top w:val="nil"/>
              <w:left w:val="nil"/>
              <w:bottom w:val="single" w:sz="4" w:space="0" w:color="auto"/>
              <w:right w:val="single" w:sz="4" w:space="0" w:color="auto"/>
            </w:tcBorders>
            <w:shd w:val="clear" w:color="auto" w:fill="auto"/>
            <w:noWrap/>
            <w:vAlign w:val="bottom"/>
            <w:hideMark/>
          </w:tcPr>
          <w:p w14:paraId="50FF0289" w14:textId="77777777" w:rsidR="00B35DC7" w:rsidRPr="00B35DC7" w:rsidRDefault="00B35DC7" w:rsidP="00B35DC7">
            <w:pPr>
              <w:spacing w:after="0" w:line="240" w:lineRule="auto"/>
              <w:jc w:val="right"/>
              <w:rPr>
                <w:rFonts w:ascii="Calibri" w:eastAsia="Times New Roman" w:hAnsi="Calibri" w:cs="Calibri"/>
                <w:color w:val="000000"/>
                <w:kern w:val="0"/>
                <w:sz w:val="16"/>
                <w:szCs w:val="16"/>
                <w14:ligatures w14:val="none"/>
              </w:rPr>
            </w:pPr>
            <w:r w:rsidRPr="00B35DC7">
              <w:rPr>
                <w:rFonts w:ascii="Calibri" w:eastAsia="Times New Roman" w:hAnsi="Calibri" w:cs="Calibri"/>
                <w:color w:val="000000"/>
                <w:kern w:val="0"/>
                <w:sz w:val="16"/>
                <w:szCs w:val="16"/>
                <w14:ligatures w14:val="none"/>
              </w:rPr>
              <w:t>100</w:t>
            </w:r>
          </w:p>
        </w:tc>
        <w:tc>
          <w:tcPr>
            <w:tcW w:w="433" w:type="pct"/>
            <w:tcBorders>
              <w:top w:val="nil"/>
              <w:left w:val="nil"/>
              <w:bottom w:val="single" w:sz="4" w:space="0" w:color="auto"/>
              <w:right w:val="single" w:sz="4" w:space="0" w:color="auto"/>
            </w:tcBorders>
            <w:shd w:val="clear" w:color="auto" w:fill="auto"/>
            <w:noWrap/>
            <w:vAlign w:val="bottom"/>
            <w:hideMark/>
          </w:tcPr>
          <w:p w14:paraId="62111251" w14:textId="77777777" w:rsidR="00B35DC7" w:rsidRPr="00B35DC7" w:rsidRDefault="00B35DC7" w:rsidP="00B35DC7">
            <w:pPr>
              <w:spacing w:after="0" w:line="240" w:lineRule="auto"/>
              <w:jc w:val="right"/>
              <w:rPr>
                <w:rFonts w:ascii="Calibri" w:eastAsia="Times New Roman" w:hAnsi="Calibri" w:cs="Calibri"/>
                <w:color w:val="000000"/>
                <w:kern w:val="0"/>
                <w:sz w:val="16"/>
                <w:szCs w:val="16"/>
                <w14:ligatures w14:val="none"/>
              </w:rPr>
            </w:pPr>
            <w:r w:rsidRPr="00B35DC7">
              <w:rPr>
                <w:rFonts w:ascii="Calibri" w:eastAsia="Times New Roman" w:hAnsi="Calibri" w:cs="Calibri"/>
                <w:color w:val="000000"/>
                <w:kern w:val="0"/>
                <w:sz w:val="16"/>
                <w:szCs w:val="16"/>
                <w14:ligatures w14:val="none"/>
              </w:rPr>
              <w:t>3380</w:t>
            </w:r>
          </w:p>
        </w:tc>
        <w:tc>
          <w:tcPr>
            <w:tcW w:w="963" w:type="pct"/>
            <w:tcBorders>
              <w:top w:val="nil"/>
              <w:left w:val="nil"/>
              <w:bottom w:val="single" w:sz="4" w:space="0" w:color="auto"/>
              <w:right w:val="single" w:sz="4" w:space="0" w:color="auto"/>
            </w:tcBorders>
            <w:shd w:val="clear" w:color="auto" w:fill="auto"/>
            <w:noWrap/>
            <w:vAlign w:val="bottom"/>
            <w:hideMark/>
          </w:tcPr>
          <w:p w14:paraId="43F89161" w14:textId="77777777" w:rsidR="00B35DC7" w:rsidRPr="00B35DC7" w:rsidRDefault="00B35DC7" w:rsidP="00B35DC7">
            <w:pPr>
              <w:spacing w:after="0" w:line="240" w:lineRule="auto"/>
              <w:jc w:val="right"/>
              <w:rPr>
                <w:rFonts w:ascii="Calibri" w:eastAsia="Times New Roman" w:hAnsi="Calibri" w:cs="Calibri"/>
                <w:color w:val="000000"/>
                <w:kern w:val="0"/>
                <w:sz w:val="16"/>
                <w:szCs w:val="16"/>
                <w14:ligatures w14:val="none"/>
              </w:rPr>
            </w:pPr>
            <w:r w:rsidRPr="00B35DC7">
              <w:rPr>
                <w:rFonts w:ascii="Calibri" w:eastAsia="Times New Roman" w:hAnsi="Calibri" w:cs="Calibri"/>
                <w:color w:val="000000"/>
                <w:kern w:val="0"/>
                <w:sz w:val="16"/>
                <w:szCs w:val="16"/>
                <w14:ligatures w14:val="none"/>
              </w:rPr>
              <w:t>100</w:t>
            </w:r>
          </w:p>
        </w:tc>
        <w:tc>
          <w:tcPr>
            <w:tcW w:w="382" w:type="pct"/>
            <w:tcBorders>
              <w:top w:val="nil"/>
              <w:left w:val="nil"/>
              <w:bottom w:val="single" w:sz="4" w:space="0" w:color="auto"/>
              <w:right w:val="single" w:sz="4" w:space="0" w:color="auto"/>
            </w:tcBorders>
            <w:shd w:val="clear" w:color="auto" w:fill="auto"/>
            <w:noWrap/>
            <w:vAlign w:val="bottom"/>
            <w:hideMark/>
          </w:tcPr>
          <w:p w14:paraId="31EE1BEB" w14:textId="77777777" w:rsidR="00B35DC7" w:rsidRPr="00B35DC7" w:rsidRDefault="00B35DC7" w:rsidP="00B35DC7">
            <w:pPr>
              <w:spacing w:after="0" w:line="240" w:lineRule="auto"/>
              <w:jc w:val="right"/>
              <w:rPr>
                <w:rFonts w:ascii="Calibri" w:eastAsia="Times New Roman" w:hAnsi="Calibri" w:cs="Calibri"/>
                <w:color w:val="000000"/>
                <w:kern w:val="0"/>
                <w:sz w:val="16"/>
                <w:szCs w:val="16"/>
                <w14:ligatures w14:val="none"/>
              </w:rPr>
            </w:pPr>
            <w:r w:rsidRPr="00B35DC7">
              <w:rPr>
                <w:rFonts w:ascii="Calibri" w:eastAsia="Times New Roman" w:hAnsi="Calibri" w:cs="Calibri"/>
                <w:color w:val="000000"/>
                <w:kern w:val="0"/>
                <w:sz w:val="16"/>
                <w:szCs w:val="16"/>
                <w14:ligatures w14:val="none"/>
              </w:rPr>
              <w:t>3380</w:t>
            </w:r>
          </w:p>
        </w:tc>
      </w:tr>
      <w:tr w:rsidR="0038560F" w:rsidRPr="001171F7" w14:paraId="3E6C41A2" w14:textId="77777777" w:rsidTr="0038560F">
        <w:trPr>
          <w:trHeight w:val="290"/>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14:paraId="3DFF4B4D" w14:textId="77777777" w:rsidR="00B35DC7" w:rsidRPr="00B35DC7" w:rsidRDefault="00B35DC7" w:rsidP="00B35DC7">
            <w:pPr>
              <w:spacing w:after="0" w:line="240" w:lineRule="auto"/>
              <w:jc w:val="right"/>
              <w:rPr>
                <w:rFonts w:ascii="Calibri" w:eastAsia="Times New Roman" w:hAnsi="Calibri" w:cs="Calibri"/>
                <w:color w:val="000000"/>
                <w:kern w:val="0"/>
                <w:sz w:val="16"/>
                <w:szCs w:val="16"/>
                <w14:ligatures w14:val="none"/>
              </w:rPr>
            </w:pPr>
            <w:r w:rsidRPr="00B35DC7">
              <w:rPr>
                <w:rFonts w:ascii="Calibri" w:eastAsia="Times New Roman" w:hAnsi="Calibri" w:cs="Calibri"/>
                <w:color w:val="000000"/>
                <w:kern w:val="0"/>
                <w:sz w:val="16"/>
                <w:szCs w:val="16"/>
                <w14:ligatures w14:val="none"/>
              </w:rPr>
              <w:t>2</w:t>
            </w:r>
          </w:p>
        </w:tc>
        <w:tc>
          <w:tcPr>
            <w:tcW w:w="1341" w:type="pct"/>
            <w:tcBorders>
              <w:top w:val="nil"/>
              <w:left w:val="nil"/>
              <w:bottom w:val="single" w:sz="4" w:space="0" w:color="auto"/>
              <w:right w:val="single" w:sz="4" w:space="0" w:color="auto"/>
            </w:tcBorders>
            <w:shd w:val="clear" w:color="auto" w:fill="auto"/>
            <w:noWrap/>
            <w:vAlign w:val="bottom"/>
            <w:hideMark/>
          </w:tcPr>
          <w:p w14:paraId="05F8AC08" w14:textId="77777777" w:rsidR="00B35DC7" w:rsidRPr="00B35DC7" w:rsidRDefault="00B35DC7" w:rsidP="00B35DC7">
            <w:pPr>
              <w:spacing w:after="0" w:line="240" w:lineRule="auto"/>
              <w:rPr>
                <w:rFonts w:ascii="Calibri" w:eastAsia="Times New Roman" w:hAnsi="Calibri" w:cs="Calibri"/>
                <w:color w:val="000000"/>
                <w:kern w:val="0"/>
                <w:sz w:val="16"/>
                <w:szCs w:val="16"/>
                <w14:ligatures w14:val="none"/>
              </w:rPr>
            </w:pPr>
            <w:r w:rsidRPr="00B35DC7">
              <w:rPr>
                <w:rFonts w:ascii="Calibri" w:eastAsia="Times New Roman" w:hAnsi="Calibri" w:cs="Calibri"/>
                <w:color w:val="000000"/>
                <w:kern w:val="0"/>
                <w:sz w:val="16"/>
                <w:szCs w:val="16"/>
                <w14:ligatures w14:val="none"/>
              </w:rPr>
              <w:t>Additional Processing cost per GB of data</w:t>
            </w:r>
          </w:p>
        </w:tc>
        <w:tc>
          <w:tcPr>
            <w:tcW w:w="433" w:type="pct"/>
            <w:tcBorders>
              <w:top w:val="nil"/>
              <w:left w:val="nil"/>
              <w:bottom w:val="single" w:sz="4" w:space="0" w:color="auto"/>
              <w:right w:val="single" w:sz="4" w:space="0" w:color="auto"/>
            </w:tcBorders>
            <w:shd w:val="clear" w:color="auto" w:fill="auto"/>
            <w:noWrap/>
            <w:vAlign w:val="bottom"/>
            <w:hideMark/>
          </w:tcPr>
          <w:p w14:paraId="2FEC6754" w14:textId="77777777" w:rsidR="00B35DC7" w:rsidRPr="00B35DC7" w:rsidRDefault="00B35DC7" w:rsidP="00B35DC7">
            <w:pPr>
              <w:spacing w:after="0" w:line="240" w:lineRule="auto"/>
              <w:jc w:val="right"/>
              <w:rPr>
                <w:rFonts w:ascii="Calibri" w:eastAsia="Times New Roman" w:hAnsi="Calibri" w:cs="Calibri"/>
                <w:color w:val="000000"/>
                <w:kern w:val="0"/>
                <w:sz w:val="16"/>
                <w:szCs w:val="16"/>
                <w14:ligatures w14:val="none"/>
              </w:rPr>
            </w:pPr>
            <w:r w:rsidRPr="00B35DC7">
              <w:rPr>
                <w:rFonts w:ascii="Calibri" w:eastAsia="Times New Roman" w:hAnsi="Calibri" w:cs="Calibri"/>
                <w:color w:val="000000"/>
                <w:kern w:val="0"/>
                <w:sz w:val="16"/>
                <w:szCs w:val="16"/>
                <w14:ligatures w14:val="none"/>
              </w:rPr>
              <w:t>22.94</w:t>
            </w:r>
          </w:p>
        </w:tc>
        <w:tc>
          <w:tcPr>
            <w:tcW w:w="1251" w:type="pct"/>
            <w:tcBorders>
              <w:top w:val="nil"/>
              <w:left w:val="nil"/>
              <w:bottom w:val="single" w:sz="4" w:space="0" w:color="auto"/>
              <w:right w:val="single" w:sz="4" w:space="0" w:color="auto"/>
            </w:tcBorders>
            <w:shd w:val="clear" w:color="auto" w:fill="auto"/>
            <w:noWrap/>
            <w:vAlign w:val="bottom"/>
            <w:hideMark/>
          </w:tcPr>
          <w:p w14:paraId="1B44D2BE" w14:textId="77777777" w:rsidR="00B35DC7" w:rsidRPr="00B35DC7" w:rsidRDefault="00B35DC7" w:rsidP="00B35DC7">
            <w:pPr>
              <w:spacing w:after="0" w:line="240" w:lineRule="auto"/>
              <w:jc w:val="right"/>
              <w:rPr>
                <w:rFonts w:ascii="Calibri" w:eastAsia="Times New Roman" w:hAnsi="Calibri" w:cs="Calibri"/>
                <w:color w:val="000000"/>
                <w:kern w:val="0"/>
                <w:sz w:val="16"/>
                <w:szCs w:val="16"/>
                <w14:ligatures w14:val="none"/>
              </w:rPr>
            </w:pPr>
            <w:r w:rsidRPr="00B35DC7">
              <w:rPr>
                <w:rFonts w:ascii="Calibri" w:eastAsia="Times New Roman" w:hAnsi="Calibri" w:cs="Calibri"/>
                <w:color w:val="000000"/>
                <w:kern w:val="0"/>
                <w:sz w:val="16"/>
                <w:szCs w:val="16"/>
                <w14:ligatures w14:val="none"/>
              </w:rPr>
              <w:t>100</w:t>
            </w:r>
          </w:p>
        </w:tc>
        <w:tc>
          <w:tcPr>
            <w:tcW w:w="433" w:type="pct"/>
            <w:tcBorders>
              <w:top w:val="nil"/>
              <w:left w:val="nil"/>
              <w:bottom w:val="single" w:sz="4" w:space="0" w:color="auto"/>
              <w:right w:val="single" w:sz="4" w:space="0" w:color="auto"/>
            </w:tcBorders>
            <w:shd w:val="clear" w:color="auto" w:fill="auto"/>
            <w:noWrap/>
            <w:vAlign w:val="bottom"/>
            <w:hideMark/>
          </w:tcPr>
          <w:p w14:paraId="3A55729B" w14:textId="77777777" w:rsidR="00B35DC7" w:rsidRPr="00B35DC7" w:rsidRDefault="00B35DC7" w:rsidP="00B35DC7">
            <w:pPr>
              <w:spacing w:after="0" w:line="240" w:lineRule="auto"/>
              <w:jc w:val="right"/>
              <w:rPr>
                <w:rFonts w:ascii="Calibri" w:eastAsia="Times New Roman" w:hAnsi="Calibri" w:cs="Calibri"/>
                <w:color w:val="000000"/>
                <w:kern w:val="0"/>
                <w:sz w:val="16"/>
                <w:szCs w:val="16"/>
                <w14:ligatures w14:val="none"/>
              </w:rPr>
            </w:pPr>
            <w:r w:rsidRPr="00B35DC7">
              <w:rPr>
                <w:rFonts w:ascii="Calibri" w:eastAsia="Times New Roman" w:hAnsi="Calibri" w:cs="Calibri"/>
                <w:color w:val="000000"/>
                <w:kern w:val="0"/>
                <w:sz w:val="16"/>
                <w:szCs w:val="16"/>
                <w14:ligatures w14:val="none"/>
              </w:rPr>
              <w:t>2299</w:t>
            </w:r>
          </w:p>
        </w:tc>
        <w:tc>
          <w:tcPr>
            <w:tcW w:w="963" w:type="pct"/>
            <w:tcBorders>
              <w:top w:val="nil"/>
              <w:left w:val="nil"/>
              <w:bottom w:val="single" w:sz="4" w:space="0" w:color="auto"/>
              <w:right w:val="single" w:sz="4" w:space="0" w:color="auto"/>
            </w:tcBorders>
            <w:shd w:val="clear" w:color="auto" w:fill="auto"/>
            <w:noWrap/>
            <w:vAlign w:val="bottom"/>
            <w:hideMark/>
          </w:tcPr>
          <w:p w14:paraId="7B1A64E5" w14:textId="77777777" w:rsidR="00B35DC7" w:rsidRPr="00B35DC7" w:rsidRDefault="00B35DC7" w:rsidP="00B35DC7">
            <w:pPr>
              <w:spacing w:after="0" w:line="240" w:lineRule="auto"/>
              <w:jc w:val="right"/>
              <w:rPr>
                <w:rFonts w:ascii="Calibri" w:eastAsia="Times New Roman" w:hAnsi="Calibri" w:cs="Calibri"/>
                <w:color w:val="000000"/>
                <w:kern w:val="0"/>
                <w:sz w:val="16"/>
                <w:szCs w:val="16"/>
                <w14:ligatures w14:val="none"/>
              </w:rPr>
            </w:pPr>
            <w:r w:rsidRPr="00B35DC7">
              <w:rPr>
                <w:rFonts w:ascii="Calibri" w:eastAsia="Times New Roman" w:hAnsi="Calibri" w:cs="Calibri"/>
                <w:color w:val="000000"/>
                <w:kern w:val="0"/>
                <w:sz w:val="16"/>
                <w:szCs w:val="16"/>
                <w14:ligatures w14:val="none"/>
              </w:rPr>
              <w:t>877</w:t>
            </w:r>
          </w:p>
        </w:tc>
        <w:tc>
          <w:tcPr>
            <w:tcW w:w="382" w:type="pct"/>
            <w:tcBorders>
              <w:top w:val="nil"/>
              <w:left w:val="nil"/>
              <w:bottom w:val="single" w:sz="4" w:space="0" w:color="auto"/>
              <w:right w:val="single" w:sz="4" w:space="0" w:color="auto"/>
            </w:tcBorders>
            <w:shd w:val="clear" w:color="auto" w:fill="auto"/>
            <w:noWrap/>
            <w:vAlign w:val="bottom"/>
            <w:hideMark/>
          </w:tcPr>
          <w:p w14:paraId="3E9D950F" w14:textId="77777777" w:rsidR="00B35DC7" w:rsidRPr="00B35DC7" w:rsidRDefault="00B35DC7" w:rsidP="00B35DC7">
            <w:pPr>
              <w:spacing w:after="0" w:line="240" w:lineRule="auto"/>
              <w:jc w:val="right"/>
              <w:rPr>
                <w:rFonts w:ascii="Calibri" w:eastAsia="Times New Roman" w:hAnsi="Calibri" w:cs="Calibri"/>
                <w:color w:val="000000"/>
                <w:kern w:val="0"/>
                <w:sz w:val="16"/>
                <w:szCs w:val="16"/>
                <w14:ligatures w14:val="none"/>
              </w:rPr>
            </w:pPr>
            <w:r w:rsidRPr="00B35DC7">
              <w:rPr>
                <w:rFonts w:ascii="Calibri" w:eastAsia="Times New Roman" w:hAnsi="Calibri" w:cs="Calibri"/>
                <w:color w:val="000000"/>
                <w:kern w:val="0"/>
                <w:sz w:val="16"/>
                <w:szCs w:val="16"/>
                <w14:ligatures w14:val="none"/>
              </w:rPr>
              <w:t>20112</w:t>
            </w:r>
          </w:p>
        </w:tc>
      </w:tr>
      <w:tr w:rsidR="0038560F" w:rsidRPr="001171F7" w14:paraId="0E93D527" w14:textId="77777777" w:rsidTr="0038560F">
        <w:trPr>
          <w:trHeight w:val="290"/>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14:paraId="5A1EADE1" w14:textId="77777777" w:rsidR="00B35DC7" w:rsidRPr="00B35DC7" w:rsidRDefault="00B35DC7" w:rsidP="00B35DC7">
            <w:pPr>
              <w:spacing w:after="0" w:line="240" w:lineRule="auto"/>
              <w:jc w:val="right"/>
              <w:rPr>
                <w:rFonts w:ascii="Calibri" w:eastAsia="Times New Roman" w:hAnsi="Calibri" w:cs="Calibri"/>
                <w:color w:val="000000"/>
                <w:kern w:val="0"/>
                <w:sz w:val="16"/>
                <w:szCs w:val="16"/>
                <w14:ligatures w14:val="none"/>
              </w:rPr>
            </w:pPr>
            <w:r w:rsidRPr="00B35DC7">
              <w:rPr>
                <w:rFonts w:ascii="Calibri" w:eastAsia="Times New Roman" w:hAnsi="Calibri" w:cs="Calibri"/>
                <w:color w:val="000000"/>
                <w:kern w:val="0"/>
                <w:sz w:val="16"/>
                <w:szCs w:val="16"/>
                <w14:ligatures w14:val="none"/>
              </w:rPr>
              <w:t>3</w:t>
            </w:r>
          </w:p>
        </w:tc>
        <w:tc>
          <w:tcPr>
            <w:tcW w:w="1341" w:type="pct"/>
            <w:tcBorders>
              <w:top w:val="nil"/>
              <w:left w:val="nil"/>
              <w:bottom w:val="single" w:sz="4" w:space="0" w:color="auto"/>
              <w:right w:val="single" w:sz="4" w:space="0" w:color="auto"/>
            </w:tcBorders>
            <w:shd w:val="clear" w:color="auto" w:fill="auto"/>
            <w:noWrap/>
            <w:vAlign w:val="bottom"/>
            <w:hideMark/>
          </w:tcPr>
          <w:p w14:paraId="66017C42" w14:textId="77777777" w:rsidR="00B35DC7" w:rsidRPr="00B35DC7" w:rsidRDefault="00B35DC7" w:rsidP="00B35DC7">
            <w:pPr>
              <w:spacing w:after="0" w:line="240" w:lineRule="auto"/>
              <w:rPr>
                <w:rFonts w:ascii="Calibri" w:eastAsia="Times New Roman" w:hAnsi="Calibri" w:cs="Calibri"/>
                <w:color w:val="000000"/>
                <w:kern w:val="0"/>
                <w:sz w:val="16"/>
                <w:szCs w:val="16"/>
                <w14:ligatures w14:val="none"/>
              </w:rPr>
            </w:pPr>
            <w:r w:rsidRPr="00B35DC7">
              <w:rPr>
                <w:rFonts w:ascii="Calibri" w:eastAsia="Times New Roman" w:hAnsi="Calibri" w:cs="Calibri"/>
                <w:color w:val="000000"/>
                <w:kern w:val="0"/>
                <w:sz w:val="16"/>
                <w:szCs w:val="16"/>
                <w14:ligatures w14:val="none"/>
              </w:rPr>
              <w:t>Meta Data Storage per MB (Not Sure)</w:t>
            </w:r>
          </w:p>
        </w:tc>
        <w:tc>
          <w:tcPr>
            <w:tcW w:w="433" w:type="pct"/>
            <w:tcBorders>
              <w:top w:val="nil"/>
              <w:left w:val="nil"/>
              <w:bottom w:val="single" w:sz="4" w:space="0" w:color="auto"/>
              <w:right w:val="single" w:sz="4" w:space="0" w:color="auto"/>
            </w:tcBorders>
            <w:shd w:val="clear" w:color="auto" w:fill="auto"/>
            <w:noWrap/>
            <w:vAlign w:val="bottom"/>
            <w:hideMark/>
          </w:tcPr>
          <w:p w14:paraId="6208E2EA" w14:textId="77777777" w:rsidR="00B35DC7" w:rsidRPr="00B35DC7" w:rsidRDefault="00B35DC7" w:rsidP="00B35DC7">
            <w:pPr>
              <w:spacing w:after="0" w:line="240" w:lineRule="auto"/>
              <w:jc w:val="right"/>
              <w:rPr>
                <w:rFonts w:ascii="Calibri" w:eastAsia="Times New Roman" w:hAnsi="Calibri" w:cs="Calibri"/>
                <w:color w:val="000000"/>
                <w:kern w:val="0"/>
                <w:sz w:val="16"/>
                <w:szCs w:val="16"/>
                <w14:ligatures w14:val="none"/>
              </w:rPr>
            </w:pPr>
            <w:r w:rsidRPr="00B35DC7">
              <w:rPr>
                <w:rFonts w:ascii="Calibri" w:eastAsia="Times New Roman" w:hAnsi="Calibri" w:cs="Calibri"/>
                <w:color w:val="000000"/>
                <w:kern w:val="0"/>
                <w:sz w:val="16"/>
                <w:szCs w:val="16"/>
                <w14:ligatures w14:val="none"/>
              </w:rPr>
              <w:t>4.59</w:t>
            </w:r>
          </w:p>
        </w:tc>
        <w:tc>
          <w:tcPr>
            <w:tcW w:w="1251" w:type="pct"/>
            <w:tcBorders>
              <w:top w:val="nil"/>
              <w:left w:val="nil"/>
              <w:bottom w:val="single" w:sz="4" w:space="0" w:color="auto"/>
              <w:right w:val="single" w:sz="4" w:space="0" w:color="auto"/>
            </w:tcBorders>
            <w:shd w:val="clear" w:color="000000" w:fill="FFFF00"/>
            <w:noWrap/>
            <w:vAlign w:val="bottom"/>
            <w:hideMark/>
          </w:tcPr>
          <w:p w14:paraId="09F61D47" w14:textId="77777777" w:rsidR="00B35DC7" w:rsidRPr="00B35DC7" w:rsidRDefault="00B35DC7" w:rsidP="00B35DC7">
            <w:pPr>
              <w:spacing w:after="0" w:line="240" w:lineRule="auto"/>
              <w:rPr>
                <w:rFonts w:ascii="Calibri" w:eastAsia="Times New Roman" w:hAnsi="Calibri" w:cs="Calibri"/>
                <w:color w:val="000000"/>
                <w:kern w:val="0"/>
                <w:sz w:val="16"/>
                <w:szCs w:val="16"/>
                <w14:ligatures w14:val="none"/>
              </w:rPr>
            </w:pPr>
            <w:r w:rsidRPr="00B35DC7">
              <w:rPr>
                <w:rFonts w:ascii="Calibri" w:eastAsia="Times New Roman" w:hAnsi="Calibri" w:cs="Calibri"/>
                <w:color w:val="000000"/>
                <w:kern w:val="0"/>
                <w:sz w:val="16"/>
                <w:szCs w:val="16"/>
                <w14:ligatures w14:val="none"/>
              </w:rPr>
              <w:t> </w:t>
            </w:r>
          </w:p>
        </w:tc>
        <w:tc>
          <w:tcPr>
            <w:tcW w:w="433" w:type="pct"/>
            <w:tcBorders>
              <w:top w:val="nil"/>
              <w:left w:val="nil"/>
              <w:bottom w:val="single" w:sz="4" w:space="0" w:color="auto"/>
              <w:right w:val="single" w:sz="4" w:space="0" w:color="auto"/>
            </w:tcBorders>
            <w:shd w:val="clear" w:color="auto" w:fill="auto"/>
            <w:noWrap/>
            <w:vAlign w:val="bottom"/>
            <w:hideMark/>
          </w:tcPr>
          <w:p w14:paraId="41CDE058" w14:textId="77777777" w:rsidR="00B35DC7" w:rsidRPr="00B35DC7" w:rsidRDefault="00B35DC7" w:rsidP="00B35DC7">
            <w:pPr>
              <w:spacing w:after="0" w:line="240" w:lineRule="auto"/>
              <w:jc w:val="right"/>
              <w:rPr>
                <w:rFonts w:ascii="Calibri" w:eastAsia="Times New Roman" w:hAnsi="Calibri" w:cs="Calibri"/>
                <w:color w:val="000000"/>
                <w:kern w:val="0"/>
                <w:sz w:val="16"/>
                <w:szCs w:val="16"/>
                <w14:ligatures w14:val="none"/>
              </w:rPr>
            </w:pPr>
            <w:r w:rsidRPr="00B35DC7">
              <w:rPr>
                <w:rFonts w:ascii="Calibri" w:eastAsia="Times New Roman" w:hAnsi="Calibri" w:cs="Calibri"/>
                <w:color w:val="000000"/>
                <w:kern w:val="0"/>
                <w:sz w:val="16"/>
                <w:szCs w:val="16"/>
                <w14:ligatures w14:val="none"/>
              </w:rPr>
              <w:t>5</w:t>
            </w:r>
          </w:p>
        </w:tc>
        <w:tc>
          <w:tcPr>
            <w:tcW w:w="963" w:type="pct"/>
            <w:tcBorders>
              <w:top w:val="nil"/>
              <w:left w:val="nil"/>
              <w:bottom w:val="single" w:sz="4" w:space="0" w:color="auto"/>
              <w:right w:val="single" w:sz="4" w:space="0" w:color="auto"/>
            </w:tcBorders>
            <w:shd w:val="clear" w:color="000000" w:fill="FFFF00"/>
            <w:noWrap/>
            <w:vAlign w:val="bottom"/>
            <w:hideMark/>
          </w:tcPr>
          <w:p w14:paraId="1224689D" w14:textId="77777777" w:rsidR="00B35DC7" w:rsidRPr="00B35DC7" w:rsidRDefault="00B35DC7" w:rsidP="00B35DC7">
            <w:pPr>
              <w:spacing w:after="0" w:line="240" w:lineRule="auto"/>
              <w:rPr>
                <w:rFonts w:ascii="Calibri" w:eastAsia="Times New Roman" w:hAnsi="Calibri" w:cs="Calibri"/>
                <w:color w:val="000000"/>
                <w:kern w:val="0"/>
                <w:sz w:val="16"/>
                <w:szCs w:val="16"/>
                <w14:ligatures w14:val="none"/>
              </w:rPr>
            </w:pPr>
            <w:r w:rsidRPr="00B35DC7">
              <w:rPr>
                <w:rFonts w:ascii="Calibri" w:eastAsia="Times New Roman" w:hAnsi="Calibri" w:cs="Calibri"/>
                <w:color w:val="000000"/>
                <w:kern w:val="0"/>
                <w:sz w:val="16"/>
                <w:szCs w:val="16"/>
                <w14:ligatures w14:val="none"/>
              </w:rPr>
              <w:t> </w:t>
            </w:r>
          </w:p>
        </w:tc>
        <w:tc>
          <w:tcPr>
            <w:tcW w:w="382" w:type="pct"/>
            <w:tcBorders>
              <w:top w:val="nil"/>
              <w:left w:val="nil"/>
              <w:bottom w:val="single" w:sz="4" w:space="0" w:color="auto"/>
              <w:right w:val="single" w:sz="4" w:space="0" w:color="auto"/>
            </w:tcBorders>
            <w:shd w:val="clear" w:color="auto" w:fill="auto"/>
            <w:noWrap/>
            <w:vAlign w:val="bottom"/>
            <w:hideMark/>
          </w:tcPr>
          <w:p w14:paraId="19CDFDF1" w14:textId="77777777" w:rsidR="00B35DC7" w:rsidRPr="00B35DC7" w:rsidRDefault="00B35DC7" w:rsidP="00B35DC7">
            <w:pPr>
              <w:spacing w:after="0" w:line="240" w:lineRule="auto"/>
              <w:jc w:val="right"/>
              <w:rPr>
                <w:rFonts w:ascii="Calibri" w:eastAsia="Times New Roman" w:hAnsi="Calibri" w:cs="Calibri"/>
                <w:color w:val="000000"/>
                <w:kern w:val="0"/>
                <w:sz w:val="16"/>
                <w:szCs w:val="16"/>
                <w14:ligatures w14:val="none"/>
              </w:rPr>
            </w:pPr>
            <w:r w:rsidRPr="00B35DC7">
              <w:rPr>
                <w:rFonts w:ascii="Calibri" w:eastAsia="Times New Roman" w:hAnsi="Calibri" w:cs="Calibri"/>
                <w:color w:val="000000"/>
                <w:kern w:val="0"/>
                <w:sz w:val="16"/>
                <w:szCs w:val="16"/>
                <w14:ligatures w14:val="none"/>
              </w:rPr>
              <w:t>5</w:t>
            </w:r>
          </w:p>
        </w:tc>
      </w:tr>
      <w:tr w:rsidR="0038560F" w:rsidRPr="001171F7" w14:paraId="36B77D83" w14:textId="77777777" w:rsidTr="0038560F">
        <w:trPr>
          <w:trHeight w:val="290"/>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14:paraId="58650166" w14:textId="77777777" w:rsidR="00B35DC7" w:rsidRPr="00B35DC7" w:rsidRDefault="00B35DC7" w:rsidP="00B35DC7">
            <w:pPr>
              <w:spacing w:after="0" w:line="240" w:lineRule="auto"/>
              <w:jc w:val="right"/>
              <w:rPr>
                <w:rFonts w:ascii="Calibri" w:eastAsia="Times New Roman" w:hAnsi="Calibri" w:cs="Calibri"/>
                <w:color w:val="000000"/>
                <w:kern w:val="0"/>
                <w:sz w:val="16"/>
                <w:szCs w:val="16"/>
                <w14:ligatures w14:val="none"/>
              </w:rPr>
            </w:pPr>
            <w:r w:rsidRPr="00B35DC7">
              <w:rPr>
                <w:rFonts w:ascii="Calibri" w:eastAsia="Times New Roman" w:hAnsi="Calibri" w:cs="Calibri"/>
                <w:color w:val="000000"/>
                <w:kern w:val="0"/>
                <w:sz w:val="16"/>
                <w:szCs w:val="16"/>
                <w14:ligatures w14:val="none"/>
              </w:rPr>
              <w:t>4</w:t>
            </w:r>
          </w:p>
        </w:tc>
        <w:tc>
          <w:tcPr>
            <w:tcW w:w="1341" w:type="pct"/>
            <w:tcBorders>
              <w:top w:val="nil"/>
              <w:left w:val="nil"/>
              <w:bottom w:val="single" w:sz="4" w:space="0" w:color="auto"/>
              <w:right w:val="single" w:sz="4" w:space="0" w:color="auto"/>
            </w:tcBorders>
            <w:shd w:val="clear" w:color="auto" w:fill="auto"/>
            <w:noWrap/>
            <w:vAlign w:val="bottom"/>
            <w:hideMark/>
          </w:tcPr>
          <w:p w14:paraId="35F383CA" w14:textId="77777777" w:rsidR="00B35DC7" w:rsidRPr="00B35DC7" w:rsidRDefault="00B35DC7" w:rsidP="00B35DC7">
            <w:pPr>
              <w:spacing w:after="0" w:line="240" w:lineRule="auto"/>
              <w:rPr>
                <w:rFonts w:ascii="Calibri" w:eastAsia="Times New Roman" w:hAnsi="Calibri" w:cs="Calibri"/>
                <w:color w:val="000000"/>
                <w:kern w:val="0"/>
                <w:sz w:val="16"/>
                <w:szCs w:val="16"/>
                <w14:ligatures w14:val="none"/>
              </w:rPr>
            </w:pPr>
            <w:r w:rsidRPr="00B35DC7">
              <w:rPr>
                <w:rFonts w:ascii="Calibri" w:eastAsia="Times New Roman" w:hAnsi="Calibri" w:cs="Calibri"/>
                <w:color w:val="000000"/>
                <w:kern w:val="0"/>
                <w:sz w:val="16"/>
                <w:szCs w:val="16"/>
                <w14:ligatures w14:val="none"/>
              </w:rPr>
              <w:t>Warm Storage per GB per Month</w:t>
            </w:r>
          </w:p>
        </w:tc>
        <w:tc>
          <w:tcPr>
            <w:tcW w:w="433" w:type="pct"/>
            <w:tcBorders>
              <w:top w:val="nil"/>
              <w:left w:val="nil"/>
              <w:bottom w:val="single" w:sz="4" w:space="0" w:color="auto"/>
              <w:right w:val="single" w:sz="4" w:space="0" w:color="auto"/>
            </w:tcBorders>
            <w:shd w:val="clear" w:color="auto" w:fill="auto"/>
            <w:noWrap/>
            <w:vAlign w:val="bottom"/>
            <w:hideMark/>
          </w:tcPr>
          <w:p w14:paraId="5A13BF23" w14:textId="77777777" w:rsidR="00B35DC7" w:rsidRPr="00B35DC7" w:rsidRDefault="00B35DC7" w:rsidP="00B35DC7">
            <w:pPr>
              <w:spacing w:after="0" w:line="240" w:lineRule="auto"/>
              <w:jc w:val="right"/>
              <w:rPr>
                <w:rFonts w:ascii="Calibri" w:eastAsia="Times New Roman" w:hAnsi="Calibri" w:cs="Calibri"/>
                <w:color w:val="000000"/>
                <w:kern w:val="0"/>
                <w:sz w:val="16"/>
                <w:szCs w:val="16"/>
                <w14:ligatures w14:val="none"/>
              </w:rPr>
            </w:pPr>
            <w:r w:rsidRPr="00B35DC7">
              <w:rPr>
                <w:rFonts w:ascii="Calibri" w:eastAsia="Times New Roman" w:hAnsi="Calibri" w:cs="Calibri"/>
                <w:color w:val="000000"/>
                <w:kern w:val="0"/>
                <w:sz w:val="16"/>
                <w:szCs w:val="16"/>
                <w14:ligatures w14:val="none"/>
              </w:rPr>
              <w:t>344.15</w:t>
            </w:r>
          </w:p>
        </w:tc>
        <w:tc>
          <w:tcPr>
            <w:tcW w:w="1251" w:type="pct"/>
            <w:tcBorders>
              <w:top w:val="nil"/>
              <w:left w:val="nil"/>
              <w:bottom w:val="single" w:sz="4" w:space="0" w:color="auto"/>
              <w:right w:val="single" w:sz="4" w:space="0" w:color="auto"/>
            </w:tcBorders>
            <w:shd w:val="clear" w:color="auto" w:fill="auto"/>
            <w:noWrap/>
            <w:vAlign w:val="bottom"/>
            <w:hideMark/>
          </w:tcPr>
          <w:p w14:paraId="42988AFD" w14:textId="77777777" w:rsidR="00B35DC7" w:rsidRPr="00B35DC7" w:rsidRDefault="00B35DC7" w:rsidP="00B35DC7">
            <w:pPr>
              <w:spacing w:after="0" w:line="240" w:lineRule="auto"/>
              <w:jc w:val="right"/>
              <w:rPr>
                <w:rFonts w:ascii="Calibri" w:eastAsia="Times New Roman" w:hAnsi="Calibri" w:cs="Calibri"/>
                <w:color w:val="000000"/>
                <w:kern w:val="0"/>
                <w:sz w:val="16"/>
                <w:szCs w:val="16"/>
                <w14:ligatures w14:val="none"/>
              </w:rPr>
            </w:pPr>
            <w:r w:rsidRPr="00B35DC7">
              <w:rPr>
                <w:rFonts w:ascii="Calibri" w:eastAsia="Times New Roman" w:hAnsi="Calibri" w:cs="Calibri"/>
                <w:color w:val="000000"/>
                <w:kern w:val="0"/>
                <w:sz w:val="16"/>
                <w:szCs w:val="16"/>
                <w14:ligatures w14:val="none"/>
              </w:rPr>
              <w:t>200</w:t>
            </w:r>
          </w:p>
        </w:tc>
        <w:tc>
          <w:tcPr>
            <w:tcW w:w="433" w:type="pct"/>
            <w:tcBorders>
              <w:top w:val="nil"/>
              <w:left w:val="nil"/>
              <w:bottom w:val="single" w:sz="4" w:space="0" w:color="auto"/>
              <w:right w:val="single" w:sz="4" w:space="0" w:color="auto"/>
            </w:tcBorders>
            <w:shd w:val="clear" w:color="auto" w:fill="auto"/>
            <w:noWrap/>
            <w:vAlign w:val="bottom"/>
            <w:hideMark/>
          </w:tcPr>
          <w:p w14:paraId="7118ED9D" w14:textId="77777777" w:rsidR="00B35DC7" w:rsidRPr="00B35DC7" w:rsidRDefault="00B35DC7" w:rsidP="00B35DC7">
            <w:pPr>
              <w:spacing w:after="0" w:line="240" w:lineRule="auto"/>
              <w:jc w:val="right"/>
              <w:rPr>
                <w:rFonts w:ascii="Calibri" w:eastAsia="Times New Roman" w:hAnsi="Calibri" w:cs="Calibri"/>
                <w:color w:val="000000"/>
                <w:kern w:val="0"/>
                <w:sz w:val="16"/>
                <w:szCs w:val="16"/>
                <w14:ligatures w14:val="none"/>
              </w:rPr>
            </w:pPr>
            <w:r w:rsidRPr="00B35DC7">
              <w:rPr>
                <w:rFonts w:ascii="Calibri" w:eastAsia="Times New Roman" w:hAnsi="Calibri" w:cs="Calibri"/>
                <w:color w:val="000000"/>
                <w:kern w:val="0"/>
                <w:sz w:val="16"/>
                <w:szCs w:val="16"/>
                <w14:ligatures w14:val="none"/>
              </w:rPr>
              <w:t>68896</w:t>
            </w:r>
          </w:p>
        </w:tc>
        <w:tc>
          <w:tcPr>
            <w:tcW w:w="963" w:type="pct"/>
            <w:tcBorders>
              <w:top w:val="nil"/>
              <w:left w:val="nil"/>
              <w:bottom w:val="single" w:sz="4" w:space="0" w:color="auto"/>
              <w:right w:val="single" w:sz="4" w:space="0" w:color="auto"/>
            </w:tcBorders>
            <w:shd w:val="clear" w:color="auto" w:fill="auto"/>
            <w:noWrap/>
            <w:vAlign w:val="bottom"/>
            <w:hideMark/>
          </w:tcPr>
          <w:p w14:paraId="64609AD7" w14:textId="77777777" w:rsidR="00B35DC7" w:rsidRPr="00B35DC7" w:rsidRDefault="00B35DC7" w:rsidP="00B35DC7">
            <w:pPr>
              <w:spacing w:after="0" w:line="240" w:lineRule="auto"/>
              <w:jc w:val="right"/>
              <w:rPr>
                <w:rFonts w:ascii="Calibri" w:eastAsia="Times New Roman" w:hAnsi="Calibri" w:cs="Calibri"/>
                <w:color w:val="000000"/>
                <w:kern w:val="0"/>
                <w:sz w:val="16"/>
                <w:szCs w:val="16"/>
                <w14:ligatures w14:val="none"/>
              </w:rPr>
            </w:pPr>
            <w:r w:rsidRPr="00B35DC7">
              <w:rPr>
                <w:rFonts w:ascii="Calibri" w:eastAsia="Times New Roman" w:hAnsi="Calibri" w:cs="Calibri"/>
                <w:color w:val="000000"/>
                <w:kern w:val="0"/>
                <w:sz w:val="16"/>
                <w:szCs w:val="16"/>
                <w14:ligatures w14:val="none"/>
              </w:rPr>
              <w:t>977</w:t>
            </w:r>
          </w:p>
        </w:tc>
        <w:tc>
          <w:tcPr>
            <w:tcW w:w="382" w:type="pct"/>
            <w:tcBorders>
              <w:top w:val="nil"/>
              <w:left w:val="nil"/>
              <w:bottom w:val="single" w:sz="4" w:space="0" w:color="auto"/>
              <w:right w:val="single" w:sz="4" w:space="0" w:color="auto"/>
            </w:tcBorders>
            <w:shd w:val="clear" w:color="auto" w:fill="auto"/>
            <w:noWrap/>
            <w:vAlign w:val="bottom"/>
            <w:hideMark/>
          </w:tcPr>
          <w:p w14:paraId="69211F37" w14:textId="77777777" w:rsidR="00B35DC7" w:rsidRPr="00B35DC7" w:rsidRDefault="00B35DC7" w:rsidP="00B35DC7">
            <w:pPr>
              <w:spacing w:after="0" w:line="240" w:lineRule="auto"/>
              <w:jc w:val="right"/>
              <w:rPr>
                <w:rFonts w:ascii="Calibri" w:eastAsia="Times New Roman" w:hAnsi="Calibri" w:cs="Calibri"/>
                <w:color w:val="000000"/>
                <w:kern w:val="0"/>
                <w:sz w:val="16"/>
                <w:szCs w:val="16"/>
                <w14:ligatures w14:val="none"/>
              </w:rPr>
            </w:pPr>
            <w:r w:rsidRPr="00B35DC7">
              <w:rPr>
                <w:rFonts w:ascii="Calibri" w:eastAsia="Times New Roman" w:hAnsi="Calibri" w:cs="Calibri"/>
                <w:color w:val="000000"/>
                <w:kern w:val="0"/>
                <w:sz w:val="16"/>
                <w:szCs w:val="16"/>
                <w14:ligatures w14:val="none"/>
              </w:rPr>
              <w:t>336080</w:t>
            </w:r>
          </w:p>
        </w:tc>
      </w:tr>
      <w:tr w:rsidR="0038560F" w:rsidRPr="001171F7" w14:paraId="2714FE8F" w14:textId="77777777" w:rsidTr="0038560F">
        <w:trPr>
          <w:trHeight w:val="290"/>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14:paraId="3856E015" w14:textId="77777777" w:rsidR="00B35DC7" w:rsidRPr="00B35DC7" w:rsidRDefault="00B35DC7" w:rsidP="00B35DC7">
            <w:pPr>
              <w:spacing w:after="0" w:line="240" w:lineRule="auto"/>
              <w:jc w:val="right"/>
              <w:rPr>
                <w:rFonts w:ascii="Calibri" w:eastAsia="Times New Roman" w:hAnsi="Calibri" w:cs="Calibri"/>
                <w:color w:val="000000"/>
                <w:kern w:val="0"/>
                <w:sz w:val="16"/>
                <w:szCs w:val="16"/>
                <w14:ligatures w14:val="none"/>
              </w:rPr>
            </w:pPr>
            <w:r w:rsidRPr="00B35DC7">
              <w:rPr>
                <w:rFonts w:ascii="Calibri" w:eastAsia="Times New Roman" w:hAnsi="Calibri" w:cs="Calibri"/>
                <w:color w:val="000000"/>
                <w:kern w:val="0"/>
                <w:sz w:val="16"/>
                <w:szCs w:val="16"/>
                <w14:ligatures w14:val="none"/>
              </w:rPr>
              <w:t>5</w:t>
            </w:r>
          </w:p>
        </w:tc>
        <w:tc>
          <w:tcPr>
            <w:tcW w:w="1341" w:type="pct"/>
            <w:tcBorders>
              <w:top w:val="nil"/>
              <w:left w:val="nil"/>
              <w:bottom w:val="single" w:sz="4" w:space="0" w:color="auto"/>
              <w:right w:val="single" w:sz="4" w:space="0" w:color="auto"/>
            </w:tcBorders>
            <w:shd w:val="clear" w:color="auto" w:fill="auto"/>
            <w:noWrap/>
            <w:vAlign w:val="bottom"/>
            <w:hideMark/>
          </w:tcPr>
          <w:p w14:paraId="77DF6921" w14:textId="77777777" w:rsidR="00B35DC7" w:rsidRPr="00B35DC7" w:rsidRDefault="00B35DC7" w:rsidP="00B35DC7">
            <w:pPr>
              <w:spacing w:after="0" w:line="240" w:lineRule="auto"/>
              <w:rPr>
                <w:rFonts w:ascii="Calibri" w:eastAsia="Times New Roman" w:hAnsi="Calibri" w:cs="Calibri"/>
                <w:color w:val="000000"/>
                <w:kern w:val="0"/>
                <w:sz w:val="16"/>
                <w:szCs w:val="16"/>
                <w14:ligatures w14:val="none"/>
              </w:rPr>
            </w:pPr>
            <w:r w:rsidRPr="00B35DC7">
              <w:rPr>
                <w:rFonts w:ascii="Calibri" w:eastAsia="Times New Roman" w:hAnsi="Calibri" w:cs="Calibri"/>
                <w:color w:val="000000"/>
                <w:kern w:val="0"/>
                <w:sz w:val="16"/>
                <w:szCs w:val="16"/>
                <w14:ligatures w14:val="none"/>
              </w:rPr>
              <w:t>Cold Blob Pricing (for 1 year)</w:t>
            </w:r>
          </w:p>
        </w:tc>
        <w:tc>
          <w:tcPr>
            <w:tcW w:w="433" w:type="pct"/>
            <w:tcBorders>
              <w:top w:val="nil"/>
              <w:left w:val="nil"/>
              <w:bottom w:val="single" w:sz="4" w:space="0" w:color="auto"/>
              <w:right w:val="single" w:sz="4" w:space="0" w:color="auto"/>
            </w:tcBorders>
            <w:shd w:val="clear" w:color="auto" w:fill="auto"/>
            <w:noWrap/>
            <w:vAlign w:val="bottom"/>
            <w:hideMark/>
          </w:tcPr>
          <w:p w14:paraId="50D11F95" w14:textId="77777777" w:rsidR="00B35DC7" w:rsidRPr="00B35DC7" w:rsidRDefault="00B35DC7" w:rsidP="00B35DC7">
            <w:pPr>
              <w:spacing w:after="0" w:line="240" w:lineRule="auto"/>
              <w:jc w:val="right"/>
              <w:rPr>
                <w:rFonts w:ascii="Calibri" w:eastAsia="Times New Roman" w:hAnsi="Calibri" w:cs="Calibri"/>
                <w:color w:val="000000"/>
                <w:kern w:val="0"/>
                <w:sz w:val="16"/>
                <w:szCs w:val="16"/>
                <w14:ligatures w14:val="none"/>
              </w:rPr>
            </w:pPr>
            <w:r w:rsidRPr="00B35DC7">
              <w:rPr>
                <w:rFonts w:ascii="Calibri" w:eastAsia="Times New Roman" w:hAnsi="Calibri" w:cs="Calibri"/>
                <w:color w:val="000000"/>
                <w:kern w:val="0"/>
                <w:sz w:val="16"/>
                <w:szCs w:val="16"/>
                <w14:ligatures w14:val="none"/>
              </w:rPr>
              <w:t>9.83</w:t>
            </w:r>
          </w:p>
        </w:tc>
        <w:tc>
          <w:tcPr>
            <w:tcW w:w="1251" w:type="pct"/>
            <w:tcBorders>
              <w:top w:val="nil"/>
              <w:left w:val="nil"/>
              <w:bottom w:val="single" w:sz="4" w:space="0" w:color="auto"/>
              <w:right w:val="single" w:sz="4" w:space="0" w:color="auto"/>
            </w:tcBorders>
            <w:shd w:val="clear" w:color="auto" w:fill="auto"/>
            <w:noWrap/>
            <w:vAlign w:val="bottom"/>
            <w:hideMark/>
          </w:tcPr>
          <w:p w14:paraId="01B57611" w14:textId="77777777" w:rsidR="00B35DC7" w:rsidRPr="00B35DC7" w:rsidRDefault="00B35DC7" w:rsidP="00B35DC7">
            <w:pPr>
              <w:spacing w:after="0" w:line="240" w:lineRule="auto"/>
              <w:jc w:val="right"/>
              <w:rPr>
                <w:rFonts w:ascii="Calibri" w:eastAsia="Times New Roman" w:hAnsi="Calibri" w:cs="Calibri"/>
                <w:color w:val="000000"/>
                <w:kern w:val="0"/>
                <w:sz w:val="16"/>
                <w:szCs w:val="16"/>
                <w14:ligatures w14:val="none"/>
              </w:rPr>
            </w:pPr>
            <w:r w:rsidRPr="00B35DC7">
              <w:rPr>
                <w:rFonts w:ascii="Calibri" w:eastAsia="Times New Roman" w:hAnsi="Calibri" w:cs="Calibri"/>
                <w:color w:val="000000"/>
                <w:kern w:val="0"/>
                <w:sz w:val="16"/>
                <w:szCs w:val="16"/>
                <w14:ligatures w14:val="none"/>
              </w:rPr>
              <w:t>2402</w:t>
            </w:r>
          </w:p>
        </w:tc>
        <w:tc>
          <w:tcPr>
            <w:tcW w:w="433" w:type="pct"/>
            <w:tcBorders>
              <w:top w:val="nil"/>
              <w:left w:val="nil"/>
              <w:bottom w:val="single" w:sz="4" w:space="0" w:color="auto"/>
              <w:right w:val="single" w:sz="4" w:space="0" w:color="auto"/>
            </w:tcBorders>
            <w:shd w:val="clear" w:color="auto" w:fill="auto"/>
            <w:noWrap/>
            <w:vAlign w:val="bottom"/>
            <w:hideMark/>
          </w:tcPr>
          <w:p w14:paraId="297F22F9" w14:textId="77777777" w:rsidR="00B35DC7" w:rsidRPr="00B35DC7" w:rsidRDefault="00B35DC7" w:rsidP="00B35DC7">
            <w:pPr>
              <w:spacing w:after="0" w:line="240" w:lineRule="auto"/>
              <w:jc w:val="right"/>
              <w:rPr>
                <w:rFonts w:ascii="Calibri" w:eastAsia="Times New Roman" w:hAnsi="Calibri" w:cs="Calibri"/>
                <w:color w:val="000000"/>
                <w:kern w:val="0"/>
                <w:sz w:val="16"/>
                <w:szCs w:val="16"/>
                <w14:ligatures w14:val="none"/>
              </w:rPr>
            </w:pPr>
            <w:r w:rsidRPr="00B35DC7">
              <w:rPr>
                <w:rFonts w:ascii="Calibri" w:eastAsia="Times New Roman" w:hAnsi="Calibri" w:cs="Calibri"/>
                <w:color w:val="000000"/>
                <w:kern w:val="0"/>
                <w:sz w:val="16"/>
                <w:szCs w:val="16"/>
                <w14:ligatures w14:val="none"/>
              </w:rPr>
              <w:t>23622</w:t>
            </w:r>
          </w:p>
        </w:tc>
        <w:tc>
          <w:tcPr>
            <w:tcW w:w="963" w:type="pct"/>
            <w:tcBorders>
              <w:top w:val="nil"/>
              <w:left w:val="nil"/>
              <w:bottom w:val="single" w:sz="4" w:space="0" w:color="auto"/>
              <w:right w:val="single" w:sz="4" w:space="0" w:color="auto"/>
            </w:tcBorders>
            <w:shd w:val="clear" w:color="auto" w:fill="auto"/>
            <w:noWrap/>
            <w:vAlign w:val="bottom"/>
            <w:hideMark/>
          </w:tcPr>
          <w:p w14:paraId="0D6D782A" w14:textId="77777777" w:rsidR="00B35DC7" w:rsidRPr="00B35DC7" w:rsidRDefault="00B35DC7" w:rsidP="00B35DC7">
            <w:pPr>
              <w:spacing w:after="0" w:line="240" w:lineRule="auto"/>
              <w:jc w:val="right"/>
              <w:rPr>
                <w:rFonts w:ascii="Calibri" w:eastAsia="Times New Roman" w:hAnsi="Calibri" w:cs="Calibri"/>
                <w:color w:val="000000"/>
                <w:kern w:val="0"/>
                <w:sz w:val="16"/>
                <w:szCs w:val="16"/>
                <w14:ligatures w14:val="none"/>
              </w:rPr>
            </w:pPr>
            <w:r w:rsidRPr="00B35DC7">
              <w:rPr>
                <w:rFonts w:ascii="Calibri" w:eastAsia="Times New Roman" w:hAnsi="Calibri" w:cs="Calibri"/>
                <w:color w:val="000000"/>
                <w:kern w:val="0"/>
                <w:sz w:val="16"/>
                <w:szCs w:val="16"/>
                <w14:ligatures w14:val="none"/>
              </w:rPr>
              <w:t>11719</w:t>
            </w:r>
          </w:p>
        </w:tc>
        <w:tc>
          <w:tcPr>
            <w:tcW w:w="382" w:type="pct"/>
            <w:tcBorders>
              <w:top w:val="nil"/>
              <w:left w:val="nil"/>
              <w:bottom w:val="single" w:sz="4" w:space="0" w:color="auto"/>
              <w:right w:val="single" w:sz="4" w:space="0" w:color="auto"/>
            </w:tcBorders>
            <w:shd w:val="clear" w:color="auto" w:fill="auto"/>
            <w:noWrap/>
            <w:vAlign w:val="bottom"/>
            <w:hideMark/>
          </w:tcPr>
          <w:p w14:paraId="3BA7953C" w14:textId="77777777" w:rsidR="00B35DC7" w:rsidRPr="00B35DC7" w:rsidRDefault="00B35DC7" w:rsidP="00B35DC7">
            <w:pPr>
              <w:spacing w:after="0" w:line="240" w:lineRule="auto"/>
              <w:jc w:val="right"/>
              <w:rPr>
                <w:rFonts w:ascii="Calibri" w:eastAsia="Times New Roman" w:hAnsi="Calibri" w:cs="Calibri"/>
                <w:color w:val="000000"/>
                <w:kern w:val="0"/>
                <w:sz w:val="16"/>
                <w:szCs w:val="16"/>
                <w14:ligatures w14:val="none"/>
              </w:rPr>
            </w:pPr>
            <w:r w:rsidRPr="00B35DC7">
              <w:rPr>
                <w:rFonts w:ascii="Calibri" w:eastAsia="Times New Roman" w:hAnsi="Calibri" w:cs="Calibri"/>
                <w:color w:val="000000"/>
                <w:kern w:val="0"/>
                <w:sz w:val="16"/>
                <w:szCs w:val="16"/>
                <w14:ligatures w14:val="none"/>
              </w:rPr>
              <w:t>115228</w:t>
            </w:r>
          </w:p>
        </w:tc>
      </w:tr>
      <w:tr w:rsidR="0038560F" w:rsidRPr="001171F7" w14:paraId="665A94F6" w14:textId="77777777" w:rsidTr="0038560F">
        <w:trPr>
          <w:trHeight w:val="290"/>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14:paraId="6B766CAB" w14:textId="77777777" w:rsidR="00B35DC7" w:rsidRPr="00B35DC7" w:rsidRDefault="00B35DC7" w:rsidP="00B35DC7">
            <w:pPr>
              <w:spacing w:after="0" w:line="240" w:lineRule="auto"/>
              <w:jc w:val="right"/>
              <w:rPr>
                <w:rFonts w:ascii="Calibri" w:eastAsia="Times New Roman" w:hAnsi="Calibri" w:cs="Calibri"/>
                <w:color w:val="000000"/>
                <w:kern w:val="0"/>
                <w:sz w:val="16"/>
                <w:szCs w:val="16"/>
                <w14:ligatures w14:val="none"/>
              </w:rPr>
            </w:pPr>
            <w:r w:rsidRPr="00B35DC7">
              <w:rPr>
                <w:rFonts w:ascii="Calibri" w:eastAsia="Times New Roman" w:hAnsi="Calibri" w:cs="Calibri"/>
                <w:color w:val="000000"/>
                <w:kern w:val="0"/>
                <w:sz w:val="16"/>
                <w:szCs w:val="16"/>
                <w14:ligatures w14:val="none"/>
              </w:rPr>
              <w:t>6</w:t>
            </w:r>
          </w:p>
        </w:tc>
        <w:tc>
          <w:tcPr>
            <w:tcW w:w="1341" w:type="pct"/>
            <w:tcBorders>
              <w:top w:val="nil"/>
              <w:left w:val="nil"/>
              <w:bottom w:val="single" w:sz="4" w:space="0" w:color="auto"/>
              <w:right w:val="single" w:sz="4" w:space="0" w:color="auto"/>
            </w:tcBorders>
            <w:shd w:val="clear" w:color="auto" w:fill="auto"/>
            <w:noWrap/>
            <w:vAlign w:val="bottom"/>
            <w:hideMark/>
          </w:tcPr>
          <w:p w14:paraId="3933C938" w14:textId="77777777" w:rsidR="00B35DC7" w:rsidRPr="00B35DC7" w:rsidRDefault="00B35DC7" w:rsidP="00B35DC7">
            <w:pPr>
              <w:spacing w:after="0" w:line="240" w:lineRule="auto"/>
              <w:rPr>
                <w:rFonts w:ascii="Calibri" w:eastAsia="Times New Roman" w:hAnsi="Calibri" w:cs="Calibri"/>
                <w:color w:val="000000"/>
                <w:kern w:val="0"/>
                <w:sz w:val="16"/>
                <w:szCs w:val="16"/>
                <w14:ligatures w14:val="none"/>
              </w:rPr>
            </w:pPr>
            <w:r w:rsidRPr="00B35DC7">
              <w:rPr>
                <w:rFonts w:ascii="Calibri" w:eastAsia="Times New Roman" w:hAnsi="Calibri" w:cs="Calibri"/>
                <w:color w:val="000000"/>
                <w:kern w:val="0"/>
                <w:sz w:val="16"/>
                <w:szCs w:val="16"/>
                <w14:ligatures w14:val="none"/>
              </w:rPr>
              <w:t>Cold Blob Query charges per GB</w:t>
            </w:r>
          </w:p>
        </w:tc>
        <w:tc>
          <w:tcPr>
            <w:tcW w:w="433" w:type="pct"/>
            <w:tcBorders>
              <w:top w:val="nil"/>
              <w:left w:val="nil"/>
              <w:bottom w:val="single" w:sz="4" w:space="0" w:color="auto"/>
              <w:right w:val="single" w:sz="4" w:space="0" w:color="auto"/>
            </w:tcBorders>
            <w:shd w:val="clear" w:color="auto" w:fill="auto"/>
            <w:noWrap/>
            <w:vAlign w:val="bottom"/>
            <w:hideMark/>
          </w:tcPr>
          <w:p w14:paraId="12BB2ECE" w14:textId="77777777" w:rsidR="00B35DC7" w:rsidRPr="00B35DC7" w:rsidRDefault="00B35DC7" w:rsidP="00B35DC7">
            <w:pPr>
              <w:spacing w:after="0" w:line="240" w:lineRule="auto"/>
              <w:jc w:val="right"/>
              <w:rPr>
                <w:rFonts w:ascii="Calibri" w:eastAsia="Times New Roman" w:hAnsi="Calibri" w:cs="Calibri"/>
                <w:color w:val="000000"/>
                <w:kern w:val="0"/>
                <w:sz w:val="16"/>
                <w:szCs w:val="16"/>
                <w14:ligatures w14:val="none"/>
              </w:rPr>
            </w:pPr>
            <w:r w:rsidRPr="00B35DC7">
              <w:rPr>
                <w:rFonts w:ascii="Calibri" w:eastAsia="Times New Roman" w:hAnsi="Calibri" w:cs="Calibri"/>
                <w:color w:val="000000"/>
                <w:kern w:val="0"/>
                <w:sz w:val="16"/>
                <w:szCs w:val="16"/>
                <w14:ligatures w14:val="none"/>
              </w:rPr>
              <w:t>1.15</w:t>
            </w:r>
          </w:p>
        </w:tc>
        <w:tc>
          <w:tcPr>
            <w:tcW w:w="1251" w:type="pct"/>
            <w:tcBorders>
              <w:top w:val="nil"/>
              <w:left w:val="nil"/>
              <w:bottom w:val="single" w:sz="4" w:space="0" w:color="auto"/>
              <w:right w:val="single" w:sz="4" w:space="0" w:color="auto"/>
            </w:tcBorders>
            <w:shd w:val="clear" w:color="000000" w:fill="FFFF00"/>
            <w:noWrap/>
            <w:vAlign w:val="bottom"/>
            <w:hideMark/>
          </w:tcPr>
          <w:p w14:paraId="31FF56ED" w14:textId="77777777" w:rsidR="00B35DC7" w:rsidRPr="00B35DC7" w:rsidRDefault="00B35DC7" w:rsidP="00B35DC7">
            <w:pPr>
              <w:spacing w:after="0" w:line="240" w:lineRule="auto"/>
              <w:rPr>
                <w:rFonts w:ascii="Calibri" w:eastAsia="Times New Roman" w:hAnsi="Calibri" w:cs="Calibri"/>
                <w:color w:val="000000"/>
                <w:kern w:val="0"/>
                <w:sz w:val="16"/>
                <w:szCs w:val="16"/>
                <w14:ligatures w14:val="none"/>
              </w:rPr>
            </w:pPr>
            <w:r w:rsidRPr="00B35DC7">
              <w:rPr>
                <w:rFonts w:ascii="Calibri" w:eastAsia="Times New Roman" w:hAnsi="Calibri" w:cs="Calibri"/>
                <w:color w:val="000000"/>
                <w:kern w:val="0"/>
                <w:sz w:val="16"/>
                <w:szCs w:val="16"/>
                <w14:ligatures w14:val="none"/>
              </w:rPr>
              <w:t> </w:t>
            </w:r>
          </w:p>
        </w:tc>
        <w:tc>
          <w:tcPr>
            <w:tcW w:w="433" w:type="pct"/>
            <w:tcBorders>
              <w:top w:val="nil"/>
              <w:left w:val="nil"/>
              <w:bottom w:val="single" w:sz="4" w:space="0" w:color="auto"/>
              <w:right w:val="single" w:sz="4" w:space="0" w:color="auto"/>
            </w:tcBorders>
            <w:shd w:val="clear" w:color="auto" w:fill="auto"/>
            <w:noWrap/>
            <w:vAlign w:val="bottom"/>
            <w:hideMark/>
          </w:tcPr>
          <w:p w14:paraId="2BB67D84" w14:textId="77777777" w:rsidR="00B35DC7" w:rsidRPr="00B35DC7" w:rsidRDefault="00B35DC7" w:rsidP="00B35DC7">
            <w:pPr>
              <w:spacing w:after="0" w:line="240" w:lineRule="auto"/>
              <w:jc w:val="right"/>
              <w:rPr>
                <w:rFonts w:ascii="Calibri" w:eastAsia="Times New Roman" w:hAnsi="Calibri" w:cs="Calibri"/>
                <w:color w:val="000000"/>
                <w:kern w:val="0"/>
                <w:sz w:val="16"/>
                <w:szCs w:val="16"/>
                <w14:ligatures w14:val="none"/>
              </w:rPr>
            </w:pPr>
            <w:r w:rsidRPr="00B35DC7">
              <w:rPr>
                <w:rFonts w:ascii="Calibri" w:eastAsia="Times New Roman" w:hAnsi="Calibri" w:cs="Calibri"/>
                <w:color w:val="000000"/>
                <w:kern w:val="0"/>
                <w:sz w:val="16"/>
                <w:szCs w:val="16"/>
                <w14:ligatures w14:val="none"/>
              </w:rPr>
              <w:t>1</w:t>
            </w:r>
          </w:p>
        </w:tc>
        <w:tc>
          <w:tcPr>
            <w:tcW w:w="963" w:type="pct"/>
            <w:tcBorders>
              <w:top w:val="nil"/>
              <w:left w:val="nil"/>
              <w:bottom w:val="single" w:sz="4" w:space="0" w:color="auto"/>
              <w:right w:val="single" w:sz="4" w:space="0" w:color="auto"/>
            </w:tcBorders>
            <w:shd w:val="clear" w:color="000000" w:fill="FFFF00"/>
            <w:noWrap/>
            <w:vAlign w:val="bottom"/>
            <w:hideMark/>
          </w:tcPr>
          <w:p w14:paraId="12FA0C5E" w14:textId="77777777" w:rsidR="00B35DC7" w:rsidRPr="00B35DC7" w:rsidRDefault="00B35DC7" w:rsidP="00B35DC7">
            <w:pPr>
              <w:spacing w:after="0" w:line="240" w:lineRule="auto"/>
              <w:rPr>
                <w:rFonts w:ascii="Calibri" w:eastAsia="Times New Roman" w:hAnsi="Calibri" w:cs="Calibri"/>
                <w:color w:val="000000"/>
                <w:kern w:val="0"/>
                <w:sz w:val="16"/>
                <w:szCs w:val="16"/>
                <w14:ligatures w14:val="none"/>
              </w:rPr>
            </w:pPr>
            <w:r w:rsidRPr="00B35DC7">
              <w:rPr>
                <w:rFonts w:ascii="Calibri" w:eastAsia="Times New Roman" w:hAnsi="Calibri" w:cs="Calibri"/>
                <w:color w:val="000000"/>
                <w:kern w:val="0"/>
                <w:sz w:val="16"/>
                <w:szCs w:val="16"/>
                <w14:ligatures w14:val="none"/>
              </w:rPr>
              <w:t> </w:t>
            </w:r>
          </w:p>
        </w:tc>
        <w:tc>
          <w:tcPr>
            <w:tcW w:w="382" w:type="pct"/>
            <w:tcBorders>
              <w:top w:val="nil"/>
              <w:left w:val="nil"/>
              <w:bottom w:val="single" w:sz="4" w:space="0" w:color="auto"/>
              <w:right w:val="single" w:sz="4" w:space="0" w:color="auto"/>
            </w:tcBorders>
            <w:shd w:val="clear" w:color="auto" w:fill="auto"/>
            <w:noWrap/>
            <w:vAlign w:val="bottom"/>
            <w:hideMark/>
          </w:tcPr>
          <w:p w14:paraId="1DB93CB4" w14:textId="77777777" w:rsidR="00B35DC7" w:rsidRPr="00B35DC7" w:rsidRDefault="00B35DC7" w:rsidP="00B35DC7">
            <w:pPr>
              <w:spacing w:after="0" w:line="240" w:lineRule="auto"/>
              <w:jc w:val="right"/>
              <w:rPr>
                <w:rFonts w:ascii="Calibri" w:eastAsia="Times New Roman" w:hAnsi="Calibri" w:cs="Calibri"/>
                <w:color w:val="000000"/>
                <w:kern w:val="0"/>
                <w:sz w:val="16"/>
                <w:szCs w:val="16"/>
                <w14:ligatures w14:val="none"/>
              </w:rPr>
            </w:pPr>
            <w:r w:rsidRPr="00B35DC7">
              <w:rPr>
                <w:rFonts w:ascii="Calibri" w:eastAsia="Times New Roman" w:hAnsi="Calibri" w:cs="Calibri"/>
                <w:color w:val="000000"/>
                <w:kern w:val="0"/>
                <w:sz w:val="16"/>
                <w:szCs w:val="16"/>
                <w14:ligatures w14:val="none"/>
              </w:rPr>
              <w:t>1</w:t>
            </w:r>
          </w:p>
        </w:tc>
      </w:tr>
      <w:tr w:rsidR="0038560F" w:rsidRPr="001171F7" w14:paraId="3A2EB63A" w14:textId="77777777" w:rsidTr="0038560F">
        <w:trPr>
          <w:trHeight w:val="290"/>
        </w:trPr>
        <w:tc>
          <w:tcPr>
            <w:tcW w:w="197" w:type="pct"/>
            <w:tcBorders>
              <w:top w:val="nil"/>
              <w:left w:val="single" w:sz="4" w:space="0" w:color="auto"/>
              <w:bottom w:val="single" w:sz="4" w:space="0" w:color="auto"/>
              <w:right w:val="single" w:sz="4" w:space="0" w:color="auto"/>
            </w:tcBorders>
            <w:shd w:val="clear" w:color="auto" w:fill="auto"/>
            <w:noWrap/>
            <w:vAlign w:val="bottom"/>
            <w:hideMark/>
          </w:tcPr>
          <w:p w14:paraId="3C119DD3" w14:textId="77777777" w:rsidR="00B35DC7" w:rsidRPr="00B35DC7" w:rsidRDefault="00B35DC7" w:rsidP="00B35DC7">
            <w:pPr>
              <w:spacing w:after="0" w:line="240" w:lineRule="auto"/>
              <w:rPr>
                <w:rFonts w:ascii="Calibri" w:eastAsia="Times New Roman" w:hAnsi="Calibri" w:cs="Calibri"/>
                <w:color w:val="000000"/>
                <w:kern w:val="0"/>
                <w:sz w:val="16"/>
                <w:szCs w:val="16"/>
                <w14:ligatures w14:val="none"/>
              </w:rPr>
            </w:pPr>
            <w:r w:rsidRPr="00B35DC7">
              <w:rPr>
                <w:rFonts w:ascii="Calibri" w:eastAsia="Times New Roman" w:hAnsi="Calibri" w:cs="Calibri"/>
                <w:color w:val="000000"/>
                <w:kern w:val="0"/>
                <w:sz w:val="16"/>
                <w:szCs w:val="16"/>
                <w14:ligatures w14:val="none"/>
              </w:rPr>
              <w:t> </w:t>
            </w:r>
          </w:p>
        </w:tc>
        <w:tc>
          <w:tcPr>
            <w:tcW w:w="1341" w:type="pct"/>
            <w:tcBorders>
              <w:top w:val="nil"/>
              <w:left w:val="nil"/>
              <w:bottom w:val="single" w:sz="4" w:space="0" w:color="auto"/>
              <w:right w:val="single" w:sz="4" w:space="0" w:color="auto"/>
            </w:tcBorders>
            <w:shd w:val="clear" w:color="auto" w:fill="auto"/>
            <w:noWrap/>
            <w:vAlign w:val="bottom"/>
            <w:hideMark/>
          </w:tcPr>
          <w:p w14:paraId="0AE0762E" w14:textId="580C2A3A" w:rsidR="00B35DC7" w:rsidRPr="00B35DC7" w:rsidRDefault="00B35DC7" w:rsidP="00B35DC7">
            <w:pPr>
              <w:spacing w:after="0" w:line="240" w:lineRule="auto"/>
              <w:rPr>
                <w:rFonts w:ascii="Calibri" w:eastAsia="Times New Roman" w:hAnsi="Calibri" w:cs="Calibri"/>
                <w:b/>
                <w:bCs/>
                <w:color w:val="000000"/>
                <w:kern w:val="0"/>
                <w:sz w:val="16"/>
                <w:szCs w:val="16"/>
                <w14:ligatures w14:val="none"/>
              </w:rPr>
            </w:pPr>
            <w:r w:rsidRPr="00B35DC7">
              <w:rPr>
                <w:rFonts w:ascii="Calibri" w:eastAsia="Times New Roman" w:hAnsi="Calibri" w:cs="Calibri"/>
                <w:b/>
                <w:bCs/>
                <w:color w:val="000000"/>
                <w:kern w:val="0"/>
                <w:sz w:val="16"/>
                <w:szCs w:val="16"/>
                <w14:ligatures w14:val="none"/>
              </w:rPr>
              <w:t>Total</w:t>
            </w:r>
          </w:p>
        </w:tc>
        <w:tc>
          <w:tcPr>
            <w:tcW w:w="433" w:type="pct"/>
            <w:tcBorders>
              <w:top w:val="nil"/>
              <w:left w:val="nil"/>
              <w:bottom w:val="single" w:sz="4" w:space="0" w:color="auto"/>
              <w:right w:val="single" w:sz="4" w:space="0" w:color="auto"/>
            </w:tcBorders>
            <w:shd w:val="clear" w:color="auto" w:fill="auto"/>
            <w:noWrap/>
            <w:vAlign w:val="bottom"/>
            <w:hideMark/>
          </w:tcPr>
          <w:p w14:paraId="602283F9" w14:textId="77777777" w:rsidR="00B35DC7" w:rsidRPr="00B35DC7" w:rsidRDefault="00B35DC7" w:rsidP="00B35DC7">
            <w:pPr>
              <w:spacing w:after="0" w:line="240" w:lineRule="auto"/>
              <w:jc w:val="right"/>
              <w:rPr>
                <w:rFonts w:ascii="Calibri" w:eastAsia="Times New Roman" w:hAnsi="Calibri" w:cs="Calibri"/>
                <w:b/>
                <w:bCs/>
                <w:color w:val="000000"/>
                <w:kern w:val="0"/>
                <w:sz w:val="16"/>
                <w:szCs w:val="16"/>
                <w14:ligatures w14:val="none"/>
              </w:rPr>
            </w:pPr>
            <w:r w:rsidRPr="00B35DC7">
              <w:rPr>
                <w:rFonts w:ascii="Calibri" w:eastAsia="Times New Roman" w:hAnsi="Calibri" w:cs="Calibri"/>
                <w:b/>
                <w:bCs/>
                <w:color w:val="000000"/>
                <w:kern w:val="0"/>
                <w:sz w:val="16"/>
                <w:szCs w:val="16"/>
                <w14:ligatures w14:val="none"/>
              </w:rPr>
              <w:t>3762.25</w:t>
            </w:r>
          </w:p>
        </w:tc>
        <w:tc>
          <w:tcPr>
            <w:tcW w:w="1251" w:type="pct"/>
            <w:tcBorders>
              <w:top w:val="nil"/>
              <w:left w:val="nil"/>
              <w:bottom w:val="single" w:sz="4" w:space="0" w:color="auto"/>
              <w:right w:val="single" w:sz="4" w:space="0" w:color="auto"/>
            </w:tcBorders>
            <w:shd w:val="clear" w:color="auto" w:fill="auto"/>
            <w:noWrap/>
            <w:vAlign w:val="bottom"/>
            <w:hideMark/>
          </w:tcPr>
          <w:p w14:paraId="272DC951" w14:textId="77777777" w:rsidR="00B35DC7" w:rsidRPr="00B35DC7" w:rsidRDefault="00B35DC7" w:rsidP="00B35DC7">
            <w:pPr>
              <w:spacing w:after="0" w:line="240" w:lineRule="auto"/>
              <w:jc w:val="right"/>
              <w:rPr>
                <w:rFonts w:ascii="Calibri" w:eastAsia="Times New Roman" w:hAnsi="Calibri" w:cs="Calibri"/>
                <w:b/>
                <w:bCs/>
                <w:color w:val="000000"/>
                <w:kern w:val="0"/>
                <w:sz w:val="16"/>
                <w:szCs w:val="16"/>
                <w14:ligatures w14:val="none"/>
              </w:rPr>
            </w:pPr>
            <w:r w:rsidRPr="00B35DC7">
              <w:rPr>
                <w:rFonts w:ascii="Calibri" w:eastAsia="Times New Roman" w:hAnsi="Calibri" w:cs="Calibri"/>
                <w:b/>
                <w:bCs/>
                <w:color w:val="000000"/>
                <w:kern w:val="0"/>
                <w:sz w:val="16"/>
                <w:szCs w:val="16"/>
                <w14:ligatures w14:val="none"/>
              </w:rPr>
              <w:t>200</w:t>
            </w:r>
          </w:p>
        </w:tc>
        <w:tc>
          <w:tcPr>
            <w:tcW w:w="433" w:type="pct"/>
            <w:tcBorders>
              <w:top w:val="nil"/>
              <w:left w:val="nil"/>
              <w:bottom w:val="single" w:sz="4" w:space="0" w:color="auto"/>
              <w:right w:val="single" w:sz="4" w:space="0" w:color="auto"/>
            </w:tcBorders>
            <w:shd w:val="clear" w:color="auto" w:fill="auto"/>
            <w:noWrap/>
            <w:vAlign w:val="bottom"/>
            <w:hideMark/>
          </w:tcPr>
          <w:p w14:paraId="2290E472" w14:textId="77777777" w:rsidR="00B35DC7" w:rsidRPr="00B35DC7" w:rsidRDefault="00B35DC7" w:rsidP="00B35DC7">
            <w:pPr>
              <w:spacing w:after="0" w:line="240" w:lineRule="auto"/>
              <w:jc w:val="right"/>
              <w:rPr>
                <w:rFonts w:ascii="Calibri" w:eastAsia="Times New Roman" w:hAnsi="Calibri" w:cs="Calibri"/>
                <w:b/>
                <w:bCs/>
                <w:color w:val="000000"/>
                <w:kern w:val="0"/>
                <w:sz w:val="16"/>
                <w:szCs w:val="16"/>
                <w14:ligatures w14:val="none"/>
              </w:rPr>
            </w:pPr>
            <w:r w:rsidRPr="00B35DC7">
              <w:rPr>
                <w:rFonts w:ascii="Calibri" w:eastAsia="Times New Roman" w:hAnsi="Calibri" w:cs="Calibri"/>
                <w:b/>
                <w:bCs/>
                <w:color w:val="000000"/>
                <w:kern w:val="0"/>
                <w:sz w:val="16"/>
                <w:szCs w:val="16"/>
                <w14:ligatures w14:val="none"/>
              </w:rPr>
              <w:t>98202</w:t>
            </w:r>
          </w:p>
        </w:tc>
        <w:tc>
          <w:tcPr>
            <w:tcW w:w="963" w:type="pct"/>
            <w:tcBorders>
              <w:top w:val="nil"/>
              <w:left w:val="nil"/>
              <w:bottom w:val="single" w:sz="4" w:space="0" w:color="auto"/>
              <w:right w:val="single" w:sz="4" w:space="0" w:color="auto"/>
            </w:tcBorders>
            <w:shd w:val="clear" w:color="auto" w:fill="auto"/>
            <w:noWrap/>
            <w:vAlign w:val="bottom"/>
            <w:hideMark/>
          </w:tcPr>
          <w:p w14:paraId="2B98AFD9" w14:textId="77777777" w:rsidR="00B35DC7" w:rsidRPr="00B35DC7" w:rsidRDefault="00B35DC7" w:rsidP="00B35DC7">
            <w:pPr>
              <w:spacing w:after="0" w:line="240" w:lineRule="auto"/>
              <w:jc w:val="right"/>
              <w:rPr>
                <w:rFonts w:ascii="Calibri" w:eastAsia="Times New Roman" w:hAnsi="Calibri" w:cs="Calibri"/>
                <w:b/>
                <w:bCs/>
                <w:color w:val="000000"/>
                <w:kern w:val="0"/>
                <w:sz w:val="16"/>
                <w:szCs w:val="16"/>
                <w14:ligatures w14:val="none"/>
              </w:rPr>
            </w:pPr>
            <w:r w:rsidRPr="00B35DC7">
              <w:rPr>
                <w:rFonts w:ascii="Calibri" w:eastAsia="Times New Roman" w:hAnsi="Calibri" w:cs="Calibri"/>
                <w:b/>
                <w:bCs/>
                <w:color w:val="000000"/>
                <w:kern w:val="0"/>
                <w:sz w:val="16"/>
                <w:szCs w:val="16"/>
                <w14:ligatures w14:val="none"/>
              </w:rPr>
              <w:t>977</w:t>
            </w:r>
          </w:p>
        </w:tc>
        <w:tc>
          <w:tcPr>
            <w:tcW w:w="382" w:type="pct"/>
            <w:tcBorders>
              <w:top w:val="nil"/>
              <w:left w:val="nil"/>
              <w:bottom w:val="single" w:sz="4" w:space="0" w:color="auto"/>
              <w:right w:val="single" w:sz="4" w:space="0" w:color="auto"/>
            </w:tcBorders>
            <w:shd w:val="clear" w:color="auto" w:fill="auto"/>
            <w:noWrap/>
            <w:vAlign w:val="bottom"/>
            <w:hideMark/>
          </w:tcPr>
          <w:p w14:paraId="1B9EE7C8" w14:textId="77777777" w:rsidR="00B35DC7" w:rsidRPr="00B35DC7" w:rsidRDefault="00B35DC7" w:rsidP="00B35DC7">
            <w:pPr>
              <w:spacing w:after="0" w:line="240" w:lineRule="auto"/>
              <w:jc w:val="right"/>
              <w:rPr>
                <w:rFonts w:ascii="Calibri" w:eastAsia="Times New Roman" w:hAnsi="Calibri" w:cs="Calibri"/>
                <w:b/>
                <w:bCs/>
                <w:color w:val="000000"/>
                <w:kern w:val="0"/>
                <w:sz w:val="16"/>
                <w:szCs w:val="16"/>
                <w14:ligatures w14:val="none"/>
              </w:rPr>
            </w:pPr>
            <w:r w:rsidRPr="00B35DC7">
              <w:rPr>
                <w:rFonts w:ascii="Calibri" w:eastAsia="Times New Roman" w:hAnsi="Calibri" w:cs="Calibri"/>
                <w:b/>
                <w:bCs/>
                <w:color w:val="000000"/>
                <w:kern w:val="0"/>
                <w:sz w:val="16"/>
                <w:szCs w:val="16"/>
                <w14:ligatures w14:val="none"/>
              </w:rPr>
              <w:t>474805</w:t>
            </w:r>
          </w:p>
        </w:tc>
      </w:tr>
    </w:tbl>
    <w:p w14:paraId="245320D7" w14:textId="77777777" w:rsidR="00036634" w:rsidRPr="00247E89" w:rsidRDefault="00036634" w:rsidP="00247E89">
      <w:pPr>
        <w:jc w:val="both"/>
      </w:pPr>
    </w:p>
    <w:p w14:paraId="3B0A03D5" w14:textId="7A23D95B" w:rsidR="00B3359A" w:rsidRDefault="00E24EEF" w:rsidP="00BF42CE">
      <w:pPr>
        <w:jc w:val="both"/>
      </w:pPr>
      <w:r w:rsidRPr="00E24EEF">
        <w:lastRenderedPageBreak/>
        <w:drawing>
          <wp:inline distT="0" distB="0" distL="0" distR="0" wp14:anchorId="4A0CB7E0" wp14:editId="34C80018">
            <wp:extent cx="5943600" cy="4737735"/>
            <wp:effectExtent l="0" t="0" r="0" b="5715"/>
            <wp:docPr id="20953383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338302" name="Picture 1" descr="A screenshot of a computer&#10;&#10;Description automatically generated"/>
                    <pic:cNvPicPr/>
                  </pic:nvPicPr>
                  <pic:blipFill>
                    <a:blip r:embed="rId9"/>
                    <a:stretch>
                      <a:fillRect/>
                    </a:stretch>
                  </pic:blipFill>
                  <pic:spPr>
                    <a:xfrm>
                      <a:off x="0" y="0"/>
                      <a:ext cx="5943600" cy="4737735"/>
                    </a:xfrm>
                    <a:prstGeom prst="rect">
                      <a:avLst/>
                    </a:prstGeom>
                  </pic:spPr>
                </pic:pic>
              </a:graphicData>
            </a:graphic>
          </wp:inline>
        </w:drawing>
      </w:r>
    </w:p>
    <w:p w14:paraId="13CFEF42" w14:textId="77777777" w:rsidR="00210E9D" w:rsidRDefault="00210E9D" w:rsidP="00EC6056">
      <w:pPr>
        <w:rPr>
          <w:b/>
          <w:bCs/>
          <w:color w:val="4472C4" w:themeColor="accent1"/>
          <w:sz w:val="32"/>
          <w:szCs w:val="32"/>
        </w:rPr>
      </w:pPr>
    </w:p>
    <w:p w14:paraId="2E44E365" w14:textId="2D747931" w:rsidR="00210E9D" w:rsidRPr="005525A8" w:rsidRDefault="00210E9D" w:rsidP="00D13B23">
      <w:pPr>
        <w:pStyle w:val="Heading1"/>
        <w:rPr>
          <w:rFonts w:asciiTheme="minorHAnsi" w:hAnsiTheme="minorHAnsi" w:cstheme="minorHAnsi"/>
          <w:b/>
          <w:bCs/>
          <w:color w:val="4472C4" w:themeColor="accent1"/>
        </w:rPr>
      </w:pPr>
      <w:r w:rsidRPr="005525A8">
        <w:rPr>
          <w:rFonts w:asciiTheme="minorHAnsi" w:hAnsiTheme="minorHAnsi" w:cstheme="minorHAnsi"/>
          <w:b/>
          <w:bCs/>
          <w:color w:val="4472C4" w:themeColor="accent1"/>
        </w:rPr>
        <w:lastRenderedPageBreak/>
        <w:t xml:space="preserve">Business </w:t>
      </w:r>
      <w:r w:rsidRPr="005525A8">
        <w:rPr>
          <w:rFonts w:asciiTheme="minorHAnsi" w:hAnsiTheme="minorHAnsi" w:cstheme="minorHAnsi"/>
          <w:b/>
          <w:bCs/>
          <w:color w:val="4472C4" w:themeColor="accent1"/>
        </w:rPr>
        <w:t>D</w:t>
      </w:r>
      <w:r w:rsidRPr="005525A8">
        <w:rPr>
          <w:rFonts w:asciiTheme="minorHAnsi" w:hAnsiTheme="minorHAnsi" w:cstheme="minorHAnsi"/>
          <w:b/>
          <w:bCs/>
          <w:color w:val="4472C4" w:themeColor="accent1"/>
        </w:rPr>
        <w:t xml:space="preserve">isaster </w:t>
      </w:r>
      <w:r w:rsidRPr="005525A8">
        <w:rPr>
          <w:rFonts w:asciiTheme="minorHAnsi" w:hAnsiTheme="minorHAnsi" w:cstheme="minorHAnsi"/>
          <w:b/>
          <w:bCs/>
          <w:color w:val="4472C4" w:themeColor="accent1"/>
        </w:rPr>
        <w:t>R</w:t>
      </w:r>
      <w:r w:rsidRPr="005525A8">
        <w:rPr>
          <w:rFonts w:asciiTheme="minorHAnsi" w:hAnsiTheme="minorHAnsi" w:cstheme="minorHAnsi"/>
          <w:b/>
          <w:bCs/>
          <w:color w:val="4472C4" w:themeColor="accent1"/>
        </w:rPr>
        <w:t>ecovery</w:t>
      </w:r>
      <w:r w:rsidR="0011580C" w:rsidRPr="005525A8">
        <w:rPr>
          <w:rFonts w:asciiTheme="minorHAnsi" w:hAnsiTheme="minorHAnsi" w:cstheme="minorHAnsi"/>
          <w:b/>
          <w:bCs/>
          <w:color w:val="4472C4" w:themeColor="accent1"/>
        </w:rPr>
        <w:t xml:space="preserve"> (HA and DR)</w:t>
      </w:r>
    </w:p>
    <w:p w14:paraId="18FB19CF" w14:textId="154751AF" w:rsidR="00AC6E5C" w:rsidRPr="006E720D" w:rsidRDefault="00AC6E5C" w:rsidP="006E720D">
      <w:pPr>
        <w:jc w:val="both"/>
      </w:pPr>
      <w:r w:rsidRPr="006E720D">
        <w:t>Azure supports disaster recovery capabilities through Azure's </w:t>
      </w:r>
      <w:r w:rsidRPr="006E720D">
        <w:rPr>
          <w:i/>
          <w:iCs/>
        </w:rPr>
        <w:t>cross-region availability</w:t>
      </w:r>
      <w:r w:rsidRPr="006E720D">
        <w:t> feature.</w:t>
      </w:r>
    </w:p>
    <w:p w14:paraId="4C409137" w14:textId="77777777" w:rsidR="008B1632" w:rsidRPr="008B1632" w:rsidRDefault="008B1632" w:rsidP="00977553">
      <w:pPr>
        <w:pStyle w:val="ListParagraph"/>
        <w:numPr>
          <w:ilvl w:val="0"/>
          <w:numId w:val="7"/>
        </w:numPr>
        <w:jc w:val="both"/>
      </w:pPr>
      <w:r w:rsidRPr="008B1632">
        <w:t>Failover: Azure provides geo-replication and load balancing.</w:t>
      </w:r>
    </w:p>
    <w:p w14:paraId="640FD0BB" w14:textId="77777777" w:rsidR="008B1632" w:rsidRPr="008B1632" w:rsidRDefault="008B1632" w:rsidP="00977553">
      <w:pPr>
        <w:pStyle w:val="ListParagraph"/>
        <w:numPr>
          <w:ilvl w:val="0"/>
          <w:numId w:val="7"/>
        </w:numPr>
        <w:jc w:val="both"/>
      </w:pPr>
      <w:r w:rsidRPr="008B1632">
        <w:t>Data restoration and storage recovery: Azure provides several options to preserve and recover data.</w:t>
      </w:r>
    </w:p>
    <w:p w14:paraId="4DC78966" w14:textId="77777777" w:rsidR="008B1632" w:rsidRPr="008B1632" w:rsidRDefault="008B1632" w:rsidP="00977553">
      <w:pPr>
        <w:pStyle w:val="ListParagraph"/>
        <w:numPr>
          <w:ilvl w:val="0"/>
          <w:numId w:val="7"/>
        </w:numPr>
        <w:jc w:val="both"/>
      </w:pPr>
      <w:r w:rsidRPr="008B1632">
        <w:t>Azure Site Recovery: Azure provides recovery features through Azure Site Recovery.</w:t>
      </w:r>
    </w:p>
    <w:p w14:paraId="754B6476" w14:textId="7AEEE45E" w:rsidR="00156A15" w:rsidRPr="008B1632" w:rsidRDefault="008B1632" w:rsidP="00977553">
      <w:pPr>
        <w:pStyle w:val="ListParagraph"/>
        <w:numPr>
          <w:ilvl w:val="0"/>
          <w:numId w:val="7"/>
        </w:numPr>
        <w:jc w:val="both"/>
      </w:pPr>
      <w:r w:rsidRPr="008B1632">
        <w:t>Azure Backup: Azure Backup supports both on-premises and in-cloud backup of Azure VMs.</w:t>
      </w:r>
    </w:p>
    <w:p w14:paraId="2D9039D0" w14:textId="2B1A6296" w:rsidR="00EC6056" w:rsidRPr="005525A8" w:rsidRDefault="00EC6056" w:rsidP="00D13B23">
      <w:pPr>
        <w:pStyle w:val="Heading1"/>
        <w:rPr>
          <w:rFonts w:asciiTheme="minorHAnsi" w:hAnsiTheme="minorHAnsi" w:cstheme="minorHAnsi"/>
          <w:b/>
          <w:bCs/>
          <w:color w:val="4472C4" w:themeColor="accent1"/>
        </w:rPr>
      </w:pPr>
      <w:r w:rsidRPr="005525A8">
        <w:rPr>
          <w:rFonts w:asciiTheme="minorHAnsi" w:hAnsiTheme="minorHAnsi" w:cstheme="minorHAnsi"/>
          <w:b/>
          <w:bCs/>
          <w:color w:val="4472C4" w:themeColor="accent1"/>
        </w:rPr>
        <w:t>Short Notes:</w:t>
      </w:r>
    </w:p>
    <w:p w14:paraId="11069ED5" w14:textId="77777777" w:rsidR="00EC6056" w:rsidRDefault="00EC6056" w:rsidP="00EC6056">
      <w:pPr>
        <w:jc w:val="both"/>
      </w:pPr>
      <w:r>
        <w:t>Azure Time Series Insights is a fully managed analytics, storage, and visualization service offered by Microsoft as part of its Azure cloud platform. It is designed to help organizations process, store, and analyze large volumes of time-series data in real-time. Time series data refers to data points that are recorded with a timestamp, such as sensor readings, events, logs, and other time-stamped measurements.</w:t>
      </w:r>
    </w:p>
    <w:p w14:paraId="460802AF" w14:textId="77777777" w:rsidR="00EC6056" w:rsidRDefault="00EC6056" w:rsidP="00EC6056">
      <w:pPr>
        <w:jc w:val="both"/>
      </w:pPr>
      <w:r>
        <w:t>Key features and capabilities of Azure Time Series Insights include:</w:t>
      </w:r>
    </w:p>
    <w:p w14:paraId="3C5BBAFB" w14:textId="77777777" w:rsidR="00EC6056" w:rsidRPr="00B064DC" w:rsidRDefault="00EC6056" w:rsidP="00EC6056">
      <w:pPr>
        <w:jc w:val="both"/>
        <w:rPr>
          <w:b/>
          <w:bCs/>
        </w:rPr>
      </w:pPr>
      <w:r w:rsidRPr="00B064DC">
        <w:rPr>
          <w:b/>
          <w:bCs/>
        </w:rPr>
        <w:t xml:space="preserve">1. Data Ingestion: </w:t>
      </w:r>
    </w:p>
    <w:p w14:paraId="26210CFF" w14:textId="77777777" w:rsidR="00EC6056" w:rsidRDefault="00EC6056" w:rsidP="00EC6056">
      <w:pPr>
        <w:jc w:val="both"/>
      </w:pPr>
      <w:r>
        <w:t xml:space="preserve">Time Series Insights supports the ingestion of massive amounts of time-series data from various sources, such as IoT devices, applications, and other data streams. </w:t>
      </w:r>
    </w:p>
    <w:p w14:paraId="5CFC55FF" w14:textId="77777777" w:rsidR="00EC6056" w:rsidRDefault="00EC6056" w:rsidP="00EC6056">
      <w:pPr>
        <w:jc w:val="both"/>
      </w:pPr>
      <w:r>
        <w:t>Data ingestion is a critical aspect of any time series data analysis platform like Azure Time Series Insights. Here are some pros and cons of data ingestion in Azure Time Series Insights:</w:t>
      </w:r>
    </w:p>
    <w:p w14:paraId="577BFCCA" w14:textId="77777777" w:rsidR="00EC6056" w:rsidRPr="00204C3B" w:rsidRDefault="00EC6056" w:rsidP="00EC6056">
      <w:pPr>
        <w:jc w:val="both"/>
        <w:rPr>
          <w:b/>
          <w:bCs/>
        </w:rPr>
      </w:pPr>
      <w:r w:rsidRPr="00204C3B">
        <w:rPr>
          <w:b/>
          <w:bCs/>
        </w:rPr>
        <w:lastRenderedPageBreak/>
        <w:t>Pros:</w:t>
      </w:r>
    </w:p>
    <w:p w14:paraId="4A9DB377" w14:textId="77777777" w:rsidR="00EC6056" w:rsidRDefault="00EC6056" w:rsidP="00EC6056">
      <w:pPr>
        <w:jc w:val="both"/>
      </w:pPr>
      <w:r>
        <w:t>1. Scalability: Azure Time Series Insights is designed to handle large volumes of time-series data from various sources, making it suitable for IoT and industrial use cases where data volumes can be massive.</w:t>
      </w:r>
    </w:p>
    <w:p w14:paraId="1EFAAD28" w14:textId="77777777" w:rsidR="00EC6056" w:rsidRDefault="00EC6056" w:rsidP="00EC6056">
      <w:pPr>
        <w:jc w:val="both"/>
      </w:pPr>
      <w:r>
        <w:t>2. Real-time Ingestion: The service supports real-time data ingestion, enabling users to analyze and act on data as it arrives, leading to more timely insights and faster decision-making.</w:t>
      </w:r>
    </w:p>
    <w:p w14:paraId="11D1919B" w14:textId="77777777" w:rsidR="00EC6056" w:rsidRDefault="00EC6056" w:rsidP="00EC6056">
      <w:pPr>
        <w:jc w:val="both"/>
      </w:pPr>
      <w:r>
        <w:t xml:space="preserve">3. Ease of Integration: Time Series Insights seamlessly integrates with other Azure services like </w:t>
      </w:r>
      <w:r w:rsidRPr="00204C3B">
        <w:rPr>
          <w:b/>
          <w:bCs/>
        </w:rPr>
        <w:t xml:space="preserve">Azure IoT Hub </w:t>
      </w:r>
      <w:r>
        <w:t xml:space="preserve">and </w:t>
      </w:r>
      <w:r w:rsidRPr="00204C3B">
        <w:rPr>
          <w:b/>
          <w:bCs/>
        </w:rPr>
        <w:t>Azure Stream Analytics</w:t>
      </w:r>
      <w:r>
        <w:t>, simplifying the process of ingesting data from different sources.</w:t>
      </w:r>
    </w:p>
    <w:p w14:paraId="2FCB9205" w14:textId="77777777" w:rsidR="00EC6056" w:rsidRDefault="00EC6056" w:rsidP="00EC6056">
      <w:pPr>
        <w:jc w:val="both"/>
      </w:pPr>
      <w:r>
        <w:t>4. Optimized Storage: The platform provides optimized storage mechanisms for time-series data, ensuring efficient data storage and retrieval for analysis.</w:t>
      </w:r>
    </w:p>
    <w:p w14:paraId="2FAD91D3" w14:textId="77777777" w:rsidR="00EC6056" w:rsidRDefault="00EC6056" w:rsidP="00EC6056">
      <w:pPr>
        <w:jc w:val="both"/>
      </w:pPr>
      <w:r>
        <w:t>5. Metadata Management: Time Series Insights allows you to define and manage metadata for ingested data, making it easier to organize and structure your data for analysis.</w:t>
      </w:r>
    </w:p>
    <w:p w14:paraId="30C0147C" w14:textId="77777777" w:rsidR="00EC6056" w:rsidRDefault="00EC6056" w:rsidP="00EC6056">
      <w:pPr>
        <w:jc w:val="both"/>
      </w:pPr>
      <w:r>
        <w:t xml:space="preserve">6. Historical Analysis: In addition to real-time data, you can also ingest and analyze historical data. The platform supports </w:t>
      </w:r>
      <w:r w:rsidRPr="002967EE">
        <w:rPr>
          <w:b/>
          <w:bCs/>
        </w:rPr>
        <w:t>"cold" storage for less frequently</w:t>
      </w:r>
      <w:r>
        <w:t xml:space="preserve"> accessed historical data.</w:t>
      </w:r>
    </w:p>
    <w:p w14:paraId="53DEA1CD" w14:textId="77777777" w:rsidR="00EC6056" w:rsidRPr="00CE67D1" w:rsidRDefault="00EC6056" w:rsidP="00EC6056">
      <w:pPr>
        <w:jc w:val="both"/>
        <w:rPr>
          <w:b/>
          <w:bCs/>
        </w:rPr>
      </w:pPr>
      <w:r w:rsidRPr="00CE67D1">
        <w:rPr>
          <w:b/>
          <w:bCs/>
        </w:rPr>
        <w:t>Cons:</w:t>
      </w:r>
    </w:p>
    <w:p w14:paraId="1EF21DA0" w14:textId="77777777" w:rsidR="00EC6056" w:rsidRDefault="00EC6056" w:rsidP="00EC6056">
      <w:pPr>
        <w:jc w:val="both"/>
      </w:pPr>
      <w:r>
        <w:t xml:space="preserve">1. Complexity: Setting up and configuring data ingestion pipelines can be complex, especially when dealing with </w:t>
      </w:r>
      <w:r w:rsidRPr="008F0B7B">
        <w:rPr>
          <w:b/>
          <w:bCs/>
        </w:rPr>
        <w:t>multiple data sources and integration points</w:t>
      </w:r>
      <w:r>
        <w:t>. Users need to have a good understanding of Azure services and data integration concepts.</w:t>
      </w:r>
    </w:p>
    <w:p w14:paraId="49674908" w14:textId="77777777" w:rsidR="00EC6056" w:rsidRDefault="00EC6056" w:rsidP="00EC6056">
      <w:pPr>
        <w:jc w:val="both"/>
      </w:pPr>
      <w:r>
        <w:lastRenderedPageBreak/>
        <w:t>2. Costs: Ingesting and storing large volumes of data can lead to increased costs, especially in terms of storage and data transfer fees. It's important to carefully plan and monitor your usage to manage costs effectively.</w:t>
      </w:r>
    </w:p>
    <w:p w14:paraId="1A69A3CE" w14:textId="77777777" w:rsidR="00EC6056" w:rsidRDefault="00EC6056" w:rsidP="00EC6056">
      <w:pPr>
        <w:jc w:val="both"/>
      </w:pPr>
      <w:r>
        <w:t>3. Data Quality and Cleanup: Ingesting raw data without proper validation and preprocessing can lead to data quality issues. It's essential to implement data validation and cleanup processes to ensure accurate analysis.</w:t>
      </w:r>
    </w:p>
    <w:p w14:paraId="61BDDEE4" w14:textId="77777777" w:rsidR="00EC6056" w:rsidRDefault="00EC6056" w:rsidP="00EC6056">
      <w:pPr>
        <w:jc w:val="both"/>
      </w:pPr>
      <w:r>
        <w:t>4. Latency: While Azure Time Series Insights supports real-time data ingestion, there may still be some inherent latency in the ingestion process. This can impact the timeliness of insights, especially in highly time-sensitive applications.</w:t>
      </w:r>
    </w:p>
    <w:p w14:paraId="4C1CAE7D" w14:textId="77777777" w:rsidR="00EC6056" w:rsidRDefault="00EC6056" w:rsidP="00EC6056">
      <w:pPr>
        <w:jc w:val="both"/>
      </w:pPr>
      <w:r>
        <w:t>5. Data Source Compatibility: While Azure Time Series Insights offers integration with various Azure services, integrating with certain custom or external data sources may require additional development and configuration.</w:t>
      </w:r>
    </w:p>
    <w:p w14:paraId="035ECD34" w14:textId="77777777" w:rsidR="00EC6056" w:rsidRDefault="00EC6056" w:rsidP="00EC6056">
      <w:pPr>
        <w:jc w:val="both"/>
      </w:pPr>
      <w:r>
        <w:t>6. Learning Curve: Learning how to effectively set up data ingestion pipelines and manage the platform's features may require time and effort, particularly for users who are new to Azure or time series data concepts.</w:t>
      </w:r>
    </w:p>
    <w:p w14:paraId="66F2E48F" w14:textId="77777777" w:rsidR="00EC6056" w:rsidRDefault="00EC6056" w:rsidP="00EC6056">
      <w:pPr>
        <w:jc w:val="both"/>
      </w:pPr>
      <w:r>
        <w:t>In conclusion, data ingestion in Azure Time Series Insights offers significant advantages for processing and analyzing time-series data, particularly in IoT and industrial contexts. However, there are challenges to consider, such as complexity, cost management, and data quality, which require careful planning and execution to maximize the benefits of the platform.</w:t>
      </w:r>
    </w:p>
    <w:p w14:paraId="0F372349" w14:textId="77777777" w:rsidR="00EC6056" w:rsidRPr="002F5224" w:rsidRDefault="00EC6056" w:rsidP="00EC6056">
      <w:pPr>
        <w:jc w:val="both"/>
        <w:rPr>
          <w:b/>
          <w:bCs/>
        </w:rPr>
      </w:pPr>
      <w:r w:rsidRPr="002F5224">
        <w:rPr>
          <w:b/>
          <w:bCs/>
        </w:rPr>
        <w:t>Data Ingestion Support:</w:t>
      </w:r>
    </w:p>
    <w:p w14:paraId="5151591F" w14:textId="77777777" w:rsidR="00EC6056" w:rsidRDefault="00EC6056" w:rsidP="00EC6056">
      <w:pPr>
        <w:jc w:val="both"/>
      </w:pPr>
      <w:r>
        <w:t>1. Azure IoT Hub Integration: Azure Time Series Insights seamlessly integrate with Azure IoT Hub, allowing you to ingest data from IoT devices and sensors. This integration simplifies the process of connecting and sending data to Time Series Insights.</w:t>
      </w:r>
    </w:p>
    <w:p w14:paraId="38D4DD8B" w14:textId="77777777" w:rsidR="00EC6056" w:rsidRDefault="00EC6056" w:rsidP="00EC6056">
      <w:pPr>
        <w:jc w:val="both"/>
      </w:pPr>
      <w:r>
        <w:lastRenderedPageBreak/>
        <w:t>2. Azure Stream Analytics Integration: You can use Azure Stream Analytics to preprocess and transform data before ingesting it into Time Series Insights. This integration enables you to apply real-time analytics and filtering to your data streams.</w:t>
      </w:r>
    </w:p>
    <w:p w14:paraId="5943EAD2" w14:textId="77777777" w:rsidR="00EC6056" w:rsidRDefault="00EC6056" w:rsidP="00EC6056">
      <w:pPr>
        <w:jc w:val="both"/>
      </w:pPr>
      <w:r>
        <w:t>3. Custom Ingestion: Time Series Insights supports ingesting data from custom sources using its REST API. This allows you to design your own data ingestion pipelines and integrate with various data streams.</w:t>
      </w:r>
    </w:p>
    <w:p w14:paraId="1D946584" w14:textId="77777777" w:rsidR="00EC6056" w:rsidRDefault="00EC6056" w:rsidP="00EC6056">
      <w:pPr>
        <w:jc w:val="both"/>
      </w:pPr>
      <w:r>
        <w:t>4. Historical Data Import: In addition to real-time data, you can also import historical data into Time Series Insights. This enables you to perform historical analysis and visualize trends over time.</w:t>
      </w:r>
    </w:p>
    <w:p w14:paraId="610729A8" w14:textId="77777777" w:rsidR="00EC6056" w:rsidRPr="001C75D7" w:rsidRDefault="00EC6056" w:rsidP="00EC6056">
      <w:pPr>
        <w:jc w:val="both"/>
        <w:rPr>
          <w:b/>
          <w:bCs/>
        </w:rPr>
      </w:pPr>
      <w:r w:rsidRPr="001C75D7">
        <w:rPr>
          <w:b/>
          <w:bCs/>
        </w:rPr>
        <w:t>Data Ingestion Limitations:</w:t>
      </w:r>
    </w:p>
    <w:p w14:paraId="6AD5EE6A" w14:textId="77777777" w:rsidR="00EC6056" w:rsidRDefault="00EC6056" w:rsidP="00EC6056">
      <w:pPr>
        <w:jc w:val="both"/>
      </w:pPr>
      <w:r>
        <w:t>1. Data Types: While Time Series Insights is designed for time-series data, it may not be the best fit for all types of data. It's optimized for timestamped data points, which may limit its applicability for more complex data structures.</w:t>
      </w:r>
    </w:p>
    <w:p w14:paraId="2C28574A" w14:textId="77777777" w:rsidR="00EC6056" w:rsidRDefault="00EC6056" w:rsidP="00EC6056">
      <w:pPr>
        <w:jc w:val="both"/>
      </w:pPr>
      <w:r>
        <w:t>2. Data Latency: Although Time Series Insights supports real-time data ingestion, the actual latency may vary based on factors such as data source, network conditions, and processing requirements.</w:t>
      </w:r>
    </w:p>
    <w:p w14:paraId="22A97240" w14:textId="77777777" w:rsidR="00EC6056" w:rsidRDefault="00EC6056" w:rsidP="00EC6056">
      <w:pPr>
        <w:jc w:val="both"/>
      </w:pPr>
      <w:r>
        <w:t>3. Custom Data Formats: While you can use the REST API for custom ingestion, there might be limitations when dealing with non-standard data formats. You may need to ensure your data is formatted correctly for ingestion.</w:t>
      </w:r>
    </w:p>
    <w:p w14:paraId="5990B5D9" w14:textId="77777777" w:rsidR="00EC6056" w:rsidRDefault="00EC6056" w:rsidP="00EC6056">
      <w:pPr>
        <w:jc w:val="both"/>
      </w:pPr>
      <w:r>
        <w:t>4. Scalability and Costs: Ingesting and storing large volumes of data can lead to increased costs. You should carefully consider the scalability requirements of your application and plan for potential cost implications.</w:t>
      </w:r>
    </w:p>
    <w:p w14:paraId="1F9D334E" w14:textId="77777777" w:rsidR="00EC6056" w:rsidRDefault="00EC6056" w:rsidP="00EC6056">
      <w:pPr>
        <w:jc w:val="both"/>
      </w:pPr>
    </w:p>
    <w:p w14:paraId="6CC5F945" w14:textId="77777777" w:rsidR="00EC6056" w:rsidRDefault="00EC6056" w:rsidP="00EC6056">
      <w:pPr>
        <w:jc w:val="both"/>
      </w:pPr>
      <w:r>
        <w:lastRenderedPageBreak/>
        <w:t>5. Complexity: Setting up data ingestion pipelines and configuring integrations with Azure IoT Hub or Azure Stream Analytics can be complex, especially for users who are new to these technologies.</w:t>
      </w:r>
    </w:p>
    <w:p w14:paraId="01F8C647" w14:textId="77777777" w:rsidR="00EC6056" w:rsidRDefault="00EC6056" w:rsidP="00EC6056">
      <w:pPr>
        <w:jc w:val="both"/>
      </w:pPr>
      <w:r>
        <w:t>6. Rate Limiting: There might be rate limits on data ingestion, particularly when dealing with large bursts of data. It's important to be aware of these limits and plan your ingestion accordingly.</w:t>
      </w:r>
    </w:p>
    <w:p w14:paraId="3FDB4F29" w14:textId="77777777" w:rsidR="00EC6056" w:rsidRDefault="00EC6056" w:rsidP="00EC6056">
      <w:pPr>
        <w:jc w:val="both"/>
      </w:pPr>
      <w:r>
        <w:t>7. Data Validation and Cleanup: Ensuring data quality, validation, and proper cleanup processes are your responsibility. Time Series Insights doesn't handle data validation or transformation inherently.</w:t>
      </w:r>
    </w:p>
    <w:p w14:paraId="5B78A8AB" w14:textId="77777777" w:rsidR="00EC6056" w:rsidRDefault="00EC6056" w:rsidP="00EC6056">
      <w:pPr>
        <w:jc w:val="both"/>
      </w:pPr>
      <w:r>
        <w:t>8. Learning Curve: Like any technology, there is a learning curve associated with effectively using Time Series Insights for data ingestion and analysis.</w:t>
      </w:r>
    </w:p>
    <w:p w14:paraId="666D7C1F" w14:textId="77777777" w:rsidR="00EC6056" w:rsidRDefault="00EC6056" w:rsidP="00EC6056">
      <w:pPr>
        <w:jc w:val="both"/>
      </w:pPr>
      <w:r w:rsidRPr="00E237E3">
        <w:rPr>
          <w:b/>
          <w:bCs/>
        </w:rPr>
        <w:t>2. Data Storage:</w:t>
      </w:r>
      <w:r>
        <w:t xml:space="preserve"> The service provides a highly optimized and scalable storage backend that allows efficient storage of time-series data for quick access and analysis.</w:t>
      </w:r>
    </w:p>
    <w:p w14:paraId="504099AA" w14:textId="77777777" w:rsidR="00EC6056" w:rsidRDefault="00EC6056" w:rsidP="00EC6056">
      <w:pPr>
        <w:pStyle w:val="ListParagraph"/>
        <w:numPr>
          <w:ilvl w:val="0"/>
          <w:numId w:val="4"/>
        </w:numPr>
        <w:jc w:val="both"/>
      </w:pPr>
      <w:r>
        <w:lastRenderedPageBreak/>
        <w:t>Provide 2 storage types, warm and cold storage. Warm Storage is optional can be enabled or disabled, and it range from 7 to 31 days range.</w:t>
      </w:r>
    </w:p>
    <w:p w14:paraId="5953F63C" w14:textId="762558F6" w:rsidR="00EC6056" w:rsidRDefault="00EC6056" w:rsidP="00EC6056">
      <w:pPr>
        <w:pStyle w:val="ListParagraph"/>
        <w:numPr>
          <w:ilvl w:val="1"/>
          <w:numId w:val="4"/>
        </w:numPr>
        <w:jc w:val="both"/>
      </w:pPr>
      <w:r>
        <w:t xml:space="preserve">Warm Storage – Store data for at least 7 days and max 31 days. There </w:t>
      </w:r>
      <w:r w:rsidR="000C19C3">
        <w:t>are</w:t>
      </w:r>
      <w:r>
        <w:t xml:space="preserve"> no additional charges for multiple queries run on this storage</w:t>
      </w:r>
      <w:r w:rsidR="000C19C3">
        <w:t>.</w:t>
      </w:r>
    </w:p>
    <w:p w14:paraId="051A2FB8" w14:textId="11D2D0DA" w:rsidR="00EC6056" w:rsidRDefault="00EC6056" w:rsidP="00EC6056">
      <w:pPr>
        <w:pStyle w:val="ListParagraph"/>
        <w:numPr>
          <w:ilvl w:val="1"/>
          <w:numId w:val="4"/>
        </w:numPr>
        <w:jc w:val="both"/>
      </w:pPr>
      <w:r>
        <w:t>Cold Storage – History data stored in this which is aged more than 31 days</w:t>
      </w:r>
      <w:r w:rsidR="000C19C3">
        <w:t>.</w:t>
      </w:r>
    </w:p>
    <w:p w14:paraId="58A56A1A" w14:textId="77777777" w:rsidR="00EC6056" w:rsidRDefault="00EC6056" w:rsidP="00EC6056">
      <w:pPr>
        <w:pStyle w:val="ListParagraph"/>
        <w:numPr>
          <w:ilvl w:val="0"/>
          <w:numId w:val="4"/>
        </w:numPr>
        <w:jc w:val="both"/>
      </w:pPr>
      <w:r>
        <w:t>Data stored in either of storage is Indexed.</w:t>
      </w:r>
    </w:p>
    <w:p w14:paraId="5CE4537E" w14:textId="77777777" w:rsidR="00EC6056" w:rsidRPr="00F750D0" w:rsidRDefault="00EC6056" w:rsidP="00EC6056">
      <w:pPr>
        <w:pStyle w:val="ListParagraph"/>
        <w:numPr>
          <w:ilvl w:val="0"/>
          <w:numId w:val="4"/>
        </w:numPr>
        <w:jc w:val="both"/>
      </w:pPr>
      <w:r>
        <w:t>Need to have edit and delete permission for the cold storage file. But it is not recommended to make any changes.</w:t>
      </w:r>
    </w:p>
    <w:p w14:paraId="3E63DFC4" w14:textId="77777777" w:rsidR="00EC6056" w:rsidRDefault="00EC6056" w:rsidP="00EC6056">
      <w:pPr>
        <w:jc w:val="both"/>
      </w:pPr>
      <w:r>
        <w:t xml:space="preserve">3. </w:t>
      </w:r>
      <w:r w:rsidRPr="009D38B1">
        <w:rPr>
          <w:b/>
          <w:bCs/>
        </w:rPr>
        <w:t>Data Exploration:</w:t>
      </w:r>
      <w:r>
        <w:t xml:space="preserve"> Users can explore and visualize their time-series data using interactive tools and dashboards. This helps to gain insights, identify trends, and monitor operational metrics.</w:t>
      </w:r>
    </w:p>
    <w:p w14:paraId="188C37A0" w14:textId="77777777" w:rsidR="00EC6056" w:rsidRPr="002B0342" w:rsidRDefault="00EC6056" w:rsidP="00EC6056">
      <w:pPr>
        <w:jc w:val="both"/>
        <w:rPr>
          <w:b/>
          <w:bCs/>
        </w:rPr>
      </w:pPr>
      <w:r w:rsidRPr="002B0342">
        <w:rPr>
          <w:b/>
          <w:bCs/>
        </w:rPr>
        <w:t>Data Exploration Tools:</w:t>
      </w:r>
    </w:p>
    <w:p w14:paraId="563EAB4C" w14:textId="77777777" w:rsidR="00EC6056" w:rsidRDefault="00EC6056" w:rsidP="00EC6056">
      <w:pPr>
        <w:pStyle w:val="ListParagraph"/>
        <w:numPr>
          <w:ilvl w:val="0"/>
          <w:numId w:val="5"/>
        </w:numPr>
        <w:jc w:val="both"/>
      </w:pPr>
      <w:r w:rsidRPr="003B7333">
        <w:t>Azure Time Series Insights Gen1 Explorer</w:t>
      </w:r>
    </w:p>
    <w:p w14:paraId="3D3E68F6" w14:textId="77777777" w:rsidR="00EC6056" w:rsidRDefault="00EC6056" w:rsidP="00EC6056">
      <w:pPr>
        <w:pStyle w:val="ListParagraph"/>
        <w:numPr>
          <w:ilvl w:val="0"/>
          <w:numId w:val="5"/>
        </w:numPr>
        <w:jc w:val="both"/>
      </w:pPr>
      <w:r>
        <w:t>Azure Data Catalog</w:t>
      </w:r>
    </w:p>
    <w:p w14:paraId="1E4D83DB" w14:textId="77777777" w:rsidR="00EC6056" w:rsidRDefault="00EC6056" w:rsidP="00EC6056">
      <w:pPr>
        <w:pStyle w:val="ListParagraph"/>
        <w:numPr>
          <w:ilvl w:val="0"/>
          <w:numId w:val="5"/>
        </w:numPr>
        <w:jc w:val="both"/>
      </w:pPr>
      <w:r>
        <w:t>Power BI</w:t>
      </w:r>
    </w:p>
    <w:p w14:paraId="1EC81DE9" w14:textId="77777777" w:rsidR="00EC6056" w:rsidRDefault="00EC6056" w:rsidP="00EC6056">
      <w:pPr>
        <w:pStyle w:val="ListParagraph"/>
        <w:numPr>
          <w:ilvl w:val="0"/>
          <w:numId w:val="5"/>
        </w:numPr>
        <w:jc w:val="both"/>
      </w:pPr>
      <w:r>
        <w:t>Azure Notebooks running Python script.</w:t>
      </w:r>
    </w:p>
    <w:p w14:paraId="7E3033B4" w14:textId="77777777" w:rsidR="00EC6056" w:rsidRDefault="00EC6056" w:rsidP="00EC6056">
      <w:pPr>
        <w:jc w:val="both"/>
      </w:pPr>
      <w:r>
        <w:t xml:space="preserve">4. </w:t>
      </w:r>
      <w:r w:rsidRPr="009D38B1">
        <w:rPr>
          <w:b/>
          <w:bCs/>
        </w:rPr>
        <w:t>Querying and Analytics:</w:t>
      </w:r>
      <w:r>
        <w:t xml:space="preserve"> Azure Time Series Insights offers powerful querying capabilities, allowing users to run ad-hoc queries on their time-series data to extract specific information and insights. The service supports functions, aggregations, and filters for data manipulation.</w:t>
      </w:r>
    </w:p>
    <w:p w14:paraId="1FDBA4FF" w14:textId="77777777" w:rsidR="00EC6056" w:rsidRDefault="00EC6056" w:rsidP="00EC6056">
      <w:pPr>
        <w:jc w:val="both"/>
      </w:pPr>
      <w:r>
        <w:lastRenderedPageBreak/>
        <w:t xml:space="preserve">5. </w:t>
      </w:r>
      <w:r w:rsidRPr="005325A2">
        <w:rPr>
          <w:b/>
          <w:bCs/>
        </w:rPr>
        <w:t>Integration with Azure Services:</w:t>
      </w:r>
      <w:r>
        <w:t xml:space="preserve"> Time Series Insights is tightly integrated with other Azure services, such as Azure IoT Hub and Azure Stream Analytics, which makes it a part of end-to-end IoT and data processing solutions.</w:t>
      </w:r>
    </w:p>
    <w:p w14:paraId="48559903" w14:textId="77777777" w:rsidR="00EC6056" w:rsidRDefault="00EC6056" w:rsidP="00EC6056">
      <w:pPr>
        <w:jc w:val="both"/>
      </w:pPr>
      <w:r>
        <w:t>Integration with Azure Services: Azure IoT Hub and Azure Stream Analytics</w:t>
      </w:r>
    </w:p>
    <w:p w14:paraId="16DBE1C8" w14:textId="77777777" w:rsidR="00EC6056" w:rsidRDefault="00EC6056" w:rsidP="00EC6056">
      <w:pPr>
        <w:jc w:val="both"/>
      </w:pPr>
      <w:r>
        <w:t xml:space="preserve">6. </w:t>
      </w:r>
      <w:r w:rsidRPr="00760CE0">
        <w:rPr>
          <w:b/>
          <w:bCs/>
        </w:rPr>
        <w:t>Scalability:</w:t>
      </w:r>
      <w:r>
        <w:t xml:space="preserve"> The service is designed to handle large-scale deployments and can dynamically scale resources based on demand.</w:t>
      </w:r>
    </w:p>
    <w:p w14:paraId="0C717965" w14:textId="77777777" w:rsidR="00EC6056" w:rsidRDefault="00EC6056" w:rsidP="00EC6056">
      <w:pPr>
        <w:jc w:val="both"/>
      </w:pPr>
      <w:r>
        <w:t xml:space="preserve">7. </w:t>
      </w:r>
      <w:r w:rsidRPr="00760CE0">
        <w:rPr>
          <w:b/>
          <w:bCs/>
        </w:rPr>
        <w:t>Security and Compliance:</w:t>
      </w:r>
      <w:r>
        <w:t xml:space="preserve"> Azure Time Series Insights provides features for securing data, managing access controls, and ensuring compliance with various industry regulations.</w:t>
      </w:r>
    </w:p>
    <w:p w14:paraId="784AD2F5" w14:textId="77777777" w:rsidR="00EC6056" w:rsidRDefault="00EC6056" w:rsidP="00EC6056">
      <w:pPr>
        <w:jc w:val="both"/>
      </w:pPr>
      <w:r>
        <w:t xml:space="preserve">8. </w:t>
      </w:r>
      <w:r w:rsidRPr="00760CE0">
        <w:rPr>
          <w:b/>
          <w:bCs/>
        </w:rPr>
        <w:t>Time Travel:</w:t>
      </w:r>
      <w:r>
        <w:t xml:space="preserve"> This feature allows users to rewind and replay historical data to analyze events and trends from the past.</w:t>
      </w:r>
    </w:p>
    <w:p w14:paraId="698BF4D7" w14:textId="77777777" w:rsidR="00EC6056" w:rsidRDefault="00EC6056" w:rsidP="00EC6056">
      <w:pPr>
        <w:jc w:val="both"/>
      </w:pPr>
      <w:r>
        <w:t xml:space="preserve">9. </w:t>
      </w:r>
      <w:r w:rsidRPr="00760CE0">
        <w:rPr>
          <w:b/>
          <w:bCs/>
        </w:rPr>
        <w:t>Alerting and Monitoring:</w:t>
      </w:r>
      <w:r>
        <w:t xml:space="preserve"> The service enables users to set up alerts based on specific conditions and thresholds, ensuring proactive monitoring and notifications.</w:t>
      </w:r>
    </w:p>
    <w:p w14:paraId="393CD56A" w14:textId="77777777" w:rsidR="00EC6056" w:rsidRDefault="00EC6056" w:rsidP="00EC6056">
      <w:pPr>
        <w:jc w:val="both"/>
      </w:pPr>
      <w:r>
        <w:t xml:space="preserve">10. </w:t>
      </w:r>
      <w:r w:rsidRPr="00760CE0">
        <w:rPr>
          <w:b/>
          <w:bCs/>
        </w:rPr>
        <w:t>Integration with Power BI:</w:t>
      </w:r>
      <w:r>
        <w:t xml:space="preserve"> Azure Time Series Insights can be seamlessly integrated with Microsoft Power BI for advanced data visualization and reporting.</w:t>
      </w:r>
    </w:p>
    <w:p w14:paraId="15926B5C" w14:textId="5D86A95A" w:rsidR="00094A45" w:rsidRPr="005525A8" w:rsidRDefault="00094A45" w:rsidP="00D13B23">
      <w:pPr>
        <w:pStyle w:val="Heading1"/>
        <w:rPr>
          <w:rFonts w:asciiTheme="minorHAnsi" w:hAnsiTheme="minorHAnsi" w:cstheme="minorHAnsi"/>
          <w:b/>
          <w:bCs/>
          <w:color w:val="4472C4" w:themeColor="accent1"/>
        </w:rPr>
      </w:pPr>
      <w:r w:rsidRPr="005525A8">
        <w:rPr>
          <w:rFonts w:asciiTheme="minorHAnsi" w:hAnsiTheme="minorHAnsi" w:cstheme="minorHAnsi"/>
          <w:b/>
          <w:bCs/>
          <w:color w:val="4472C4" w:themeColor="accent1"/>
        </w:rPr>
        <w:t>Conclusion</w:t>
      </w:r>
    </w:p>
    <w:p w14:paraId="0C2A2B3D" w14:textId="77777777" w:rsidR="00E918C2" w:rsidRDefault="00E918C2" w:rsidP="00BF42CE">
      <w:pPr>
        <w:jc w:val="both"/>
      </w:pPr>
    </w:p>
    <w:p w14:paraId="7A9F99B2" w14:textId="6DCA7CFF" w:rsidR="00C36BC8" w:rsidRDefault="00F54A99" w:rsidP="00BF42CE">
      <w:pPr>
        <w:jc w:val="both"/>
      </w:pPr>
      <w:r>
        <w:t xml:space="preserve">We can use this </w:t>
      </w:r>
      <w:r w:rsidR="004E0058">
        <w:t xml:space="preserve">TSI </w:t>
      </w:r>
      <w:r>
        <w:t>Azure service to</w:t>
      </w:r>
      <w:r w:rsidR="00D02EDD">
        <w:t xml:space="preserve"> track </w:t>
      </w:r>
      <w:r w:rsidR="00311427">
        <w:t>real</w:t>
      </w:r>
      <w:r w:rsidR="00D02EDD">
        <w:t xml:space="preserve"> time data</w:t>
      </w:r>
      <w:r w:rsidR="00AF0B1E">
        <w:t xml:space="preserve">. Our </w:t>
      </w:r>
      <w:r w:rsidR="003360A9">
        <w:t>use case</w:t>
      </w:r>
      <w:r w:rsidR="00C36BC8">
        <w:t xml:space="preserve"> include</w:t>
      </w:r>
      <w:r w:rsidR="00311427">
        <w:t>s:</w:t>
      </w:r>
    </w:p>
    <w:p w14:paraId="24980F7B" w14:textId="4208DBEC" w:rsidR="00D143D4" w:rsidRDefault="00C36BC8" w:rsidP="00C36BC8">
      <w:pPr>
        <w:pStyle w:val="ListParagraph"/>
        <w:numPr>
          <w:ilvl w:val="0"/>
          <w:numId w:val="9"/>
        </w:numPr>
        <w:jc w:val="both"/>
      </w:pPr>
      <w:r>
        <w:t>B</w:t>
      </w:r>
      <w:r w:rsidR="00D02EDD">
        <w:t xml:space="preserve">attery </w:t>
      </w:r>
      <w:r>
        <w:t>L</w:t>
      </w:r>
      <w:r w:rsidR="00D02EDD">
        <w:t xml:space="preserve">ive and </w:t>
      </w:r>
      <w:r>
        <w:t>B</w:t>
      </w:r>
      <w:r w:rsidR="00D02EDD">
        <w:t xml:space="preserve">attery </w:t>
      </w:r>
      <w:r w:rsidR="00311427">
        <w:t>H</w:t>
      </w:r>
      <w:r w:rsidR="00D02EDD">
        <w:t>istory data</w:t>
      </w:r>
    </w:p>
    <w:p w14:paraId="12DC76AF" w14:textId="75F97DD0" w:rsidR="009C02DB" w:rsidRDefault="00C36BC8" w:rsidP="009C02DB">
      <w:pPr>
        <w:pStyle w:val="ListParagraph"/>
        <w:numPr>
          <w:ilvl w:val="0"/>
          <w:numId w:val="9"/>
        </w:numPr>
        <w:jc w:val="both"/>
      </w:pPr>
      <w:r>
        <w:t xml:space="preserve">Station Live </w:t>
      </w:r>
      <w:r w:rsidR="00311427">
        <w:t xml:space="preserve">and History </w:t>
      </w:r>
      <w:r>
        <w:t>Data</w:t>
      </w:r>
    </w:p>
    <w:p w14:paraId="63DC97B3" w14:textId="78A8EEA7" w:rsidR="0056371D" w:rsidRPr="0056371D" w:rsidRDefault="009C02DB" w:rsidP="003A70BE">
      <w:pPr>
        <w:jc w:val="both"/>
      </w:pPr>
      <w:r>
        <w:t xml:space="preserve">Few of the application </w:t>
      </w:r>
      <w:r w:rsidR="003A70BE">
        <w:t>limitations</w:t>
      </w:r>
      <w:r>
        <w:t xml:space="preserve"> have been identified </w:t>
      </w:r>
      <w:r w:rsidR="003A70BE">
        <w:t>for the data ingestion. Below are the list</w:t>
      </w:r>
      <w:r w:rsidR="000367CE">
        <w:t>s</w:t>
      </w:r>
      <w:r w:rsidR="003A70BE">
        <w:t>:</w:t>
      </w:r>
    </w:p>
    <w:p w14:paraId="20B4A59D" w14:textId="77777777" w:rsidR="0056371D" w:rsidRDefault="0056371D" w:rsidP="003A70BE">
      <w:pPr>
        <w:pStyle w:val="ListParagraph"/>
        <w:numPr>
          <w:ilvl w:val="0"/>
          <w:numId w:val="10"/>
        </w:numPr>
        <w:jc w:val="both"/>
      </w:pPr>
      <w:r>
        <w:t>Works well with fixed datatype mapped with timestamp (bool, datetime, double, long, string, dynamic). Not with complex datatype.</w:t>
      </w:r>
    </w:p>
    <w:p w14:paraId="4D424DFA" w14:textId="77777777" w:rsidR="0056371D" w:rsidRDefault="0056371D" w:rsidP="003A70BE">
      <w:pPr>
        <w:pStyle w:val="ListParagraph"/>
        <w:numPr>
          <w:ilvl w:val="0"/>
          <w:numId w:val="10"/>
        </w:numPr>
        <w:jc w:val="both"/>
      </w:pPr>
      <w:r>
        <w:t>Custom Data format not supported.</w:t>
      </w:r>
    </w:p>
    <w:p w14:paraId="03B656C7" w14:textId="77777777" w:rsidR="0056371D" w:rsidRDefault="0056371D" w:rsidP="003A70BE">
      <w:pPr>
        <w:pStyle w:val="ListParagraph"/>
        <w:numPr>
          <w:ilvl w:val="0"/>
          <w:numId w:val="10"/>
        </w:numPr>
        <w:jc w:val="both"/>
      </w:pPr>
      <w:r>
        <w:t>Data storage volume directly impacted on the cost.</w:t>
      </w:r>
    </w:p>
    <w:p w14:paraId="052BB370" w14:textId="77777777" w:rsidR="0056371D" w:rsidRDefault="0056371D" w:rsidP="003A70BE">
      <w:pPr>
        <w:pStyle w:val="ListParagraph"/>
        <w:numPr>
          <w:ilvl w:val="0"/>
          <w:numId w:val="10"/>
        </w:numPr>
        <w:jc w:val="both"/>
      </w:pPr>
      <w:r>
        <w:t>Ingestion rate is 1MBps or 1000 events stored per second.</w:t>
      </w:r>
    </w:p>
    <w:p w14:paraId="788F8A6E" w14:textId="77777777" w:rsidR="0056371D" w:rsidRDefault="0056371D" w:rsidP="003A70BE">
      <w:pPr>
        <w:pStyle w:val="ListParagraph"/>
        <w:numPr>
          <w:ilvl w:val="0"/>
          <w:numId w:val="10"/>
        </w:numPr>
        <w:jc w:val="both"/>
      </w:pPr>
      <w:r>
        <w:t>Data Partition limit 0.5MBps or 500 events stored per second.</w:t>
      </w:r>
    </w:p>
    <w:p w14:paraId="496C5484" w14:textId="24741E5F" w:rsidR="0068567A" w:rsidRDefault="0056371D" w:rsidP="003A70BE">
      <w:pPr>
        <w:pStyle w:val="ListParagraph"/>
        <w:numPr>
          <w:ilvl w:val="0"/>
          <w:numId w:val="10"/>
        </w:numPr>
        <w:jc w:val="both"/>
      </w:pPr>
      <w:r>
        <w:t>No Data Validation is Handl</w:t>
      </w:r>
      <w:r w:rsidR="0068567A">
        <w:t>ed</w:t>
      </w:r>
    </w:p>
    <w:p w14:paraId="7AAB199F" w14:textId="293F8F4D" w:rsidR="009C02DB" w:rsidRDefault="00B47446" w:rsidP="009C02DB">
      <w:pPr>
        <w:jc w:val="both"/>
      </w:pPr>
      <w:r>
        <w:t xml:space="preserve">The discovery </w:t>
      </w:r>
      <w:r w:rsidR="000367CE">
        <w:t>made</w:t>
      </w:r>
      <w:r>
        <w:t xml:space="preserve"> for the TSI service is </w:t>
      </w:r>
      <w:r w:rsidR="00D53C2E">
        <w:t xml:space="preserve">on </w:t>
      </w:r>
      <w:r>
        <w:t xml:space="preserve">high level and would need </w:t>
      </w:r>
      <w:r w:rsidR="000367CE">
        <w:t xml:space="preserve">to carry out a </w:t>
      </w:r>
      <w:r>
        <w:t>proper POC</w:t>
      </w:r>
      <w:r w:rsidR="00F513E7">
        <w:t xml:space="preserve">. </w:t>
      </w:r>
      <w:r w:rsidR="00194DD4">
        <w:t>POC</w:t>
      </w:r>
      <w:r w:rsidR="00F513E7">
        <w:t xml:space="preserve"> would help us to </w:t>
      </w:r>
      <w:r w:rsidR="00194DD4">
        <w:t>deep dive</w:t>
      </w:r>
      <w:r w:rsidR="003B1CD2">
        <w:t xml:space="preserve"> for better </w:t>
      </w:r>
      <w:r w:rsidR="00194DD4">
        <w:t>understan</w:t>
      </w:r>
      <w:r w:rsidR="00747B1C">
        <w:t xml:space="preserve">ding on </w:t>
      </w:r>
      <w:r w:rsidR="00194DD4">
        <w:t xml:space="preserve">the </w:t>
      </w:r>
      <w:r w:rsidR="00747B1C">
        <w:t xml:space="preserve">compatibility </w:t>
      </w:r>
      <w:r w:rsidR="007917AB">
        <w:t xml:space="preserve">and </w:t>
      </w:r>
      <w:r w:rsidR="00194DD4">
        <w:t>limitation</w:t>
      </w:r>
      <w:r w:rsidR="00DA1002">
        <w:t xml:space="preserve"> by validating it with the </w:t>
      </w:r>
      <w:r>
        <w:t xml:space="preserve">business </w:t>
      </w:r>
      <w:r w:rsidR="00BA59F3">
        <w:t>requirements</w:t>
      </w:r>
      <w:r>
        <w:t xml:space="preserve"> </w:t>
      </w:r>
      <w:r w:rsidR="00BA59F3">
        <w:t>for further adaption.</w:t>
      </w:r>
    </w:p>
    <w:sectPr w:rsidR="009C02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46A06"/>
    <w:multiLevelType w:val="hybridMultilevel"/>
    <w:tmpl w:val="19D45D2A"/>
    <w:lvl w:ilvl="0" w:tplc="18781FC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CC4C1D"/>
    <w:multiLevelType w:val="hybridMultilevel"/>
    <w:tmpl w:val="40F8F0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5C40C6"/>
    <w:multiLevelType w:val="hybridMultilevel"/>
    <w:tmpl w:val="56A8E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EF0684"/>
    <w:multiLevelType w:val="hybridMultilevel"/>
    <w:tmpl w:val="C21C41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B210AB"/>
    <w:multiLevelType w:val="hybridMultilevel"/>
    <w:tmpl w:val="6C4619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CD256F"/>
    <w:multiLevelType w:val="hybridMultilevel"/>
    <w:tmpl w:val="0D62B0D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1AC5350"/>
    <w:multiLevelType w:val="hybridMultilevel"/>
    <w:tmpl w:val="C382CBF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7" w15:restartNumberingAfterBreak="0">
    <w:nsid w:val="62D72EFB"/>
    <w:multiLevelType w:val="hybridMultilevel"/>
    <w:tmpl w:val="42FC282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 w15:restartNumberingAfterBreak="0">
    <w:nsid w:val="6BD92105"/>
    <w:multiLevelType w:val="hybridMultilevel"/>
    <w:tmpl w:val="1D9C3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F32884"/>
    <w:multiLevelType w:val="hybridMultilevel"/>
    <w:tmpl w:val="0090E8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7E2AE8"/>
    <w:multiLevelType w:val="hybridMultilevel"/>
    <w:tmpl w:val="8F58D0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40392829">
    <w:abstractNumId w:val="6"/>
  </w:num>
  <w:num w:numId="2" w16cid:durableId="1857578460">
    <w:abstractNumId w:val="7"/>
  </w:num>
  <w:num w:numId="3" w16cid:durableId="103113840">
    <w:abstractNumId w:val="3"/>
  </w:num>
  <w:num w:numId="4" w16cid:durableId="1229458049">
    <w:abstractNumId w:val="1"/>
  </w:num>
  <w:num w:numId="5" w16cid:durableId="1070884307">
    <w:abstractNumId w:val="2"/>
  </w:num>
  <w:num w:numId="6" w16cid:durableId="1730688239">
    <w:abstractNumId w:val="10"/>
  </w:num>
  <w:num w:numId="7" w16cid:durableId="1450978044">
    <w:abstractNumId w:val="4"/>
  </w:num>
  <w:num w:numId="8" w16cid:durableId="737433859">
    <w:abstractNumId w:val="8"/>
  </w:num>
  <w:num w:numId="9" w16cid:durableId="1603565051">
    <w:abstractNumId w:val="9"/>
  </w:num>
  <w:num w:numId="10" w16cid:durableId="661204030">
    <w:abstractNumId w:val="0"/>
  </w:num>
  <w:num w:numId="11" w16cid:durableId="15464534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E55"/>
    <w:rsid w:val="000021AF"/>
    <w:rsid w:val="00002817"/>
    <w:rsid w:val="000333C1"/>
    <w:rsid w:val="00036634"/>
    <w:rsid w:val="000367CE"/>
    <w:rsid w:val="00094A45"/>
    <w:rsid w:val="000B2D0C"/>
    <w:rsid w:val="000B2E4D"/>
    <w:rsid w:val="000C19C3"/>
    <w:rsid w:val="0011580C"/>
    <w:rsid w:val="001171F7"/>
    <w:rsid w:val="00156A15"/>
    <w:rsid w:val="001739D9"/>
    <w:rsid w:val="001758DF"/>
    <w:rsid w:val="00191CEA"/>
    <w:rsid w:val="00194DD4"/>
    <w:rsid w:val="001A4E38"/>
    <w:rsid w:val="001B3993"/>
    <w:rsid w:val="001C6A74"/>
    <w:rsid w:val="001C6B78"/>
    <w:rsid w:val="001C75D7"/>
    <w:rsid w:val="001F7038"/>
    <w:rsid w:val="00204C3B"/>
    <w:rsid w:val="002107D9"/>
    <w:rsid w:val="00210E9D"/>
    <w:rsid w:val="0021123D"/>
    <w:rsid w:val="002164EB"/>
    <w:rsid w:val="00247E89"/>
    <w:rsid w:val="002575EE"/>
    <w:rsid w:val="002967EE"/>
    <w:rsid w:val="002B0342"/>
    <w:rsid w:val="002F5224"/>
    <w:rsid w:val="002F5884"/>
    <w:rsid w:val="00311427"/>
    <w:rsid w:val="00321714"/>
    <w:rsid w:val="0032676B"/>
    <w:rsid w:val="003360A9"/>
    <w:rsid w:val="003678EC"/>
    <w:rsid w:val="0038560F"/>
    <w:rsid w:val="003A70BE"/>
    <w:rsid w:val="003B1CD2"/>
    <w:rsid w:val="003B7333"/>
    <w:rsid w:val="003C41B6"/>
    <w:rsid w:val="003E27E2"/>
    <w:rsid w:val="003F56E2"/>
    <w:rsid w:val="004115FB"/>
    <w:rsid w:val="00447C3D"/>
    <w:rsid w:val="004A7E7D"/>
    <w:rsid w:val="004E0058"/>
    <w:rsid w:val="0053133B"/>
    <w:rsid w:val="005325A2"/>
    <w:rsid w:val="0055064B"/>
    <w:rsid w:val="005525A8"/>
    <w:rsid w:val="0056371D"/>
    <w:rsid w:val="00576D20"/>
    <w:rsid w:val="005A0C08"/>
    <w:rsid w:val="00635B9A"/>
    <w:rsid w:val="00662B42"/>
    <w:rsid w:val="00664301"/>
    <w:rsid w:val="006653A4"/>
    <w:rsid w:val="006664CD"/>
    <w:rsid w:val="0068567A"/>
    <w:rsid w:val="006E0193"/>
    <w:rsid w:val="006E0BB8"/>
    <w:rsid w:val="006E1200"/>
    <w:rsid w:val="006E720D"/>
    <w:rsid w:val="00731095"/>
    <w:rsid w:val="00747B1C"/>
    <w:rsid w:val="00760CE0"/>
    <w:rsid w:val="007917AB"/>
    <w:rsid w:val="00793E50"/>
    <w:rsid w:val="007B35E2"/>
    <w:rsid w:val="007B4480"/>
    <w:rsid w:val="007C3BAD"/>
    <w:rsid w:val="007C3DBA"/>
    <w:rsid w:val="007F3A9C"/>
    <w:rsid w:val="007F3B9F"/>
    <w:rsid w:val="00841C74"/>
    <w:rsid w:val="0088268D"/>
    <w:rsid w:val="00882C01"/>
    <w:rsid w:val="008A0321"/>
    <w:rsid w:val="008A0520"/>
    <w:rsid w:val="008A7E32"/>
    <w:rsid w:val="008B1632"/>
    <w:rsid w:val="008B2B57"/>
    <w:rsid w:val="008C411F"/>
    <w:rsid w:val="008C4312"/>
    <w:rsid w:val="008D69F9"/>
    <w:rsid w:val="008F0B7B"/>
    <w:rsid w:val="0091080E"/>
    <w:rsid w:val="00975F83"/>
    <w:rsid w:val="00977553"/>
    <w:rsid w:val="009C02DB"/>
    <w:rsid w:val="009D07CC"/>
    <w:rsid w:val="009D38B1"/>
    <w:rsid w:val="009E064A"/>
    <w:rsid w:val="00A17B51"/>
    <w:rsid w:val="00A47588"/>
    <w:rsid w:val="00A504BB"/>
    <w:rsid w:val="00A83728"/>
    <w:rsid w:val="00A84846"/>
    <w:rsid w:val="00AC6E5C"/>
    <w:rsid w:val="00AF0B1E"/>
    <w:rsid w:val="00AF23CE"/>
    <w:rsid w:val="00B064DC"/>
    <w:rsid w:val="00B06EE8"/>
    <w:rsid w:val="00B15DF9"/>
    <w:rsid w:val="00B16A00"/>
    <w:rsid w:val="00B333B7"/>
    <w:rsid w:val="00B3359A"/>
    <w:rsid w:val="00B35DC7"/>
    <w:rsid w:val="00B372FC"/>
    <w:rsid w:val="00B429D7"/>
    <w:rsid w:val="00B47446"/>
    <w:rsid w:val="00B73627"/>
    <w:rsid w:val="00BA22DF"/>
    <w:rsid w:val="00BA4655"/>
    <w:rsid w:val="00BA59F3"/>
    <w:rsid w:val="00BD0E67"/>
    <w:rsid w:val="00BF1155"/>
    <w:rsid w:val="00BF42CE"/>
    <w:rsid w:val="00C36BC8"/>
    <w:rsid w:val="00C70C6B"/>
    <w:rsid w:val="00C742FA"/>
    <w:rsid w:val="00C852A8"/>
    <w:rsid w:val="00CA3AC4"/>
    <w:rsid w:val="00CC55D7"/>
    <w:rsid w:val="00CC7E6E"/>
    <w:rsid w:val="00CE67D1"/>
    <w:rsid w:val="00CE6EC7"/>
    <w:rsid w:val="00D02EDD"/>
    <w:rsid w:val="00D13B23"/>
    <w:rsid w:val="00D143D4"/>
    <w:rsid w:val="00D40451"/>
    <w:rsid w:val="00D53C2E"/>
    <w:rsid w:val="00D94137"/>
    <w:rsid w:val="00DA1002"/>
    <w:rsid w:val="00DA4811"/>
    <w:rsid w:val="00DE5E5C"/>
    <w:rsid w:val="00E237E3"/>
    <w:rsid w:val="00E24EEF"/>
    <w:rsid w:val="00E30D3E"/>
    <w:rsid w:val="00E31682"/>
    <w:rsid w:val="00E32F82"/>
    <w:rsid w:val="00E44B02"/>
    <w:rsid w:val="00E80B65"/>
    <w:rsid w:val="00E918C2"/>
    <w:rsid w:val="00EB6FD7"/>
    <w:rsid w:val="00EC08B1"/>
    <w:rsid w:val="00EC6056"/>
    <w:rsid w:val="00F20B01"/>
    <w:rsid w:val="00F230EC"/>
    <w:rsid w:val="00F30809"/>
    <w:rsid w:val="00F404A0"/>
    <w:rsid w:val="00F513E7"/>
    <w:rsid w:val="00F54A99"/>
    <w:rsid w:val="00F750D0"/>
    <w:rsid w:val="00F817B1"/>
    <w:rsid w:val="00F847D8"/>
    <w:rsid w:val="00F94E55"/>
    <w:rsid w:val="00FB0510"/>
    <w:rsid w:val="00FB12DF"/>
    <w:rsid w:val="00FD3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FF3A9"/>
  <w15:chartTrackingRefBased/>
  <w15:docId w15:val="{259DF0B1-76BF-4121-A188-5EE2FE8FE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4E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4E55"/>
    <w:pPr>
      <w:ind w:left="720"/>
      <w:contextualSpacing/>
    </w:pPr>
  </w:style>
  <w:style w:type="character" w:customStyle="1" w:styleId="Heading1Char">
    <w:name w:val="Heading 1 Char"/>
    <w:basedOn w:val="DefaultParagraphFont"/>
    <w:link w:val="Heading1"/>
    <w:uiPriority w:val="9"/>
    <w:rsid w:val="001A4E38"/>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AC6E5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168591">
      <w:bodyDiv w:val="1"/>
      <w:marLeft w:val="0"/>
      <w:marRight w:val="0"/>
      <w:marTop w:val="0"/>
      <w:marBottom w:val="0"/>
      <w:divBdr>
        <w:top w:val="none" w:sz="0" w:space="0" w:color="auto"/>
        <w:left w:val="none" w:sz="0" w:space="0" w:color="auto"/>
        <w:bottom w:val="none" w:sz="0" w:space="0" w:color="auto"/>
        <w:right w:val="none" w:sz="0" w:space="0" w:color="auto"/>
      </w:divBdr>
    </w:div>
    <w:div w:id="574703588">
      <w:bodyDiv w:val="1"/>
      <w:marLeft w:val="0"/>
      <w:marRight w:val="0"/>
      <w:marTop w:val="0"/>
      <w:marBottom w:val="0"/>
      <w:divBdr>
        <w:top w:val="none" w:sz="0" w:space="0" w:color="auto"/>
        <w:left w:val="none" w:sz="0" w:space="0" w:color="auto"/>
        <w:bottom w:val="none" w:sz="0" w:space="0" w:color="auto"/>
        <w:right w:val="none" w:sz="0" w:space="0" w:color="auto"/>
      </w:divBdr>
    </w:div>
    <w:div w:id="622923650">
      <w:bodyDiv w:val="1"/>
      <w:marLeft w:val="0"/>
      <w:marRight w:val="0"/>
      <w:marTop w:val="0"/>
      <w:marBottom w:val="0"/>
      <w:divBdr>
        <w:top w:val="none" w:sz="0" w:space="0" w:color="auto"/>
        <w:left w:val="none" w:sz="0" w:space="0" w:color="auto"/>
        <w:bottom w:val="none" w:sz="0" w:space="0" w:color="auto"/>
        <w:right w:val="none" w:sz="0" w:space="0" w:color="auto"/>
      </w:divBdr>
    </w:div>
    <w:div w:id="1084491964">
      <w:bodyDiv w:val="1"/>
      <w:marLeft w:val="0"/>
      <w:marRight w:val="0"/>
      <w:marTop w:val="0"/>
      <w:marBottom w:val="0"/>
      <w:divBdr>
        <w:top w:val="none" w:sz="0" w:space="0" w:color="auto"/>
        <w:left w:val="none" w:sz="0" w:space="0" w:color="auto"/>
        <w:bottom w:val="none" w:sz="0" w:space="0" w:color="auto"/>
        <w:right w:val="none" w:sz="0" w:space="0" w:color="auto"/>
      </w:divBdr>
    </w:div>
    <w:div w:id="1098254805">
      <w:bodyDiv w:val="1"/>
      <w:marLeft w:val="0"/>
      <w:marRight w:val="0"/>
      <w:marTop w:val="0"/>
      <w:marBottom w:val="0"/>
      <w:divBdr>
        <w:top w:val="none" w:sz="0" w:space="0" w:color="auto"/>
        <w:left w:val="none" w:sz="0" w:space="0" w:color="auto"/>
        <w:bottom w:val="none" w:sz="0" w:space="0" w:color="auto"/>
        <w:right w:val="none" w:sz="0" w:space="0" w:color="auto"/>
      </w:divBdr>
    </w:div>
    <w:div w:id="1410887167">
      <w:bodyDiv w:val="1"/>
      <w:marLeft w:val="0"/>
      <w:marRight w:val="0"/>
      <w:marTop w:val="0"/>
      <w:marBottom w:val="0"/>
      <w:divBdr>
        <w:top w:val="none" w:sz="0" w:space="0" w:color="auto"/>
        <w:left w:val="none" w:sz="0" w:space="0" w:color="auto"/>
        <w:bottom w:val="none" w:sz="0" w:space="0" w:color="auto"/>
        <w:right w:val="none" w:sz="0" w:space="0" w:color="auto"/>
      </w:divBdr>
    </w:div>
    <w:div w:id="1709912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98fd8132-b015-4e55-8d37-09bc8122e2ac}" enabled="0" method="" siteId="{98fd8132-b015-4e55-8d37-09bc8122e2ac}" removed="1"/>
</clbl:labelList>
</file>

<file path=docProps/app.xml><?xml version="1.0" encoding="utf-8"?>
<Properties xmlns="http://schemas.openxmlformats.org/officeDocument/2006/extended-properties" xmlns:vt="http://schemas.openxmlformats.org/officeDocument/2006/docPropsVTypes">
  <Template>Normal</Template>
  <TotalTime>958</TotalTime>
  <Pages>7</Pages>
  <Words>1636</Words>
  <Characters>9328</Characters>
  <Application>Microsoft Office Word</Application>
  <DocSecurity>0</DocSecurity>
  <Lines>77</Lines>
  <Paragraphs>21</Paragraphs>
  <ScaleCrop>false</ScaleCrop>
  <Company/>
  <LinksUpToDate>false</LinksUpToDate>
  <CharactersWithSpaces>10943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BM</dc:creator>
  <cp:keywords/>
  <dc:description/>
  <cp:lastModifiedBy>Avinash BM</cp:lastModifiedBy>
  <cp:revision>168</cp:revision>
  <dcterms:created xsi:type="dcterms:W3CDTF">2023-08-09T13:55:00Z</dcterms:created>
  <dcterms:modified xsi:type="dcterms:W3CDTF">2023-08-10T14:55:00Z</dcterms:modified>
</cp:coreProperties>
</file>