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E-Commerce Platform – Backend to Frontend Handoff</w:t>
      </w:r>
    </w:p>
    <w:p>
      <w:r>
        <w:t>This document serves as a complete handoff reference for frontend development and future backend extension. It covers APIs, business rules, security model, and architecture details.</w:t>
      </w:r>
    </w:p>
    <w:p>
      <w:pPr>
        <w:pStyle w:val="Heading2"/>
      </w:pPr>
      <w:r>
        <w:t>1. System Architecture Overview</w:t>
      </w:r>
    </w:p>
    <w:p>
      <w:r>
        <w:t>The application follows a microservice architecture with an API Gateway acting as the single entry point.</w:t>
      </w:r>
    </w:p>
    <w:p>
      <w:r>
        <w:br/>
        <w:t>React Frontend</w:t>
        <w:br/>
        <w:t xml:space="preserve">      |</w:t>
        <w:br/>
        <w:t xml:space="preserve">      v</w:t>
        <w:br/>
        <w:t>API Gateway (Ocelot)</w:t>
        <w:br/>
        <w:t xml:space="preserve">      |</w:t>
        <w:br/>
        <w:t>-------------------------------------------------</w:t>
        <w:br/>
        <w:t>| Identity | Product | Inventory | Order |</w:t>
        <w:br/>
        <w:t>-------------------------------------------------</w:t>
        <w:br/>
        <w:t xml:space="preserve">      |</w:t>
        <w:br/>
        <w:t xml:space="preserve">   SQL Databases</w:t>
        <w:br/>
      </w:r>
    </w:p>
    <w:p>
      <w:pPr>
        <w:pStyle w:val="Heading2"/>
      </w:pPr>
      <w:r>
        <w:t>2. Visual Architecture Description</w:t>
      </w:r>
    </w:p>
    <w:p>
      <w:r>
        <w:t>Visually, the architecture consists of a React UI communicating only with the API Gateway. The gateway handles authentication and routing requests to individual microservices. Each microservice owns its own database.</w:t>
      </w:r>
    </w:p>
    <w:p>
      <w:pPr>
        <w:pStyle w:val="Heading2"/>
      </w:pPr>
      <w:r>
        <w:t>3. Authentication &amp; Authorization</w:t>
      </w:r>
    </w:p>
    <w:p>
      <w:r>
        <w:t>JWT-based authentication is implemented. The API Gateway validates tokens and enforces authorization rules. Downstream services trust the gateway and only extract user claims.</w:t>
      </w:r>
    </w:p>
    <w:p>
      <w:pPr>
        <w:pStyle w:val="Heading2"/>
      </w:pPr>
      <w:r>
        <w:t>4. User Approval Logic</w:t>
      </w:r>
    </w:p>
    <w:p>
      <w:r>
        <w:t>User approval is a core business feature. Pricing and order placement are enabled only after admin approval.</w:t>
      </w:r>
    </w:p>
    <w:p>
      <w:r>
        <w:br/>
        <w:t>User States:</w:t>
        <w:br/>
        <w:t>- Guest: Browse products, price hidden</w:t>
        <w:br/>
        <w:t>- Pending User: Browse products, price hidden</w:t>
        <w:br/>
        <w:t>- Approved User: View price, place orders</w:t>
        <w:br/>
      </w:r>
    </w:p>
    <w:p>
      <w:pPr>
        <w:pStyle w:val="Heading2"/>
      </w:pPr>
      <w:r>
        <w:t>5. API Endpoints Summary</w:t>
      </w:r>
    </w:p>
    <w:p>
      <w:r>
        <w:br/>
        <w:t>AUTH:</w:t>
        <w:br/>
        <w:t>POST /auth/register</w:t>
        <w:br/>
        <w:t>POST /auth/login</w:t>
        <w:br/>
        <w:br/>
        <w:t>PRODUCT:</w:t>
        <w:br/>
        <w:t>GET /products</w:t>
        <w:br/>
        <w:t>POST /admin/products</w:t>
        <w:br/>
        <w:br/>
        <w:t>INVENTORY:</w:t>
        <w:br/>
        <w:t>POST /admin/inventory/update</w:t>
        <w:br/>
        <w:t>GET /inventory/{productId}</w:t>
        <w:br/>
        <w:br/>
        <w:t>ORDER:</w:t>
        <w:br/>
        <w:t>POST /orders</w:t>
        <w:br/>
        <w:t>GET /orders/my</w:t>
        <w:br/>
        <w:t>GET /orders/{orderId}</w:t>
        <w:br/>
      </w:r>
    </w:p>
    <w:p>
      <w:pPr>
        <w:pStyle w:val="Heading2"/>
      </w:pPr>
      <w:r>
        <w:t>6. Frontend Integration Notes</w:t>
      </w:r>
    </w:p>
    <w:p>
      <w:r>
        <w:t>Frontend should rely entirely on backend responses. Price visibility is driven by isPriceVisible flag. The UI should never infer approval status.</w:t>
      </w:r>
    </w:p>
    <w:p>
      <w:pPr>
        <w:pStyle w:val="Heading2"/>
      </w:pPr>
      <w:r>
        <w:t>7. Future Enhancements</w:t>
      </w:r>
    </w:p>
    <w:p>
      <w:r>
        <w:br/>
        <w:t>- Payment Integration</w:t>
        <w:br/>
        <w:t>- Async Messaging</w:t>
        <w:br/>
        <w:t>- Caching Layer</w:t>
        <w:br/>
        <w:t>- Admin Dashboards</w:t>
        <w:br/>
        <w:t>- Notifications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