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AVINASH RAVI RATHOD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AI Engineer | Generative AI &amp; Agentic Workflows | RAG Systems | API Automation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aviravi08@gmail.com  |  +91 93539 54733  |  LinkedIn  |  Portfolio</w:t>
      </w:r>
    </w:p>
    <w:p>
      <w:pPr>
        <w:pBdr>
          <w:bottom w:val="single" w:color="BFBFBF" w:sz="6" w:space="1"/>
        </w:pBdr>
        <w:spacing w:after="120"/>
      </w:pP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AI Engineer with 2.8+ years of experience building Generative AI and agentic automation solutions alongside a strong foundation in SaaS platforms, APIs, and enterprise application support. Hands-on experience designing Retrieval-Augmented Generation (RAG) pipelines, building AI-powered workflows using Dify and Generative AI technologies, and integrating LLM-driven automation with production systems. Skilled at translating business requirements into scalable AI-powered solutions and collaborating across Product, Engineering, and Customer Success to ship reliable, production-ready automation.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COMPETENCIES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Generative AI &amp; LLM Workflows  •  Retrieval-Augmented Generation (RAG)  •  Agentic Workflow Design (Dify)  •  Conversational AI &amp; Chatbots  •  API Integration &amp; Automation  •  Python &amp; SQL  •  SSO (SAML/OAuth)  •  Root Cause Analysis (RCA)  •  Cross-Functional Collaboration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5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Software Design Engineer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Jan 2026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WinWire Technologies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Develop and support healthcare enterprise applications, focusing on scalability, performance, and reliability in a regulated, compliance-sensitive environment.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Partner with product managers and business stakeholders to design and implement technical solutions, including automation-driven workflow improvements.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Investigate and resolve production incidents, workflow failures, and application defects, minimizing downtime and customer impact.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Support application releases, validation testing, and post-deployment monitoring; perform root cause analysis (RCA) and drive resolution of critical issues with cross-functional engineering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Troubleshoot complex system behaviors to identify and resolve performance bottlenecks, contributing to workflow optimization and compliance-focused solution design.</w:t>
      </w:r>
    </w:p>
    <w:p>
      <w:pPr>
        <w:tabs>
          <w:tab w:val="right" w:pos="935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Agentic Workflow Engineer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Dec 2025 – Jan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HigherEd BPO Pvt. Ltd.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Designed and implemented AI-powered agentic workflows using Dify and Generative AI technologies to automate multi-step business processes.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Retrieval-Augmented Generation (RAG) systems that improved the accuracy and relevance of automated knowledge retrieval.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Integrated APIs and external services to connect disparate systems and automate end-to-end business workflows using LLM-driven logic.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Developed conversational AI solutions and intelligent automation use cases that reduced manual, repetitive 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Translated business requirements from stakeholders into scalable, production-ready AI workflow solutions.</w:t>
      </w:r>
    </w:p>
    <w:p>
      <w:pPr>
        <w:tabs>
          <w:tab w:val="right" w:pos="935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Product Solution Engineer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Dec 2023 – Nov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HigherEd BPO Pvt. Ltd. (Client: Ready Education – CampusGroups)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Implemented AI-powered chatbot solutions that reduced support ticket volume and improved response times, an early foundation for later agentic and RAG-based 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Delivered end-to-end technical support for an enterprise SaaS platform serving universities and educational institutions across the 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Diagnosed and resolved REST API integration issues, SSO implementations (SAML/OAuth), authentication failures, and third-party integration errors.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Conducted root cause analysis (RCA) and implemented preventive measures that reduced recurring incidents; managed production issues, escalations, and platform upgrades end to end.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Used SQL, Python scripting, application logs, monitoring tools, and Postman to debug issues, validate fixes, and confirm resolution.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Partnered with Product, Engineering, and Customer Success teams to improve overall customer experience and platform stability.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Authored technical documentation, SOPs, and knowledge base articles used by both customers and internal teams.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Star Performer Award —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Shining Star Award — within first 6 months of tenure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AI/ML &amp; Automation: </w:t>
      </w:r>
      <w:r>
        <w:rPr>
          <w:rFonts w:ascii="Calibri" w:cs="Calibri" w:eastAsia="Calibri" w:hAnsi="Calibri"/>
          <w:sz w:val="18"/>
          <w:szCs w:val="18"/>
        </w:rPr>
        <w:t xml:space="preserve">Generative AI, RAG (Retrieval-Augmented Generation), Agentic Workflows (Dify), Conversational AI / Chatbots, Prompt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SQL, JavaScript, HTML, CSS, XML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MySQL, PostgreSQL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Jira, Zendesk, Slack, VS Code, Jupyter, pgAdmin, PyCharm, Postman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Domains: </w:t>
      </w:r>
      <w:r>
        <w:rPr>
          <w:rFonts w:ascii="Calibri" w:cs="Calibri" w:eastAsia="Calibri" w:hAnsi="Calibri"/>
          <w:sz w:val="18"/>
          <w:szCs w:val="18"/>
        </w:rPr>
        <w:t xml:space="preserve">AI Workflows, RAG Knowledge Bases, API Management, SSO Integration, IT Support, Deployment Support, Incident &amp; Problem Management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B.E., R V College of Engineering — 2019–2023 (CGPA: 7.70)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Pre-University College, Sri Vidyaniketan PU College — 2019 (87.5%)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High School, Govt High School Mustur Anjuri Camp — 2017 (93.92%)</w:t>
      </w:r>
    </w:p>
    <w:sectPr>
      <w:pgSz w:w="12240" w:h="15840" w:orient="portrait"/>
      <w:pgMar w:top="220" w:right="620" w:bottom="2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2026-09-24T14:36:34.304Z</dcterms:created>
  <dcterms:modified xsi:type="dcterms:W3CDTF">2026-09-24T14:36:34.304Z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