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9FC" w:rsidRPr="003A1BC9" w:rsidRDefault="000019FC" w:rsidP="006F0990">
      <w:pPr>
        <w:spacing w:after="225" w:line="360" w:lineRule="auto"/>
        <w:jc w:val="center"/>
        <w:outlineLvl w:val="0"/>
        <w:rPr>
          <w:rFonts w:ascii="Arial Narrow" w:eastAsia="Times New Roman" w:hAnsi="Arial Narrow" w:cs="Times New Roman"/>
          <w:b/>
          <w:bCs/>
          <w:kern w:val="36"/>
          <w:sz w:val="28"/>
          <w:szCs w:val="28"/>
          <w:lang w:eastAsia="id-ID"/>
        </w:rPr>
      </w:pPr>
      <w:bookmarkStart w:id="0" w:name="_GoBack"/>
      <w:bookmarkEnd w:id="0"/>
      <w:r w:rsidRPr="003A1BC9">
        <w:rPr>
          <w:rFonts w:ascii="Arial Narrow" w:eastAsia="Times New Roman" w:hAnsi="Arial Narrow" w:cs="Times New Roman"/>
          <w:b/>
          <w:bCs/>
          <w:kern w:val="36"/>
          <w:sz w:val="28"/>
          <w:szCs w:val="28"/>
          <w:lang w:eastAsia="id-ID"/>
        </w:rPr>
        <w:t>Orang Irit Belanja, Ekonomi RI Diprediksi Tumbuh 5,05 Persen</w:t>
      </w:r>
    </w:p>
    <w:p w:rsidR="00FD7F2A" w:rsidRPr="00FD7F2A" w:rsidRDefault="000019FC" w:rsidP="00FD7F2A">
      <w:pPr>
        <w:shd w:val="clear" w:color="auto" w:fill="FFFFFF"/>
        <w:spacing w:after="0"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Pemerintah meyakinkan target pertumbuhan ekonomi tahun 2018 sebesar 5,4 persen tetap realistis. (Liputan6.com/Faizal Fanani)</w:t>
      </w:r>
    </w:p>
    <w:p w:rsidR="000019FC" w:rsidRPr="003A1BC9" w:rsidRDefault="000019FC" w:rsidP="00FD7F2A">
      <w:pPr>
        <w:shd w:val="clear" w:color="auto" w:fill="FFFFFF"/>
        <w:spacing w:after="0" w:line="360" w:lineRule="auto"/>
        <w:jc w:val="both"/>
        <w:rPr>
          <w:rFonts w:ascii="Arial Narrow" w:eastAsia="Times New Roman" w:hAnsi="Arial Narrow" w:cs="Arial"/>
          <w:sz w:val="24"/>
          <w:szCs w:val="24"/>
          <w:lang w:eastAsia="id-ID"/>
        </w:rPr>
      </w:pPr>
      <w:r w:rsidRPr="00FD7F2A">
        <w:rPr>
          <w:rFonts w:ascii="Arial Narrow" w:hAnsi="Arial Narrow"/>
          <w:b/>
          <w:sz w:val="24"/>
          <w:szCs w:val="24"/>
          <w:lang w:eastAsia="id-ID"/>
        </w:rPr>
        <w:t>Liputan6.com, Jakarta</w:t>
      </w:r>
      <w:r w:rsidRPr="00FD7F2A">
        <w:rPr>
          <w:rFonts w:ascii="Arial Narrow" w:hAnsi="Arial Narrow"/>
          <w:sz w:val="24"/>
          <w:szCs w:val="24"/>
          <w:lang w:eastAsia="id-ID"/>
        </w:rPr>
        <w:t xml:space="preserve"> </w:t>
      </w:r>
      <w:r w:rsidR="006F0990" w:rsidRPr="00FD7F2A">
        <w:rPr>
          <w:rFonts w:ascii="Arial Narrow" w:hAnsi="Arial Narrow"/>
          <w:sz w:val="24"/>
          <w:szCs w:val="24"/>
          <w:lang w:eastAsia="id-ID"/>
        </w:rPr>
        <w:t>–</w:t>
      </w:r>
      <w:r w:rsidRPr="00FD7F2A">
        <w:rPr>
          <w:rFonts w:ascii="Arial Narrow" w:hAnsi="Arial Narrow"/>
          <w:sz w:val="24"/>
          <w:szCs w:val="24"/>
          <w:lang w:eastAsia="id-ID"/>
        </w:rPr>
        <w:t> </w:t>
      </w:r>
      <w:r w:rsidR="006F0990" w:rsidRPr="00FD7F2A">
        <w:rPr>
          <w:rFonts w:ascii="Arial Narrow" w:hAnsi="Arial Narrow"/>
          <w:sz w:val="24"/>
          <w:szCs w:val="24"/>
          <w:lang w:eastAsia="id-ID"/>
        </w:rPr>
        <w:t>Ekonomi Indonesia</w:t>
      </w:r>
      <w:r w:rsidRPr="003A1BC9">
        <w:rPr>
          <w:rFonts w:ascii="Arial Narrow" w:eastAsia="Times New Roman" w:hAnsi="Arial Narrow" w:cs="Arial"/>
          <w:sz w:val="24"/>
          <w:szCs w:val="24"/>
          <w:lang w:eastAsia="id-ID"/>
        </w:rPr>
        <w:t> diperkirakan tumbuh 5,05 persen pada 2017. Proyeksi ini lebih rendah dari target yang diketok 5,2 persen di Anggaran Pendapatan dan Belanja Negara Perubahan (APBN-P) 2017 karena konsumsi rumah tangga diperkirakan stagnan.</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Ekonom dari PT Bank Permata Tbk, Josua Pardede, memperkirakan pertumbuhan ekonomi di kuartal IV-2017 sekitar 5,13 persen (Year on Year/YoY) atau naik dibanding kuartal sebelumnya yang tercatat sebesar 5,06 persen.</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"Peningkatan ini ditopang dari konsumsi pemerintah yang tumbuh 5,2 persen YoY di kuartal IV-2017 atau naik signifikan dibanding kuartal sebelumnya 3,46 persen YoY," kata dia saat dihubungi </w:t>
      </w:r>
      <w:r w:rsidRPr="00FD7F2A">
        <w:rPr>
          <w:rFonts w:ascii="Arial Narrow" w:eastAsia="Times New Roman" w:hAnsi="Arial Narrow" w:cs="Arial"/>
          <w:b/>
          <w:bCs/>
          <w:sz w:val="24"/>
          <w:szCs w:val="24"/>
          <w:lang w:eastAsia="id-ID"/>
        </w:rPr>
        <w:t>Liputan6.com</w:t>
      </w:r>
      <w:r w:rsidRPr="003A1BC9">
        <w:rPr>
          <w:rFonts w:ascii="Arial Narrow" w:eastAsia="Times New Roman" w:hAnsi="Arial Narrow" w:cs="Arial"/>
          <w:sz w:val="24"/>
          <w:szCs w:val="24"/>
          <w:lang w:eastAsia="id-ID"/>
        </w:rPr>
        <w:t>, Jakarta, Senin (5/2/2018).</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Peningkatan laju konsumsi pemerintah itu, kata Josua, terindikasi dari kenaikan belanja pegawai, belanja barang, dan belanja modal di kuartal IV-2017 dibanding periode yang sama 2016, di mana pemerintah melakukan penghematan belanja pemerintah pusat.</w:t>
      </w:r>
    </w:p>
    <w:p w:rsidR="000019FC" w:rsidRPr="00FD7F2A" w:rsidRDefault="000019FC" w:rsidP="006F0990">
      <w:pPr>
        <w:spacing w:line="360" w:lineRule="auto"/>
        <w:jc w:val="both"/>
        <w:rPr>
          <w:rFonts w:ascii="Arial Narrow" w:hAnsi="Arial Narrow"/>
          <w:sz w:val="24"/>
          <w:szCs w:val="24"/>
          <w:lang w:eastAsia="id-ID"/>
        </w:rPr>
      </w:pPr>
      <w:r w:rsidRPr="00FD7F2A">
        <w:rPr>
          <w:rFonts w:ascii="Arial Narrow" w:hAnsi="Arial Narrow"/>
          <w:sz w:val="24"/>
          <w:szCs w:val="24"/>
          <w:lang w:eastAsia="id-ID"/>
        </w:rPr>
        <w:t>Pengatrol lain </w:t>
      </w:r>
      <w:r w:rsidR="006F0990" w:rsidRPr="00FD7F2A">
        <w:rPr>
          <w:rFonts w:ascii="Arial Narrow" w:hAnsi="Arial Narrow"/>
          <w:sz w:val="24"/>
          <w:szCs w:val="24"/>
        </w:rPr>
        <w:t>pertumbuhan ekonomi</w:t>
      </w:r>
      <w:r w:rsidRPr="00FD7F2A">
        <w:rPr>
          <w:rFonts w:ascii="Arial Narrow" w:hAnsi="Arial Narrow"/>
          <w:sz w:val="24"/>
          <w:szCs w:val="24"/>
          <w:lang w:eastAsia="id-ID"/>
        </w:rPr>
        <w:t> di kuartal IV tahun lalu, yakni Pembentukan Modal Tetap Bruto (PMTB) alias investasi. Investasi diproyeksikan Josua tumbuh sekitar 6,25 persen YoY. Investasi publik masih mendominasi karena belanja modal pemerintah tumbuh positif pada kuartal terakhir 2017.</w:t>
      </w:r>
    </w:p>
    <w:p w:rsidR="006F0990" w:rsidRPr="00FD7F2A"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"Akan tetapi, peningkatan investasi publik akan tertahan oleh penurunan investasi swasta yang terindikasi dari penurunan laju impor barang modal, serta penurunan konsumsi semen pada kuartal IV tahun lalu," dia menerangkan.</w:t>
      </w:r>
    </w:p>
    <w:p w:rsidR="00BA67ED" w:rsidRPr="00FD7F2A" w:rsidRDefault="00BA67ED" w:rsidP="006F0990">
      <w:pPr>
        <w:shd w:val="clear" w:color="auto" w:fill="FFFFFF"/>
        <w:spacing w:before="100" w:beforeAutospacing="1" w:after="100" w:afterAutospacing="1" w:line="360" w:lineRule="auto"/>
        <w:jc w:val="both"/>
        <w:rPr>
          <w:rFonts w:ascii="Arial Narrow" w:hAnsi="Arial Narrow"/>
          <w:sz w:val="24"/>
          <w:szCs w:val="24"/>
        </w:rPr>
      </w:pPr>
    </w:p>
    <w:p w:rsidR="00620175" w:rsidRDefault="00620175" w:rsidP="007F1946">
      <w:pPr>
        <w:shd w:val="clear" w:color="auto" w:fill="FFFFFF"/>
        <w:spacing w:before="100" w:beforeAutospacing="1" w:after="100" w:afterAutospacing="1" w:line="360" w:lineRule="auto"/>
        <w:jc w:val="both"/>
        <w:rPr>
          <w:rFonts w:ascii="Arial Narrow" w:hAnsi="Arial Narrow"/>
          <w:sz w:val="24"/>
          <w:szCs w:val="24"/>
        </w:rPr>
      </w:pPr>
    </w:p>
    <w:p w:rsidR="007F1946" w:rsidRPr="00FD7F2A" w:rsidRDefault="00E31168" w:rsidP="007F1946">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FD7F2A">
        <w:rPr>
          <w:rFonts w:ascii="Arial Narrow" w:hAnsi="Arial Narrow"/>
          <w:sz w:val="24"/>
          <w:szCs w:val="24"/>
        </w:rPr>
        <w:lastRenderedPageBreak/>
        <w:t>Oleh sebab itu,</w:t>
      </w:r>
      <w:r w:rsidR="00BA67ED" w:rsidRPr="00FD7F2A">
        <w:rPr>
          <w:rFonts w:ascii="Arial Narrow" w:hAnsi="Arial Narrow"/>
          <w:sz w:val="24"/>
          <w:szCs w:val="24"/>
        </w:rPr>
        <w:t xml:space="preserve"> </w:t>
      </w:r>
      <w:r w:rsidRPr="00FD7F2A">
        <w:rPr>
          <w:rFonts w:ascii="Arial Narrow" w:hAnsi="Arial Narrow"/>
          <w:sz w:val="24"/>
          <w:szCs w:val="24"/>
        </w:rPr>
        <w:t>belanja publik bukanlah hambatan bagi pertumbuhan ekonomi, tapi sebaliknya menjadi bagian mendasar dari pertumbuhan dan pembangunan ekonomi</w:t>
      </w:r>
      <w:r w:rsidR="00B1225D" w:rsidRPr="00FD7F2A">
        <w:rPr>
          <w:rFonts w:ascii="Arial Narrow" w:hAnsi="Arial Narrow"/>
          <w:sz w:val="24"/>
          <w:szCs w:val="24"/>
        </w:rPr>
        <w:t xml:space="preserve"> di Indonesia</w:t>
      </w:r>
      <w:r w:rsidRPr="00FD7F2A">
        <w:rPr>
          <w:rFonts w:ascii="Arial Narrow" w:hAnsi="Arial Narrow"/>
          <w:sz w:val="24"/>
          <w:szCs w:val="24"/>
        </w:rPr>
        <w:t>. Penjelasan bagi pertautan ini mengidentifikasikan banyak jalan di mana peningkatan proporsi belanja publik membantu perekonomian</w:t>
      </w:r>
      <w:r w:rsidR="00B1225D" w:rsidRPr="00FD7F2A">
        <w:rPr>
          <w:rFonts w:ascii="Arial Narrow" w:hAnsi="Arial Narrow"/>
          <w:sz w:val="24"/>
          <w:szCs w:val="24"/>
        </w:rPr>
        <w:t xml:space="preserve">. </w:t>
      </w:r>
      <w:r w:rsidRPr="00FD7F2A">
        <w:rPr>
          <w:rFonts w:ascii="Arial Narrow" w:hAnsi="Arial Narrow"/>
          <w:sz w:val="24"/>
          <w:szCs w:val="24"/>
        </w:rPr>
        <w:t xml:space="preserve">Belanja publik memiliki peran yang sangat penting di dalam investasi infratruktur. Belanja publik </w:t>
      </w:r>
      <w:r w:rsidR="00B1225D" w:rsidRPr="00FD7F2A">
        <w:rPr>
          <w:rFonts w:ascii="Arial Narrow" w:hAnsi="Arial Narrow"/>
          <w:sz w:val="24"/>
          <w:szCs w:val="24"/>
        </w:rPr>
        <w:t>juga merupakan</w:t>
      </w:r>
      <w:r w:rsidRPr="00FD7F2A">
        <w:rPr>
          <w:rFonts w:ascii="Arial Narrow" w:hAnsi="Arial Narrow"/>
          <w:sz w:val="24"/>
          <w:szCs w:val="24"/>
        </w:rPr>
        <w:t xml:space="preserve"> cara yang lebih efisien untuk memproduksi banyak layanan. Studi baru</w:t>
      </w:r>
      <w:r w:rsidR="00B1225D" w:rsidRPr="00FD7F2A">
        <w:rPr>
          <w:rFonts w:ascii="Arial Narrow" w:hAnsi="Arial Narrow"/>
          <w:sz w:val="24"/>
          <w:szCs w:val="24"/>
        </w:rPr>
        <w:t>-</w:t>
      </w:r>
      <w:r w:rsidRPr="00FD7F2A">
        <w:rPr>
          <w:rFonts w:ascii="Arial Narrow" w:hAnsi="Arial Narrow"/>
          <w:sz w:val="24"/>
          <w:szCs w:val="24"/>
        </w:rPr>
        <w:t>baru ini terhadap belanja kesehatan dan pendidikan di negara-negara OECD menemukan bahwa “belanja publik lebih memengaruhi pertumbuhan GDP daripada belanja yang dikeluarkan swasta.” Ini konsisten dengan bukti-bukti nyata bahwa belanja publik pada kesehatan jauh lebih efisien, dalam batas-batas ekonomi, dan lebih efektif, dalam batas-batas tujuan penyediaan layanan kesehatan, dibandingkan belanja pihak swasta pada</w:t>
      </w:r>
      <w:r w:rsidR="00B1225D" w:rsidRPr="00FD7F2A">
        <w:rPr>
          <w:rFonts w:ascii="Arial Narrow" w:hAnsi="Arial Narrow"/>
          <w:sz w:val="24"/>
          <w:szCs w:val="24"/>
        </w:rPr>
        <w:t xml:space="preserve"> layanan.</w:t>
      </w:r>
    </w:p>
    <w:p w:rsidR="000019FC" w:rsidRPr="003A1BC9" w:rsidRDefault="000019FC" w:rsidP="007F1946">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Dihubungi terpisah, ekonom Institute for Development of Economics and Finance (Indef), Bhima Yudhistira, meramalkan pertumbuhan ekonomi nasional pada 2017 akan berada di level 5,05 persen YoY. Adapun, khusus di kuartal IV-2017 sekitar 5,1 persen.</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"Pertumbuhan 5,05 persen terbilang stagnan akibat rendahnya konsumsi rumah tangga yang diperkirakan tumbuh di kisaran 4,9 persen," paparnya.</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Penyebabnya,</w:t>
      </w:r>
      <w:r w:rsidR="00B1225D" w:rsidRPr="00FD7F2A">
        <w:rPr>
          <w:rFonts w:ascii="Arial Narrow" w:eastAsia="Times New Roman" w:hAnsi="Arial Narrow" w:cs="Arial"/>
          <w:sz w:val="24"/>
          <w:szCs w:val="24"/>
          <w:lang w:eastAsia="id-ID"/>
        </w:rPr>
        <w:t xml:space="preserve"> </w:t>
      </w:r>
      <w:r w:rsidRPr="003A1BC9">
        <w:rPr>
          <w:rFonts w:ascii="Arial Narrow" w:eastAsia="Times New Roman" w:hAnsi="Arial Narrow" w:cs="Arial"/>
          <w:sz w:val="24"/>
          <w:szCs w:val="24"/>
          <w:lang w:eastAsia="id-ID"/>
        </w:rPr>
        <w:t>karena pencabutan subsidi listrik dan inflasi pangan di akhir tahun membuat daya beli kelompok masyarakat 40 persen terbawah terpukul.</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Sementara itu, kelas atas cenderung menahan belanja dan mengalihkan pendapatannya ke tabungan di bank. Kondisi ini berakibat pada tutupnya beberapa gerai ritel.</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"Jadi yang kelas bawah memang daya belinya turun, dan yang kelas atas menahan belanja. Walaupun PPN tumbuh 13 persen tahun lalu, belum tentu mencerminkan nilai transaksi yang naik," Bhima mengatakan.</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Selain konsumsi rumah tangga, ia menjelaskan, ekspor Indonesia masih bergantung pada komoditas dan olahan primer yang rentan terhadap fluktuasi harga komoditas.</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lastRenderedPageBreak/>
        <w:t>Dengan demikian, meskipun total ekspor berdasarkan data BPS di 2017 tumbuh 16,2 persen, impornya juga naik 15,66 persen. Artinya, net ekspor dalam Produk Domestik Bruto (PDB) hanya tumbuh 0,5 persen.</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Termasuk dari sisi belanja pemerintah</w:t>
      </w:r>
      <w:r w:rsidR="00B1225D" w:rsidRPr="00FD7F2A">
        <w:rPr>
          <w:rFonts w:ascii="Arial Narrow" w:eastAsia="Times New Roman" w:hAnsi="Arial Narrow" w:cs="Arial"/>
          <w:sz w:val="24"/>
          <w:szCs w:val="24"/>
          <w:lang w:eastAsia="id-ID"/>
        </w:rPr>
        <w:t xml:space="preserve"> </w:t>
      </w:r>
      <w:r w:rsidRPr="003A1BC9">
        <w:rPr>
          <w:rFonts w:ascii="Arial Narrow" w:eastAsia="Times New Roman" w:hAnsi="Arial Narrow" w:cs="Arial"/>
          <w:sz w:val="24"/>
          <w:szCs w:val="24"/>
          <w:lang w:eastAsia="id-ID"/>
        </w:rPr>
        <w:t>memiliki daya dorong minim terhadap pertumbuhan ekonomi pada 2017. Menurutnya, faktor penolongnya adalah investasi yang tumbuh 7 persen di kuartal III lalu, menunjukkan optimisme investor khususnya domestik terhadap pemulihan ekonomi 2018.</w:t>
      </w:r>
    </w:p>
    <w:p w:rsidR="000019FC" w:rsidRPr="00FD7F2A"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"Untuk 2018, kondisi ekonomi diprediksi kembali tumbuh moderat, yakni 5,1 persen. Ekspor dan investasi masih jadi motor pertumbuhan utama</w:t>
      </w:r>
      <w:r w:rsidR="00B1225D" w:rsidRPr="00FD7F2A">
        <w:rPr>
          <w:rFonts w:ascii="Arial Narrow" w:eastAsia="Times New Roman" w:hAnsi="Arial Narrow" w:cs="Arial"/>
          <w:sz w:val="24"/>
          <w:szCs w:val="24"/>
          <w:lang w:eastAsia="id-ID"/>
        </w:rPr>
        <w:t>.</w:t>
      </w:r>
    </w:p>
    <w:p w:rsidR="00F42DF1" w:rsidRPr="00FD7F2A" w:rsidRDefault="00F42DF1"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FD7F2A">
        <w:rPr>
          <w:rFonts w:ascii="Arial Narrow" w:eastAsia="Times New Roman" w:hAnsi="Arial Narrow" w:cs="Arial"/>
          <w:sz w:val="24"/>
          <w:szCs w:val="24"/>
          <w:lang w:eastAsia="id-ID"/>
        </w:rPr>
        <w:t xml:space="preserve">Kesimpulan </w:t>
      </w:r>
    </w:p>
    <w:p w:rsidR="00FD7F2A" w:rsidRPr="00FD7F2A" w:rsidRDefault="00F42DF1"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FD7F2A">
        <w:rPr>
          <w:rFonts w:ascii="Arial Narrow" w:eastAsia="Times New Roman" w:hAnsi="Arial Narrow" w:cs="Arial"/>
          <w:sz w:val="24"/>
          <w:szCs w:val="24"/>
          <w:lang w:eastAsia="id-ID"/>
        </w:rPr>
        <w:t xml:space="preserve">Dengan demikian, jika orang kaya dapat menghemat pembelanjaan maka </w:t>
      </w:r>
      <w:r w:rsidR="007F1946" w:rsidRPr="00FD7F2A">
        <w:rPr>
          <w:rFonts w:ascii="Arial Narrow" w:eastAsia="Times New Roman" w:hAnsi="Arial Narrow" w:cs="Arial"/>
          <w:sz w:val="24"/>
          <w:szCs w:val="24"/>
          <w:lang w:eastAsia="id-ID"/>
        </w:rPr>
        <w:t xml:space="preserve">dapat membantu </w:t>
      </w:r>
      <w:r w:rsidRPr="00FD7F2A">
        <w:rPr>
          <w:rFonts w:ascii="Arial Narrow" w:eastAsia="Times New Roman" w:hAnsi="Arial Narrow" w:cs="Arial"/>
          <w:sz w:val="24"/>
          <w:szCs w:val="24"/>
          <w:lang w:eastAsia="id-ID"/>
        </w:rPr>
        <w:t>menumbuhkan perekonomian indonesia</w:t>
      </w:r>
      <w:r w:rsidR="007F1946" w:rsidRPr="00FD7F2A">
        <w:rPr>
          <w:rFonts w:ascii="Arial Narrow" w:eastAsia="Times New Roman" w:hAnsi="Arial Narrow" w:cs="Arial"/>
          <w:sz w:val="24"/>
          <w:szCs w:val="24"/>
          <w:lang w:eastAsia="id-ID"/>
        </w:rPr>
        <w:t>. Karena dengan menghemat pembelanjaan secara otomatis orang akan mengalokasikan uangnya untuk ditabung. Maka dengan tabungan tersebut akan menimbulkan bunga yang adapat menjadi keuntungan bagi negara.</w:t>
      </w:r>
    </w:p>
    <w:p w:rsidR="00FD7F2A" w:rsidRPr="00FD7F2A" w:rsidRDefault="00FD7F2A"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FD7F2A" w:rsidRPr="00FD7F2A" w:rsidRDefault="00FD7F2A"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FD7F2A" w:rsidRPr="00FD7F2A" w:rsidRDefault="00FD7F2A"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FD7F2A" w:rsidRPr="00FD7F2A" w:rsidRDefault="00FD7F2A"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FD7F2A" w:rsidRPr="00FD7F2A" w:rsidRDefault="00FD7F2A"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FD7F2A" w:rsidRDefault="00FD7F2A"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620175" w:rsidRDefault="00620175"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FD7F2A" w:rsidRDefault="00FD7F2A" w:rsidP="00FD7F2A">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B1225D" w:rsidRPr="00FD7F2A" w:rsidRDefault="000019FC" w:rsidP="00FD7F2A">
      <w:pPr>
        <w:shd w:val="clear" w:color="auto" w:fill="FFFFFF"/>
        <w:spacing w:before="100" w:beforeAutospacing="1" w:after="100" w:afterAutospacing="1" w:line="360" w:lineRule="auto"/>
        <w:jc w:val="both"/>
        <w:rPr>
          <w:rFonts w:ascii="Arial Narrow" w:eastAsia="Times New Roman" w:hAnsi="Arial Narrow" w:cs="Arial"/>
          <w:b/>
          <w:sz w:val="24"/>
          <w:szCs w:val="24"/>
          <w:lang w:eastAsia="id-ID"/>
        </w:rPr>
      </w:pPr>
      <w:r w:rsidRPr="003A1BC9">
        <w:rPr>
          <w:rFonts w:ascii="Arial Narrow" w:eastAsia="Times New Roman" w:hAnsi="Arial Narrow" w:cs="Arial"/>
          <w:b/>
          <w:sz w:val="24"/>
          <w:szCs w:val="24"/>
          <w:lang w:eastAsia="id-ID"/>
        </w:rPr>
        <w:lastRenderedPageBreak/>
        <w:t>Pertumbuhan Ekspor</w:t>
      </w:r>
    </w:p>
    <w:p w:rsidR="000019FC" w:rsidRPr="003A1BC9" w:rsidRDefault="000019FC" w:rsidP="006F0990">
      <w:pPr>
        <w:shd w:val="clear" w:color="auto" w:fill="DDDDDD"/>
        <w:spacing w:after="0" w:line="360" w:lineRule="auto"/>
        <w:jc w:val="both"/>
        <w:rPr>
          <w:rFonts w:ascii="Arial Narrow" w:eastAsia="Times New Roman" w:hAnsi="Arial Narrow" w:cs="Arial"/>
          <w:sz w:val="24"/>
          <w:szCs w:val="24"/>
          <w:lang w:eastAsia="id-ID"/>
        </w:rPr>
      </w:pPr>
      <w:r w:rsidRPr="00FD7F2A">
        <w:rPr>
          <w:rFonts w:ascii="Arial Narrow" w:eastAsia="Times New Roman" w:hAnsi="Arial Narrow" w:cs="Arial"/>
          <w:noProof/>
          <w:sz w:val="24"/>
          <w:szCs w:val="24"/>
          <w:lang w:eastAsia="id-ID"/>
        </w:rPr>
        <w:drawing>
          <wp:inline distT="0" distB="0" distL="0" distR="0" wp14:anchorId="1FB5248A" wp14:editId="03479409">
            <wp:extent cx="5010150" cy="3432175"/>
            <wp:effectExtent l="0" t="0" r="0" b="0"/>
            <wp:docPr id="2" name="Picture 2" descr="Capai USD 15,09 Miliar, Ekspor Oktober Meningk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i USD 15,09 Miliar, Ekspor Oktober Meningka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3432175"/>
                    </a:xfrm>
                    <a:prstGeom prst="rect">
                      <a:avLst/>
                    </a:prstGeom>
                    <a:noFill/>
                    <a:ln>
                      <a:noFill/>
                    </a:ln>
                  </pic:spPr>
                </pic:pic>
              </a:graphicData>
            </a:graphic>
          </wp:inline>
        </w:drawing>
      </w:r>
    </w:p>
    <w:p w:rsidR="000019FC" w:rsidRPr="003A1BC9" w:rsidRDefault="000019FC" w:rsidP="006F0990">
      <w:pPr>
        <w:shd w:val="clear" w:color="auto" w:fill="FFFFFF"/>
        <w:spacing w:after="0"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Suasana bongkar muat di Jakarta International Contener Terminal (JICT),Tanjung Priok, Jakarta, Kamis (16/11). Badan Pusat Statistik (BPS) mencatat nilai ekspor Oktober mencapai US$ 15,09 miliar. (Liputan6.com/Angga Yuniar)</w:t>
      </w:r>
    </w:p>
    <w:p w:rsidR="000019FC" w:rsidRPr="003A1BC9" w:rsidRDefault="000019FC" w:rsidP="006F0990">
      <w:pPr>
        <w:shd w:val="clear" w:color="auto" w:fill="FFFFFF"/>
        <w:spacing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Sementara itu, Josua berujar, pertumbuhan ekspor pada kuartal IV-2017 diperkirakan meningkat ditopang oleh tumbuhnya volume eskpor. Akan tetapi, pertumbuhan impor diperkirakan akan lebih tinggi, sehingga net ekspor diperkirakan mengalami kontraksi.</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Kondisi tersebut diperparah dengan laju pertumbuhan konsumsi rumah tangga yang diprediksi Josua stagnan di kuartal IV-2017. Tumbuhnya diperkirakan sekitar 4,93 persen YoY atau tidak bergerak dari kuartal III sebelumnya.</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"Pertumbuhan flat pada konsumsi rumah tangga dikonfirmasi oleh masih terbatasnya peningkatan laju inflasi inti, penjualan otomotif yang cenderung flat, serta tren menurunnya porsi pendapatan rumah tangga yang dialokasikan untuk konsumsi," ungkap Josua.</w:t>
      </w:r>
    </w:p>
    <w:p w:rsidR="00F42DF1" w:rsidRPr="00FD7F2A" w:rsidRDefault="00F42DF1"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F42DF1" w:rsidRPr="00FD7F2A" w:rsidRDefault="00F42DF1"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FD7F2A">
        <w:rPr>
          <w:rFonts w:ascii="Arial Narrow" w:eastAsia="Times New Roman" w:hAnsi="Arial Narrow" w:cs="Arial"/>
          <w:sz w:val="24"/>
          <w:szCs w:val="24"/>
          <w:lang w:eastAsia="id-ID"/>
        </w:rPr>
        <w:lastRenderedPageBreak/>
        <w:t>Kesimpulan</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Dengan analisis demikian, pertumbuhan ekonomi di 2017 mencapai 5,05 persen. Proyeksinya lebih tinggi dari capaian 2016 yang tumbuh 5,02 persen, tapi lebih rendah dari target APBN-P 2017 sebesar 5,2 persen.</w:t>
      </w: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p>
    <w:p w:rsidR="000019FC" w:rsidRPr="003A1BC9" w:rsidRDefault="000019FC" w:rsidP="006F0990">
      <w:pPr>
        <w:shd w:val="clear" w:color="auto" w:fill="FFFFFF"/>
        <w:spacing w:before="100" w:beforeAutospacing="1" w:after="100" w:afterAutospacing="1" w:line="360" w:lineRule="auto"/>
        <w:jc w:val="both"/>
        <w:rPr>
          <w:rFonts w:ascii="Arial Narrow" w:eastAsia="Times New Roman" w:hAnsi="Arial Narrow" w:cs="Arial"/>
          <w:sz w:val="24"/>
          <w:szCs w:val="24"/>
          <w:lang w:eastAsia="id-ID"/>
        </w:rPr>
      </w:pPr>
      <w:r w:rsidRPr="003A1BC9">
        <w:rPr>
          <w:rFonts w:ascii="Arial Narrow" w:eastAsia="Times New Roman" w:hAnsi="Arial Narrow" w:cs="Arial"/>
          <w:sz w:val="24"/>
          <w:szCs w:val="24"/>
          <w:lang w:eastAsia="id-ID"/>
        </w:rPr>
        <w:t> </w:t>
      </w: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Pr="00FD7F2A" w:rsidRDefault="00FD7F2A" w:rsidP="006F0990">
      <w:pPr>
        <w:spacing w:line="360" w:lineRule="auto"/>
        <w:jc w:val="both"/>
        <w:rPr>
          <w:rFonts w:ascii="Arial Narrow" w:hAnsi="Arial Narrow"/>
          <w:sz w:val="24"/>
          <w:szCs w:val="24"/>
        </w:rPr>
      </w:pPr>
    </w:p>
    <w:p w:rsidR="00FD7F2A" w:rsidRDefault="00FD7F2A" w:rsidP="006F0990">
      <w:pPr>
        <w:spacing w:line="360" w:lineRule="auto"/>
        <w:jc w:val="both"/>
        <w:rPr>
          <w:rFonts w:ascii="Arial Narrow" w:hAnsi="Arial Narrow"/>
          <w:sz w:val="24"/>
          <w:szCs w:val="24"/>
        </w:rPr>
      </w:pPr>
    </w:p>
    <w:p w:rsidR="00620175" w:rsidRPr="00FD7F2A" w:rsidRDefault="00620175" w:rsidP="006F0990">
      <w:pPr>
        <w:spacing w:line="360" w:lineRule="auto"/>
        <w:jc w:val="both"/>
        <w:rPr>
          <w:rFonts w:ascii="Arial Narrow" w:hAnsi="Arial Narrow"/>
          <w:sz w:val="24"/>
          <w:szCs w:val="24"/>
        </w:rPr>
      </w:pPr>
    </w:p>
    <w:p w:rsidR="00FD7F2A" w:rsidRDefault="00FD7F2A" w:rsidP="006F0990">
      <w:pPr>
        <w:spacing w:line="360" w:lineRule="auto"/>
        <w:jc w:val="both"/>
        <w:rPr>
          <w:rFonts w:ascii="Arial Narrow" w:hAnsi="Arial Narrow"/>
          <w:sz w:val="24"/>
          <w:szCs w:val="24"/>
        </w:rPr>
      </w:pPr>
      <w:r w:rsidRPr="00FD7F2A">
        <w:rPr>
          <w:rFonts w:ascii="Arial Narrow" w:hAnsi="Arial Narrow"/>
          <w:sz w:val="24"/>
          <w:szCs w:val="24"/>
        </w:rPr>
        <w:t>Daftar Pustaka</w:t>
      </w:r>
    </w:p>
    <w:p w:rsidR="00FD7F2A" w:rsidRPr="00FD7F2A" w:rsidRDefault="00FD7F2A" w:rsidP="006F0990">
      <w:pPr>
        <w:spacing w:line="360" w:lineRule="auto"/>
        <w:jc w:val="both"/>
        <w:rPr>
          <w:rFonts w:ascii="Arial Narrow" w:hAnsi="Arial Narrow"/>
          <w:sz w:val="24"/>
          <w:szCs w:val="24"/>
        </w:rPr>
      </w:pPr>
      <w:hyperlink r:id="rId7" w:history="1">
        <w:r w:rsidRPr="00B214E7">
          <w:rPr>
            <w:rStyle w:val="Hyperlink"/>
            <w:rFonts w:ascii="Arial Narrow" w:hAnsi="Arial Narrow"/>
            <w:sz w:val="24"/>
            <w:szCs w:val="24"/>
          </w:rPr>
          <w:t>https://finance.detik.com/berita-ekonomi-bisnis/d-3494536/orang-ri-beneran-irit-belanja-atau-memang-tidak-ada-uang</w:t>
        </w:r>
      </w:hyperlink>
    </w:p>
    <w:p w:rsidR="00FD7F2A" w:rsidRPr="00FD7F2A" w:rsidRDefault="00FD7F2A" w:rsidP="006F0990">
      <w:pPr>
        <w:spacing w:line="360" w:lineRule="auto"/>
        <w:jc w:val="both"/>
        <w:rPr>
          <w:rFonts w:ascii="Arial Narrow" w:hAnsi="Arial Narrow"/>
          <w:sz w:val="24"/>
          <w:szCs w:val="24"/>
        </w:rPr>
      </w:pPr>
    </w:p>
    <w:sectPr w:rsidR="00FD7F2A" w:rsidRPr="00FD7F2A" w:rsidSect="000019FC">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11B94"/>
    <w:multiLevelType w:val="multilevel"/>
    <w:tmpl w:val="8C16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FC"/>
    <w:rsid w:val="000019FC"/>
    <w:rsid w:val="002A2C6D"/>
    <w:rsid w:val="003A3D1B"/>
    <w:rsid w:val="004E306F"/>
    <w:rsid w:val="00620175"/>
    <w:rsid w:val="006F0990"/>
    <w:rsid w:val="007F1946"/>
    <w:rsid w:val="00B1225D"/>
    <w:rsid w:val="00BA67ED"/>
    <w:rsid w:val="00D92CE7"/>
    <w:rsid w:val="00E31168"/>
    <w:rsid w:val="00F42DF1"/>
    <w:rsid w:val="00FD7F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0C26"/>
  <w15:chartTrackingRefBased/>
  <w15:docId w15:val="{D2A65D52-BF12-4A89-9B10-2F1B43D1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990"/>
    <w:rPr>
      <w:color w:val="0563C1" w:themeColor="hyperlink"/>
      <w:u w:val="single"/>
    </w:rPr>
  </w:style>
  <w:style w:type="character" w:styleId="UnresolvedMention">
    <w:name w:val="Unresolved Mention"/>
    <w:basedOn w:val="DefaultParagraphFont"/>
    <w:uiPriority w:val="99"/>
    <w:semiHidden/>
    <w:unhideWhenUsed/>
    <w:rsid w:val="00FD7F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ance.detik.com/berita-ekonomi-bisnis/d-3494536/orang-ri-beneran-irit-belanja-atau-memang-tidak-ada-u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liputan6.com/bisnis/read/3257832/orang-irit-belanja-ekonomi-ri-diprediksi-tumbuh-505-pers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c:creator>
  <cp:keywords/>
  <dc:description/>
  <cp:lastModifiedBy>wahyu</cp:lastModifiedBy>
  <cp:revision>3</cp:revision>
  <dcterms:created xsi:type="dcterms:W3CDTF">2018-04-05T06:43:00Z</dcterms:created>
  <dcterms:modified xsi:type="dcterms:W3CDTF">2018-04-05T08:44:00Z</dcterms:modified>
</cp:coreProperties>
</file>