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REP-2026-OIML-1551E9</w:t>
            </w:r>
          </w:p>
        </w:tc>
        <w:tc>
          <w:tcPr>
            <w:tcW w:type="dxa" w:w="5256"/>
          </w:tcPr>
          <w:p>
            <w:r>
              <w:t>Date: 14-Sep-2026</w:t>
            </w:r>
          </w:p>
        </w:tc>
      </w:tr>
      <w:tr>
        <w:tc>
          <w:tcPr>
            <w:tcW w:type="dxa" w:w="5256"/>
          </w:tcPr>
          <w:p>
            <w:r>
              <w:t>Session Number: TS-20260914-325037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FAIL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Fail Scale Co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N/A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FAIL-SCALE-100 / S/N: SN-FAIL-0081f116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1000.0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1000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FAIL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EXEMPT / N/A</w:t>
            </w:r>
          </w:p>
        </w:tc>
        <w:tc>
          <w:tcPr>
            <w:tcW w:type="dxa" w:w="1752"/>
          </w:tcPr>
          <w:p>
            <w:r>
              <w:t>N/A</w:t>
            </w:r>
          </w:p>
        </w:tc>
        <w:tc>
          <w:tcPr>
            <w:tcW w:type="dxa" w:w="1752"/>
          </w:tcPr>
          <w:p>
            <w:r>
              <w:t>NOT APPLICABLE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1 points evaluated (Max |Ec| = 10.000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FAIL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14-Sep-2026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