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10917" w:type="dxa"/>
        <w:tblLayout w:type="fixed"/>
        <w:tblLook w:val="04A0" w:firstRow="1" w:lastRow="0" w:firstColumn="1" w:lastColumn="0" w:noHBand="0" w:noVBand="1"/>
      </w:tblPr>
      <w:tblGrid>
        <w:gridCol w:w="2367"/>
        <w:gridCol w:w="3707"/>
        <w:gridCol w:w="2443"/>
        <w:gridCol w:w="2400"/>
      </w:tblGrid>
      <w:tr w:rsidR="00FE46B7" w:rsidRPr="003F15CD" w14:paraId="571234F1" w14:textId="77777777" w:rsidTr="00443051">
        <w:trPr>
          <w:trHeight w:val="434"/>
        </w:trPr>
        <w:tc>
          <w:tcPr>
            <w:tcW w:w="2367" w:type="dxa"/>
            <w:shd w:val="clear" w:color="auto" w:fill="92D050"/>
            <w:vAlign w:val="center"/>
          </w:tcPr>
          <w:p w14:paraId="5BF82DDE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bookmarkStart w:id="0" w:name="_Hlk499822736"/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550" w:type="dxa"/>
            <w:gridSpan w:val="3"/>
            <w:shd w:val="clear" w:color="auto" w:fill="92D050"/>
            <w:vAlign w:val="center"/>
          </w:tcPr>
          <w:p w14:paraId="5B048293" w14:textId="15EA7A60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A</w:t>
            </w:r>
            <w:r w:rsidR="00EE55D3">
              <w:rPr>
                <w:rFonts w:ascii="Arial Narrow" w:hAnsi="Arial Narrow" w:cs="Arial"/>
                <w:b/>
                <w:sz w:val="24"/>
                <w:szCs w:val="24"/>
              </w:rPr>
              <w:t>VINSA</w:t>
            </w: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 SAS</w:t>
            </w:r>
          </w:p>
        </w:tc>
      </w:tr>
      <w:tr w:rsidR="00FE46B7" w:rsidRPr="003F15CD" w14:paraId="7629A95B" w14:textId="77777777" w:rsidTr="00443051">
        <w:trPr>
          <w:trHeight w:val="26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085DED5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550" w:type="dxa"/>
            <w:gridSpan w:val="3"/>
            <w:vAlign w:val="center"/>
          </w:tcPr>
          <w:p w14:paraId="5AC2970D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Pollo entero a granel</w:t>
            </w:r>
          </w:p>
        </w:tc>
      </w:tr>
      <w:tr w:rsidR="00FE46B7" w:rsidRPr="003F15CD" w14:paraId="5AC34605" w14:textId="77777777" w:rsidTr="00443051">
        <w:trPr>
          <w:trHeight w:val="43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37530DE2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550" w:type="dxa"/>
            <w:gridSpan w:val="3"/>
            <w:vAlign w:val="center"/>
          </w:tcPr>
          <w:p w14:paraId="08485A77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Pollo entero en canal sin marinar, libre de sangre, plumas y vísceras. Durante el proceso se han retirado las patas a nivel de la articulación 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tibiometatarsiana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y el cuello entre la décima y onceaba vértebra cervical.</w:t>
            </w:r>
          </w:p>
        </w:tc>
      </w:tr>
      <w:tr w:rsidR="00FE46B7" w:rsidRPr="003F15CD" w14:paraId="730D17C0" w14:textId="77777777" w:rsidTr="00443051">
        <w:trPr>
          <w:trHeight w:val="259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10620FE7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550" w:type="dxa"/>
            <w:gridSpan w:val="3"/>
            <w:vAlign w:val="center"/>
          </w:tcPr>
          <w:p w14:paraId="1D08BB7B" w14:textId="29A2225F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vivo apto para el sacrificio</w:t>
            </w:r>
            <w:r w:rsidR="003F15CD">
              <w:rPr>
                <w:rFonts w:ascii="Arial Narrow" w:hAnsi="Arial Narrow" w:cs="Arial"/>
                <w:sz w:val="24"/>
                <w:szCs w:val="24"/>
              </w:rPr>
              <w:t xml:space="preserve"> de 45 días de vida aproximadamente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>, cumpliendo con los requisitos establecidos por la normatividad legal vigente.</w:t>
            </w:r>
          </w:p>
        </w:tc>
      </w:tr>
      <w:tr w:rsidR="00FE46B7" w:rsidRPr="003F15CD" w14:paraId="055DAC6D" w14:textId="77777777" w:rsidTr="00443051">
        <w:trPr>
          <w:trHeight w:val="393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5855182F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538DB198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550" w:type="dxa"/>
            <w:gridSpan w:val="3"/>
            <w:vAlign w:val="center"/>
          </w:tcPr>
          <w:p w14:paraId="7DE2EAFB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Olor y sabor natural sui generis de conformación, carnosidad y recubrimiento de grasa normal, sin aditivos o sustancias extrañas. </w:t>
            </w:r>
          </w:p>
        </w:tc>
      </w:tr>
      <w:tr w:rsidR="00FE46B7" w:rsidRPr="003F15CD" w14:paraId="70B3760E" w14:textId="77777777" w:rsidTr="00443051">
        <w:trPr>
          <w:trHeight w:val="3362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5AC9435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3707" w:type="dxa"/>
            <w:vAlign w:val="center"/>
          </w:tcPr>
          <w:p w14:paraId="78BEA17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4449DB5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1762F60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A84689E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4B08C19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Temperatura: ≤ 4°C</w:t>
            </w:r>
          </w:p>
          <w:p w14:paraId="63FB918B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Proteína: Máximo 11%</w:t>
            </w:r>
          </w:p>
          <w:p w14:paraId="450B6201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Grasa: Máximo 13%</w:t>
            </w:r>
          </w:p>
          <w:p w14:paraId="60BB9867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Humedad: Máximo 76%</w:t>
            </w:r>
          </w:p>
          <w:p w14:paraId="3492D0CB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7F60D7FB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14AA907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8433A4C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4843" w:type="dxa"/>
            <w:gridSpan w:val="2"/>
            <w:vAlign w:val="center"/>
          </w:tcPr>
          <w:p w14:paraId="76205DC2" w14:textId="425224AC" w:rsidR="00FE46B7" w:rsidRPr="003F15CD" w:rsidRDefault="003753C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76160" behindDoc="0" locked="0" layoutInCell="1" allowOverlap="1" wp14:anchorId="09566160" wp14:editId="652F6C37">
                  <wp:simplePos x="0" y="0"/>
                  <wp:positionH relativeFrom="column">
                    <wp:posOffset>1328420</wp:posOffset>
                  </wp:positionH>
                  <wp:positionV relativeFrom="paragraph">
                    <wp:posOffset>8255</wp:posOffset>
                  </wp:positionV>
                  <wp:extent cx="1249680" cy="960120"/>
                  <wp:effectExtent l="0" t="0" r="7620" b="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960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6704" behindDoc="0" locked="0" layoutInCell="1" allowOverlap="1" wp14:anchorId="74D7DC04" wp14:editId="2D2939F7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-635</wp:posOffset>
                  </wp:positionV>
                  <wp:extent cx="1112520" cy="976630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976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B9C7BF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3C30D65C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   </w:t>
            </w:r>
          </w:p>
          <w:p w14:paraId="389C577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0D389F4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2E6031CE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3B636F59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2848" behindDoc="0" locked="0" layoutInCell="1" allowOverlap="1" wp14:anchorId="3252942D" wp14:editId="250B555F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150495</wp:posOffset>
                  </wp:positionV>
                  <wp:extent cx="1165860" cy="913765"/>
                  <wp:effectExtent l="0" t="0" r="0" b="63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913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4416" behindDoc="0" locked="0" layoutInCell="1" allowOverlap="1" wp14:anchorId="3ED6DAE1" wp14:editId="5397BA83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58420</wp:posOffset>
                  </wp:positionV>
                  <wp:extent cx="1127760" cy="1005840"/>
                  <wp:effectExtent l="0" t="0" r="0" b="381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E46B7" w:rsidRPr="003F15CD" w14:paraId="612D4850" w14:textId="77777777" w:rsidTr="00443051">
        <w:trPr>
          <w:trHeight w:val="565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FC4F74A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 MICROBIOLOGICAS</w:t>
            </w:r>
          </w:p>
        </w:tc>
        <w:tc>
          <w:tcPr>
            <w:tcW w:w="8550" w:type="dxa"/>
            <w:gridSpan w:val="3"/>
            <w:vAlign w:val="center"/>
          </w:tcPr>
          <w:tbl>
            <w:tblPr>
              <w:tblStyle w:val="Tablaconcuadrcula"/>
              <w:tblW w:w="76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12"/>
              <w:gridCol w:w="1455"/>
              <w:gridCol w:w="1697"/>
            </w:tblGrid>
            <w:tr w:rsidR="00E8675F" w:rsidRPr="003F15CD" w14:paraId="11E4123F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Merge w:val="restart"/>
                  <w:vAlign w:val="center"/>
                </w:tcPr>
                <w:p w14:paraId="28EFB947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52" w:type="dxa"/>
                  <w:gridSpan w:val="2"/>
                  <w:vAlign w:val="center"/>
                </w:tcPr>
                <w:p w14:paraId="0FA396FD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E8675F" w:rsidRPr="003F15CD" w14:paraId="3FCFBC60" w14:textId="77777777" w:rsidTr="00443051">
              <w:trPr>
                <w:trHeight w:val="156"/>
                <w:jc w:val="center"/>
              </w:trPr>
              <w:tc>
                <w:tcPr>
                  <w:tcW w:w="4512" w:type="dxa"/>
                  <w:vMerge/>
                  <w:vAlign w:val="center"/>
                </w:tcPr>
                <w:p w14:paraId="759CC669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55" w:type="dxa"/>
                  <w:vAlign w:val="center"/>
                </w:tcPr>
                <w:p w14:paraId="1A74ADF2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696" w:type="dxa"/>
                  <w:vAlign w:val="center"/>
                </w:tcPr>
                <w:p w14:paraId="0941E3E0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E8675F" w:rsidRPr="003F15CD" w14:paraId="54274542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Align w:val="center"/>
                </w:tcPr>
                <w:p w14:paraId="1F7A8AF7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55" w:type="dxa"/>
                  <w:vAlign w:val="center"/>
                </w:tcPr>
                <w:p w14:paraId="3B31E246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696" w:type="dxa"/>
                  <w:vAlign w:val="center"/>
                </w:tcPr>
                <w:p w14:paraId="03C26848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E8675F" w:rsidRPr="003F15CD" w14:paraId="35842C93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Align w:val="center"/>
                </w:tcPr>
                <w:p w14:paraId="0198CA2D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55" w:type="dxa"/>
                  <w:vAlign w:val="center"/>
                </w:tcPr>
                <w:p w14:paraId="5D90C19D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696" w:type="dxa"/>
                  <w:vAlign w:val="center"/>
                </w:tcPr>
                <w:p w14:paraId="156096C1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3F15CD" w:rsidRPr="003F15CD" w14:paraId="4D2079C6" w14:textId="77777777" w:rsidTr="00443051">
              <w:trPr>
                <w:trHeight w:val="231"/>
                <w:jc w:val="center"/>
              </w:trPr>
              <w:tc>
                <w:tcPr>
                  <w:tcW w:w="4512" w:type="dxa"/>
                  <w:vAlign w:val="center"/>
                </w:tcPr>
                <w:p w14:paraId="2AAEE1AA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55" w:type="dxa"/>
                  <w:vAlign w:val="center"/>
                </w:tcPr>
                <w:p w14:paraId="1213FD91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6" w:type="dxa"/>
                  <w:vAlign w:val="center"/>
                </w:tcPr>
                <w:p w14:paraId="23F3701B" w14:textId="77777777" w:rsidR="00E8675F" w:rsidRPr="003F15CD" w:rsidRDefault="00E8675F" w:rsidP="00443051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1EC8315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3F15CD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3F15CD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196DBAE3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21A74C7E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5E7C49EF" w14:textId="2A2E2FD4" w:rsidR="00FE46B7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FE46B7" w:rsidRPr="003F15CD" w14:paraId="077D0CA2" w14:textId="77777777" w:rsidTr="00443051">
        <w:trPr>
          <w:trHeight w:val="26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13C13E2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550" w:type="dxa"/>
            <w:gridSpan w:val="3"/>
            <w:vAlign w:val="center"/>
          </w:tcPr>
          <w:p w14:paraId="18D39162" w14:textId="61F51994" w:rsidR="00FE46B7" w:rsidRPr="003F15CD" w:rsidRDefault="004A7685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Pollo</w:t>
            </w: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 en canasta con bolsa capuchona de polietileno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según presentación solicitada por el cliente.</w:t>
            </w:r>
          </w:p>
        </w:tc>
      </w:tr>
      <w:tr w:rsidR="0030530B" w:rsidRPr="003F15CD" w14:paraId="4A7FC80D" w14:textId="77777777" w:rsidTr="00443051">
        <w:trPr>
          <w:trHeight w:val="306"/>
        </w:trPr>
        <w:tc>
          <w:tcPr>
            <w:tcW w:w="2367" w:type="dxa"/>
            <w:vMerge w:val="restart"/>
            <w:shd w:val="clear" w:color="auto" w:fill="C2D69B" w:themeFill="accent3" w:themeFillTint="99"/>
            <w:vAlign w:val="center"/>
          </w:tcPr>
          <w:p w14:paraId="635A66E2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6150" w:type="dxa"/>
            <w:gridSpan w:val="2"/>
            <w:vAlign w:val="center"/>
          </w:tcPr>
          <w:p w14:paraId="1E29E99C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EMPAQUE </w:t>
            </w:r>
          </w:p>
        </w:tc>
        <w:tc>
          <w:tcPr>
            <w:tcW w:w="2399" w:type="dxa"/>
            <w:vAlign w:val="center"/>
          </w:tcPr>
          <w:p w14:paraId="48F3C2AA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2418EC" w:rsidRPr="003F15CD" w14:paraId="4165D24E" w14:textId="77777777" w:rsidTr="00443051">
        <w:trPr>
          <w:trHeight w:val="246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42E578CD" w14:textId="77777777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78582058" w14:textId="66823F85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Pollo canal sin cinta (Canal sin defectos)</w:t>
            </w:r>
          </w:p>
        </w:tc>
        <w:tc>
          <w:tcPr>
            <w:tcW w:w="2399" w:type="dxa"/>
            <w:vAlign w:val="center"/>
          </w:tcPr>
          <w:p w14:paraId="67DDC1EF" w14:textId="77777777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0530B" w:rsidRPr="003F15CD" w14:paraId="3336A125" w14:textId="77777777" w:rsidTr="00443051">
        <w:trPr>
          <w:trHeight w:val="246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64F13278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42A177D" w14:textId="6CB192C2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cinta azul (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 xml:space="preserve">Pollo #1 con hematomas, fracturas, canales con presas a las que le falta una </w:t>
            </w:r>
            <w:r w:rsidR="00EE55D3">
              <w:rPr>
                <w:rFonts w:ascii="Arial Narrow" w:hAnsi="Arial Narrow" w:cs="Arial"/>
                <w:sz w:val="24"/>
                <w:szCs w:val="24"/>
              </w:rPr>
              <w:t>parte,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 xml:space="preserve"> pero se puede colgar en cadena, canal sin piel, piel quemada y dermatitis)</w:t>
            </w:r>
          </w:p>
        </w:tc>
        <w:tc>
          <w:tcPr>
            <w:tcW w:w="2399" w:type="dxa"/>
            <w:vAlign w:val="center"/>
          </w:tcPr>
          <w:p w14:paraId="2DD3D8F3" w14:textId="038FCE36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30530B" w:rsidRPr="003F15CD" w14:paraId="17FB3C13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23C40E76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336B8F92" w14:textId="0EBBADD5" w:rsidR="0030530B" w:rsidRPr="003F15CD" w:rsidRDefault="006C1043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Cinta blanca (Retenido) </w:t>
            </w:r>
          </w:p>
        </w:tc>
        <w:tc>
          <w:tcPr>
            <w:tcW w:w="2399" w:type="dxa"/>
            <w:vAlign w:val="center"/>
          </w:tcPr>
          <w:p w14:paraId="406FB18D" w14:textId="32B5F0C2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453967" w:rsidRPr="003F15CD" w14:paraId="512CF436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552229D0" w14:textId="77777777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AAAE6A8" w14:textId="3ABD424A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Cinta Verde: Pollo canal liviano</w:t>
            </w:r>
          </w:p>
        </w:tc>
        <w:tc>
          <w:tcPr>
            <w:tcW w:w="2399" w:type="dxa"/>
            <w:vAlign w:val="center"/>
          </w:tcPr>
          <w:p w14:paraId="295F898F" w14:textId="4F3770BA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12 o 15 canales/canasta</w:t>
            </w:r>
          </w:p>
        </w:tc>
      </w:tr>
      <w:tr w:rsidR="00453967" w:rsidRPr="003F15CD" w14:paraId="546386BC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4EEE0D27" w14:textId="77777777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D7B7BF1" w14:textId="71511267" w:rsidR="00453967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Cinta Blanca-Azul: Pollo N°1 Retenido</w:t>
            </w:r>
          </w:p>
        </w:tc>
        <w:tc>
          <w:tcPr>
            <w:tcW w:w="2399" w:type="dxa"/>
            <w:vAlign w:val="center"/>
          </w:tcPr>
          <w:p w14:paraId="254EA02C" w14:textId="2EC452AE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12 o 15 canales/canasta</w:t>
            </w:r>
          </w:p>
        </w:tc>
      </w:tr>
      <w:tr w:rsidR="0030530B" w:rsidRPr="003F15CD" w14:paraId="53FC116E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128B416B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035967F6" w14:textId="12C18EF8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cinta morada (Daños ocasionados por Avinsa</w:t>
            </w:r>
            <w:r w:rsidR="004D325F">
              <w:rPr>
                <w:rFonts w:ascii="Arial Narrow" w:hAnsi="Arial Narrow" w:cs="Arial"/>
                <w:sz w:val="24"/>
                <w:szCs w:val="24"/>
              </w:rPr>
              <w:t xml:space="preserve"> / Arreglos Pollo N°1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) </w:t>
            </w:r>
          </w:p>
        </w:tc>
        <w:tc>
          <w:tcPr>
            <w:tcW w:w="2399" w:type="dxa"/>
            <w:vAlign w:val="center"/>
          </w:tcPr>
          <w:p w14:paraId="17F603CA" w14:textId="27E39E9F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FE46B7" w:rsidRPr="003F15CD" w14:paraId="217F0FEE" w14:textId="77777777" w:rsidTr="00443051">
        <w:trPr>
          <w:trHeight w:val="1123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64DF9AC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550" w:type="dxa"/>
            <w:gridSpan w:val="3"/>
            <w:vAlign w:val="center"/>
          </w:tcPr>
          <w:p w14:paraId="7141F918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 PRINCIPAL Y POSTERIOR</w:t>
            </w:r>
          </w:p>
          <w:p w14:paraId="0AFDF306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EDB0615" wp14:editId="3385534F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76835</wp:posOffset>
                      </wp:positionV>
                      <wp:extent cx="1555115" cy="854710"/>
                      <wp:effectExtent l="0" t="0" r="26035" b="2159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115" cy="854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3F756" w14:textId="51804D78" w:rsidR="00FE46B7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LOTE B01221340</w:t>
                                  </w:r>
                                </w:p>
                                <w:p w14:paraId="6CC17495" w14:textId="33F71950" w:rsidR="00FE46B7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EMP 06 DIC 21</w:t>
                                  </w:r>
                                </w:p>
                                <w:p w14:paraId="4228D819" w14:textId="053165EE" w:rsidR="0030530B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BEN 06 DIC 21</w:t>
                                  </w:r>
                                </w:p>
                                <w:p w14:paraId="2992F0EC" w14:textId="53DBFEE3" w:rsidR="0030530B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VENCE 0</w:t>
                                  </w:r>
                                  <w:r w:rsidR="002418EC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 xml:space="preserve"> DIC 21</w:t>
                                  </w:r>
                                </w:p>
                                <w:p w14:paraId="54A275A2" w14:textId="02A93504" w:rsidR="00FE46B7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REFR</w:t>
                                  </w:r>
                                  <w:r w:rsidR="00712D80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 xml:space="preserve"> -2°C a 4°C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DB0615" id="2 Rectángulo" o:spid="_x0000_s1026" style="position:absolute;margin-left:274.3pt;margin-top:6.05pt;width:122.45pt;height:67.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" fillcolor="white [3201]" strokecolor="black [3200]" strokeweight="2pt">
                      <v:textbox>
                        <w:txbxContent>
                          <w:p w14:paraId="5FC3F756" w14:textId="51804D78" w:rsidR="00FE46B7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LOTE B01221340</w:t>
                            </w:r>
                          </w:p>
                          <w:p w14:paraId="6CC17495" w14:textId="33F71950" w:rsidR="00FE46B7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EMP 06 DIC 21</w:t>
                            </w:r>
                          </w:p>
                          <w:p w14:paraId="4228D819" w14:textId="053165EE" w:rsidR="0030530B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BEN 06 DIC 21</w:t>
                            </w:r>
                          </w:p>
                          <w:p w14:paraId="2992F0EC" w14:textId="53DBFEE3" w:rsidR="0030530B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VENCE 0</w:t>
                            </w:r>
                            <w:r w:rsidR="002418EC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DIC 21</w:t>
                            </w:r>
                          </w:p>
                          <w:p w14:paraId="54A275A2" w14:textId="02A93504" w:rsidR="00FE46B7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REFR</w:t>
                            </w:r>
                            <w:r w:rsidR="00712D8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-2°C a 4°C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>Nombre del producto: Pollo entero</w:t>
            </w:r>
          </w:p>
          <w:p w14:paraId="4B60F6D5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Marca comercial: Mac pollo</w:t>
            </w:r>
          </w:p>
          <w:p w14:paraId="61EA386C" w14:textId="486C9C88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Procesado por: Avinsa S.A.S, para 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>AVSA</w:t>
            </w:r>
          </w:p>
          <w:p w14:paraId="7183686A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Dirección, teléfono</w:t>
            </w:r>
          </w:p>
          <w:p w14:paraId="59499AE6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77C85513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 POSTERIOR</w:t>
            </w:r>
          </w:p>
          <w:p w14:paraId="5B74ACD7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Marca comercial: Logo Mac pollo</w:t>
            </w:r>
          </w:p>
          <w:p w14:paraId="2617A686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Instrucciones de uso</w:t>
            </w:r>
          </w:p>
          <w:p w14:paraId="0BC4D3EA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 </w:t>
            </w:r>
          </w:p>
          <w:p w14:paraId="1902602C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</w:p>
          <w:p w14:paraId="0B303940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541107BE" w14:textId="3686FCA9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</w:t>
            </w:r>
            <w:r w:rsidR="002418EC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5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días de vida útil)</w:t>
            </w:r>
          </w:p>
          <w:p w14:paraId="692DEA36" w14:textId="152F3823" w:rsidR="00FE46B7" w:rsidRPr="00443051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</w:tc>
      </w:tr>
      <w:tr w:rsidR="00FE46B7" w:rsidRPr="003F15CD" w14:paraId="369171F0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292F00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VIDA UTIL Y ALMACENAMIENTO</w:t>
            </w:r>
          </w:p>
        </w:tc>
        <w:tc>
          <w:tcPr>
            <w:tcW w:w="8550" w:type="dxa"/>
            <w:gridSpan w:val="3"/>
            <w:vAlign w:val="center"/>
          </w:tcPr>
          <w:p w14:paraId="7A0F4330" w14:textId="6AE83F91" w:rsidR="00FE46B7" w:rsidRPr="003F15CD" w:rsidRDefault="002418EC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712D80" w:rsidRPr="003F15CD">
              <w:rPr>
                <w:rFonts w:ascii="Arial Narrow" w:hAnsi="Arial Narrow" w:cs="Arial"/>
                <w:sz w:val="24"/>
                <w:szCs w:val="24"/>
              </w:rPr>
              <w:t xml:space="preserve"> días en condiciones de refrigeración a una temperatura hasta 4°C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  <w:tr w:rsidR="00FE46B7" w:rsidRPr="003F15CD" w14:paraId="019E195F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04CCD471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FORMA DE CONSUMO Y CONSUMIDORES POTENCIALES Y/O VULNERABLES </w:t>
            </w:r>
          </w:p>
        </w:tc>
        <w:tc>
          <w:tcPr>
            <w:tcW w:w="8550" w:type="dxa"/>
            <w:gridSpan w:val="3"/>
            <w:vAlign w:val="center"/>
          </w:tcPr>
          <w:p w14:paraId="40FE94C5" w14:textId="7F2835E2" w:rsidR="00FE46B7" w:rsidRPr="003F15CD" w:rsidRDefault="00ED11A8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FE46B7" w:rsidRPr="003F15CD" w14:paraId="3EB33CF6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93FEFC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550" w:type="dxa"/>
            <w:gridSpan w:val="3"/>
            <w:vAlign w:val="center"/>
          </w:tcPr>
          <w:p w14:paraId="14DEB42F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Canal sin presencia de bilis, materia fecal, presencia de alimento, patologías, vísceras o apéndices comestibles.  </w:t>
            </w:r>
          </w:p>
        </w:tc>
      </w:tr>
      <w:tr w:rsidR="00FE46B7" w:rsidRPr="003F15CD" w14:paraId="0927E8E6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D368F4E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550" w:type="dxa"/>
            <w:gridSpan w:val="3"/>
            <w:vAlign w:val="center"/>
          </w:tcPr>
          <w:p w14:paraId="300DEDB8" w14:textId="77777777" w:rsidR="00ED11A8" w:rsidRPr="00ED11A8" w:rsidRDefault="00ED11A8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ED11A8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6377EFEA" w14:textId="77777777" w:rsidR="00FE46B7" w:rsidRPr="003F15CD" w:rsidRDefault="00FE46B7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0B3BC113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0E6A99F2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2AA09A8E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6E55F18E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7220C8B9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6EC15006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Cocinar el producto completamente antes de consumir e inmediatamente después de descongelado. </w:t>
            </w:r>
          </w:p>
        </w:tc>
      </w:tr>
      <w:tr w:rsidR="00FE46B7" w:rsidRPr="003F15CD" w14:paraId="03D5A0E9" w14:textId="77777777" w:rsidTr="00443051">
        <w:trPr>
          <w:trHeight w:val="665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5B1E76A0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550" w:type="dxa"/>
            <w:gridSpan w:val="3"/>
            <w:vAlign w:val="center"/>
          </w:tcPr>
          <w:p w14:paraId="3AB9C55F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  <w:bookmarkEnd w:id="0"/>
    </w:tbl>
    <w:p w14:paraId="56FFCC61" w14:textId="77777777" w:rsidR="00443051" w:rsidRPr="00443051" w:rsidRDefault="00443051" w:rsidP="00443051">
      <w:pPr>
        <w:tabs>
          <w:tab w:val="left" w:pos="1320"/>
        </w:tabs>
        <w:rPr>
          <w:sz w:val="24"/>
          <w:szCs w:val="24"/>
        </w:rPr>
      </w:pPr>
    </w:p>
    <w:sectPr w:rsidR="00443051" w:rsidRPr="00443051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F0D8" w14:textId="77777777" w:rsidR="00431796" w:rsidRDefault="00431796">
      <w:pPr>
        <w:spacing w:after="0" w:line="240" w:lineRule="auto"/>
      </w:pPr>
      <w:r>
        <w:separator/>
      </w:r>
    </w:p>
  </w:endnote>
  <w:endnote w:type="continuationSeparator" w:id="0">
    <w:p w14:paraId="67BCFD82" w14:textId="77777777" w:rsidR="00431796" w:rsidRDefault="0043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FF7DFF" w14:paraId="4C71FEDB" w14:textId="77777777" w:rsidTr="00F65BA8">
      <w:trPr>
        <w:trHeight w:val="382"/>
      </w:trPr>
      <w:tc>
        <w:tcPr>
          <w:tcW w:w="3651" w:type="dxa"/>
        </w:tcPr>
        <w:p w14:paraId="7C232D66" w14:textId="2B166145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  <w:b/>
            </w:rPr>
          </w:pPr>
          <w:r w:rsidRPr="00EE55D3">
            <w:rPr>
              <w:rFonts w:ascii="Arial Narrow" w:hAnsi="Arial Narrow" w:cs="Arial"/>
              <w:b/>
            </w:rPr>
            <w:t>Elaborado por:</w:t>
          </w:r>
          <w:r w:rsidR="00EE55D3" w:rsidRPr="00EE55D3">
            <w:rPr>
              <w:rFonts w:ascii="Arial Narrow" w:hAnsi="Arial Narrow" w:cs="Arial"/>
              <w:b/>
            </w:rPr>
            <w:t xml:space="preserve"> Julián Sánchez</w:t>
          </w:r>
        </w:p>
        <w:p w14:paraId="6C91949E" w14:textId="04F9466E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 xml:space="preserve">Cargo: Líder gestión </w:t>
          </w:r>
          <w:r w:rsidR="00EE55D3" w:rsidRPr="00EE55D3">
            <w:rPr>
              <w:rFonts w:ascii="Arial Narrow" w:hAnsi="Arial Narrow" w:cs="Arial"/>
            </w:rPr>
            <w:t>de producción</w:t>
          </w:r>
        </w:p>
        <w:p w14:paraId="27FF6743" w14:textId="7B824D64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Fecha:  2</w:t>
          </w:r>
          <w:r w:rsidR="006B0468">
            <w:rPr>
              <w:rFonts w:ascii="Arial Narrow" w:hAnsi="Arial Narrow" w:cs="Arial"/>
            </w:rPr>
            <w:t>6</w:t>
          </w:r>
          <w:r w:rsidRPr="00EE55D3">
            <w:rPr>
              <w:rFonts w:ascii="Arial Narrow" w:hAnsi="Arial Narrow" w:cs="Arial"/>
            </w:rPr>
            <w:t>/0</w:t>
          </w:r>
          <w:r w:rsidR="00EE55D3" w:rsidRPr="00EE55D3">
            <w:rPr>
              <w:rFonts w:ascii="Arial Narrow" w:hAnsi="Arial Narrow" w:cs="Arial"/>
            </w:rPr>
            <w:t>3</w:t>
          </w:r>
          <w:r w:rsidRPr="00EE55D3">
            <w:rPr>
              <w:rFonts w:ascii="Arial Narrow" w:hAnsi="Arial Narrow" w:cs="Arial"/>
            </w:rPr>
            <w:t>/202</w:t>
          </w:r>
          <w:r w:rsidR="00EE55D3" w:rsidRPr="00EE55D3">
            <w:rPr>
              <w:rFonts w:ascii="Arial Narrow" w:hAnsi="Arial Narrow" w:cs="Arial"/>
            </w:rPr>
            <w:t>5</w:t>
          </w:r>
        </w:p>
      </w:tc>
      <w:tc>
        <w:tcPr>
          <w:tcW w:w="3651" w:type="dxa"/>
        </w:tcPr>
        <w:p w14:paraId="0C29448B" w14:textId="71976DAC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  <w:b/>
            </w:rPr>
          </w:pPr>
          <w:r w:rsidRPr="00EE55D3">
            <w:rPr>
              <w:rFonts w:ascii="Arial Narrow" w:hAnsi="Arial Narrow" w:cs="Arial"/>
              <w:b/>
            </w:rPr>
            <w:t>Revisado por:</w:t>
          </w:r>
        </w:p>
        <w:p w14:paraId="26373BC0" w14:textId="050E6584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EQUIPO HACCP (Ver acta N° 07</w:t>
          </w:r>
          <w:r w:rsidR="00EE55D3" w:rsidRPr="00EE55D3">
            <w:rPr>
              <w:rFonts w:ascii="Arial Narrow" w:hAnsi="Arial Narrow" w:cs="Arial"/>
            </w:rPr>
            <w:t>9</w:t>
          </w:r>
          <w:r w:rsidRPr="00EE55D3">
            <w:rPr>
              <w:rFonts w:ascii="Arial Narrow" w:hAnsi="Arial Narrow" w:cs="Arial"/>
            </w:rPr>
            <w:t>)</w:t>
          </w:r>
        </w:p>
      </w:tc>
      <w:tc>
        <w:tcPr>
          <w:tcW w:w="3651" w:type="dxa"/>
        </w:tcPr>
        <w:p w14:paraId="2FFBF185" w14:textId="59575CFD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  <w:b/>
            </w:rPr>
            <w:t>Aprobado por:</w:t>
          </w:r>
        </w:p>
        <w:p w14:paraId="6F6D3AB4" w14:textId="3CDC2031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EQUIPO HACCP (Ver acta N° 07</w:t>
          </w:r>
          <w:r w:rsidR="00EE55D3" w:rsidRPr="00EE55D3">
            <w:rPr>
              <w:rFonts w:ascii="Arial Narrow" w:hAnsi="Arial Narrow" w:cs="Arial"/>
            </w:rPr>
            <w:t>9</w:t>
          </w:r>
          <w:r w:rsidRPr="00EE55D3">
            <w:rPr>
              <w:rFonts w:ascii="Arial Narrow" w:hAnsi="Arial Narrow" w:cs="Arial"/>
            </w:rPr>
            <w:t>)</w:t>
          </w:r>
        </w:p>
      </w:tc>
    </w:tr>
  </w:tbl>
  <w:p w14:paraId="451DA0C2" w14:textId="77777777" w:rsidR="00FF7DFF" w:rsidRDefault="00FF7D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E4BB" w14:textId="77777777" w:rsidR="00431796" w:rsidRDefault="00431796">
      <w:pPr>
        <w:spacing w:after="0" w:line="240" w:lineRule="auto"/>
      </w:pPr>
      <w:r>
        <w:separator/>
      </w:r>
    </w:p>
  </w:footnote>
  <w:footnote w:type="continuationSeparator" w:id="0">
    <w:p w14:paraId="36D8C1B3" w14:textId="77777777" w:rsidR="00431796" w:rsidRDefault="0043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40"/>
      <w:gridCol w:w="5785"/>
      <w:gridCol w:w="3166"/>
    </w:tblGrid>
    <w:tr w:rsidR="00FE46B7" w14:paraId="227088EE" w14:textId="77777777" w:rsidTr="00443051">
      <w:trPr>
        <w:cantSplit/>
        <w:trHeight w:val="416"/>
      </w:trPr>
      <w:tc>
        <w:tcPr>
          <w:tcW w:w="1940" w:type="dxa"/>
          <w:vMerge w:val="restart"/>
        </w:tcPr>
        <w:p w14:paraId="6BE60438" w14:textId="77777777" w:rsidR="00FE46B7" w:rsidRPr="00FF7DFF" w:rsidRDefault="00712D80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</w:rPr>
          </w:pPr>
          <w:r w:rsidRPr="00FF7DFF">
            <w:rPr>
              <w:rFonts w:ascii="Arial Narrow" w:hAnsi="Arial Narrow"/>
              <w:noProof/>
              <w:sz w:val="24"/>
              <w:szCs w:val="24"/>
              <w:highlight w:val="yellow"/>
              <w:lang w:eastAsia="es-CO"/>
            </w:rPr>
            <w:drawing>
              <wp:anchor distT="0" distB="0" distL="114300" distR="114300" simplePos="0" relativeHeight="251670016" behindDoc="0" locked="0" layoutInCell="1" allowOverlap="1" wp14:anchorId="3790608E" wp14:editId="461B2204">
                <wp:simplePos x="0" y="0"/>
                <wp:positionH relativeFrom="column">
                  <wp:posOffset>200025</wp:posOffset>
                </wp:positionH>
                <wp:positionV relativeFrom="paragraph">
                  <wp:posOffset>106045</wp:posOffset>
                </wp:positionV>
                <wp:extent cx="733425" cy="523875"/>
                <wp:effectExtent l="0" t="0" r="0" b="0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5" w:type="dxa"/>
          <w:vAlign w:val="center"/>
        </w:tcPr>
        <w:p w14:paraId="723CD70B" w14:textId="77777777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>GESTIÓN DE PRODUCCIÓN</w:t>
          </w:r>
        </w:p>
      </w:tc>
      <w:tc>
        <w:tcPr>
          <w:tcW w:w="3166" w:type="dxa"/>
          <w:vAlign w:val="center"/>
        </w:tcPr>
        <w:p w14:paraId="2312C732" w14:textId="6FDE1BD9" w:rsidR="00FE46B7" w:rsidRPr="00EE55D3" w:rsidRDefault="00712D80">
          <w:pPr>
            <w:pStyle w:val="Encabezado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>CÓDIGO: GP-FTPH-01-0</w:t>
          </w:r>
          <w:r w:rsidR="00FF7DFF" w:rsidRPr="00EE55D3">
            <w:rPr>
              <w:rFonts w:ascii="Arial Narrow" w:hAnsi="Arial Narrow" w:cs="Arial"/>
              <w:b/>
              <w:sz w:val="24"/>
              <w:szCs w:val="24"/>
            </w:rPr>
            <w:t>7</w:t>
          </w:r>
        </w:p>
      </w:tc>
    </w:tr>
    <w:tr w:rsidR="00FE46B7" w14:paraId="05DA051C" w14:textId="77777777" w:rsidTr="006B0468">
      <w:trPr>
        <w:cantSplit/>
        <w:trHeight w:val="388"/>
      </w:trPr>
      <w:tc>
        <w:tcPr>
          <w:tcW w:w="1940" w:type="dxa"/>
          <w:vMerge/>
        </w:tcPr>
        <w:p w14:paraId="5241DC0A" w14:textId="77777777" w:rsidR="00FE46B7" w:rsidRPr="00FF7DFF" w:rsidRDefault="00FE46B7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  <w:lang w:eastAsia="es-CO"/>
            </w:rPr>
          </w:pPr>
        </w:p>
      </w:tc>
      <w:tc>
        <w:tcPr>
          <w:tcW w:w="5785" w:type="dxa"/>
          <w:vMerge w:val="restart"/>
          <w:vAlign w:val="center"/>
        </w:tcPr>
        <w:p w14:paraId="43A353B5" w14:textId="77777777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FICHA TÉCNICA DE POLLO EN CANAL </w:t>
          </w:r>
        </w:p>
      </w:tc>
      <w:tc>
        <w:tcPr>
          <w:tcW w:w="3166" w:type="dxa"/>
          <w:vAlign w:val="center"/>
        </w:tcPr>
        <w:p w14:paraId="6BCF2C0E" w14:textId="1D64F008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FECHA DE EMISIÓN: 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2</w:t>
          </w:r>
          <w:r w:rsidR="006B0468">
            <w:rPr>
              <w:rFonts w:ascii="Arial Narrow" w:hAnsi="Arial Narrow" w:cs="Arial"/>
              <w:b/>
              <w:sz w:val="24"/>
              <w:szCs w:val="24"/>
            </w:rPr>
            <w:t>6</w:t>
          </w:r>
          <w:r w:rsidR="0030530B" w:rsidRPr="00EE55D3">
            <w:rPr>
              <w:rFonts w:ascii="Arial Narrow" w:hAnsi="Arial Narrow" w:cs="Arial"/>
              <w:b/>
              <w:sz w:val="24"/>
              <w:szCs w:val="24"/>
            </w:rPr>
            <w:t>/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03</w:t>
          </w:r>
          <w:r w:rsidRPr="00EE55D3">
            <w:rPr>
              <w:rFonts w:ascii="Arial Narrow" w:hAnsi="Arial Narrow" w:cs="Arial"/>
              <w:b/>
              <w:sz w:val="24"/>
              <w:szCs w:val="24"/>
            </w:rPr>
            <w:t>/20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25</w:t>
          </w:r>
        </w:p>
      </w:tc>
    </w:tr>
    <w:tr w:rsidR="00FE46B7" w14:paraId="4FC70E9C" w14:textId="77777777" w:rsidTr="00443051">
      <w:trPr>
        <w:cantSplit/>
        <w:trHeight w:val="70"/>
      </w:trPr>
      <w:tc>
        <w:tcPr>
          <w:tcW w:w="1940" w:type="dxa"/>
          <w:vMerge/>
        </w:tcPr>
        <w:p w14:paraId="1802A591" w14:textId="77777777" w:rsidR="00FE46B7" w:rsidRPr="00FF7DFF" w:rsidRDefault="00FE46B7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</w:rPr>
          </w:pPr>
        </w:p>
      </w:tc>
      <w:tc>
        <w:tcPr>
          <w:tcW w:w="5785" w:type="dxa"/>
          <w:vMerge/>
          <w:vAlign w:val="center"/>
        </w:tcPr>
        <w:p w14:paraId="38966D77" w14:textId="77777777" w:rsidR="00FE46B7" w:rsidRPr="00EE55D3" w:rsidRDefault="00FE46B7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</w:p>
      </w:tc>
      <w:tc>
        <w:tcPr>
          <w:tcW w:w="3166" w:type="dxa"/>
          <w:vAlign w:val="center"/>
        </w:tcPr>
        <w:p w14:paraId="7DF23423" w14:textId="77777777" w:rsidR="00FE46B7" w:rsidRPr="00EE55D3" w:rsidRDefault="00712D80" w:rsidP="003F15CD">
          <w:pPr>
            <w:pStyle w:val="Encabezado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PÁG 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begin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instrText xml:space="preserve"> PAGE </w:instrTex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separate"/>
          </w:r>
          <w:r w:rsidR="00636BC3" w:rsidRPr="00EE55D3">
            <w:rPr>
              <w:rStyle w:val="Nmerodepgina"/>
              <w:rFonts w:ascii="Arial Narrow" w:hAnsi="Arial Narrow" w:cs="Arial"/>
              <w:b/>
              <w:noProof/>
              <w:sz w:val="24"/>
              <w:szCs w:val="24"/>
            </w:rPr>
            <w:t>2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end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t xml:space="preserve"> DE 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begin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instrText xml:space="preserve"> NUMPAGES  </w:instrTex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separate"/>
          </w:r>
          <w:r w:rsidR="00636BC3" w:rsidRPr="00EE55D3">
            <w:rPr>
              <w:rStyle w:val="Nmerodepgina"/>
              <w:rFonts w:ascii="Arial Narrow" w:hAnsi="Arial Narrow" w:cs="Arial"/>
              <w:b/>
              <w:noProof/>
              <w:sz w:val="24"/>
              <w:szCs w:val="24"/>
            </w:rPr>
            <w:t>2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end"/>
          </w:r>
        </w:p>
      </w:tc>
    </w:tr>
  </w:tbl>
  <w:p w14:paraId="22886618" w14:textId="77777777" w:rsidR="00FE46B7" w:rsidRDefault="00FE46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E5F"/>
    <w:rsid w:val="00005846"/>
    <w:rsid w:val="00016267"/>
    <w:rsid w:val="00023125"/>
    <w:rsid w:val="000327DA"/>
    <w:rsid w:val="00037BB7"/>
    <w:rsid w:val="00043EC6"/>
    <w:rsid w:val="00044D6A"/>
    <w:rsid w:val="00047FBD"/>
    <w:rsid w:val="00053221"/>
    <w:rsid w:val="00085C75"/>
    <w:rsid w:val="00086B17"/>
    <w:rsid w:val="0009424F"/>
    <w:rsid w:val="000C46B6"/>
    <w:rsid w:val="000C7661"/>
    <w:rsid w:val="000C79BE"/>
    <w:rsid w:val="000E46CF"/>
    <w:rsid w:val="000F13E9"/>
    <w:rsid w:val="001109F4"/>
    <w:rsid w:val="00112E65"/>
    <w:rsid w:val="00114689"/>
    <w:rsid w:val="00134D6E"/>
    <w:rsid w:val="00144723"/>
    <w:rsid w:val="00160037"/>
    <w:rsid w:val="00170DF8"/>
    <w:rsid w:val="00171354"/>
    <w:rsid w:val="00182054"/>
    <w:rsid w:val="0018305A"/>
    <w:rsid w:val="00185457"/>
    <w:rsid w:val="00186594"/>
    <w:rsid w:val="0019248C"/>
    <w:rsid w:val="001B3761"/>
    <w:rsid w:val="001B4137"/>
    <w:rsid w:val="001F114D"/>
    <w:rsid w:val="001F71A4"/>
    <w:rsid w:val="002208F2"/>
    <w:rsid w:val="00232711"/>
    <w:rsid w:val="002418EC"/>
    <w:rsid w:val="00264BF4"/>
    <w:rsid w:val="0027047D"/>
    <w:rsid w:val="0027361E"/>
    <w:rsid w:val="002737D5"/>
    <w:rsid w:val="002831E0"/>
    <w:rsid w:val="002928A5"/>
    <w:rsid w:val="002A32D9"/>
    <w:rsid w:val="002A3A88"/>
    <w:rsid w:val="002F030F"/>
    <w:rsid w:val="00301CD6"/>
    <w:rsid w:val="0030530B"/>
    <w:rsid w:val="003120CB"/>
    <w:rsid w:val="003403BE"/>
    <w:rsid w:val="003421BB"/>
    <w:rsid w:val="00347242"/>
    <w:rsid w:val="00373C59"/>
    <w:rsid w:val="003753C7"/>
    <w:rsid w:val="003B1CE6"/>
    <w:rsid w:val="003C39DE"/>
    <w:rsid w:val="003D462F"/>
    <w:rsid w:val="003D585A"/>
    <w:rsid w:val="003E3D6B"/>
    <w:rsid w:val="003E54E2"/>
    <w:rsid w:val="003F15CD"/>
    <w:rsid w:val="003F20EA"/>
    <w:rsid w:val="003F31E7"/>
    <w:rsid w:val="00430064"/>
    <w:rsid w:val="00431796"/>
    <w:rsid w:val="00443051"/>
    <w:rsid w:val="00453967"/>
    <w:rsid w:val="0045481C"/>
    <w:rsid w:val="00457E7B"/>
    <w:rsid w:val="004653C0"/>
    <w:rsid w:val="00477BFE"/>
    <w:rsid w:val="004A7685"/>
    <w:rsid w:val="004B086E"/>
    <w:rsid w:val="004B1551"/>
    <w:rsid w:val="004C2791"/>
    <w:rsid w:val="004D310A"/>
    <w:rsid w:val="004D325F"/>
    <w:rsid w:val="004D7A63"/>
    <w:rsid w:val="004E5FA1"/>
    <w:rsid w:val="004F4E5D"/>
    <w:rsid w:val="00502266"/>
    <w:rsid w:val="00506AFE"/>
    <w:rsid w:val="0051194F"/>
    <w:rsid w:val="00511C07"/>
    <w:rsid w:val="00540509"/>
    <w:rsid w:val="0054091C"/>
    <w:rsid w:val="00542CE5"/>
    <w:rsid w:val="00546E2B"/>
    <w:rsid w:val="005634C9"/>
    <w:rsid w:val="005720D6"/>
    <w:rsid w:val="0059028B"/>
    <w:rsid w:val="0059317E"/>
    <w:rsid w:val="005C359E"/>
    <w:rsid w:val="005C59D7"/>
    <w:rsid w:val="005D042C"/>
    <w:rsid w:val="005D231F"/>
    <w:rsid w:val="005D537A"/>
    <w:rsid w:val="00601A6B"/>
    <w:rsid w:val="00611D1A"/>
    <w:rsid w:val="00625898"/>
    <w:rsid w:val="00636BC3"/>
    <w:rsid w:val="00643725"/>
    <w:rsid w:val="00644EA8"/>
    <w:rsid w:val="006574AE"/>
    <w:rsid w:val="00670120"/>
    <w:rsid w:val="00683FC4"/>
    <w:rsid w:val="00687361"/>
    <w:rsid w:val="00690CC7"/>
    <w:rsid w:val="006A5548"/>
    <w:rsid w:val="006B0468"/>
    <w:rsid w:val="006B05E7"/>
    <w:rsid w:val="006C1043"/>
    <w:rsid w:val="006C5BA8"/>
    <w:rsid w:val="006D29AE"/>
    <w:rsid w:val="006D3EE5"/>
    <w:rsid w:val="006D7B8C"/>
    <w:rsid w:val="006E054B"/>
    <w:rsid w:val="006E0BD9"/>
    <w:rsid w:val="00700C9B"/>
    <w:rsid w:val="0070219D"/>
    <w:rsid w:val="007047C9"/>
    <w:rsid w:val="00712D80"/>
    <w:rsid w:val="007244B4"/>
    <w:rsid w:val="007305E2"/>
    <w:rsid w:val="00754E80"/>
    <w:rsid w:val="007665B8"/>
    <w:rsid w:val="00771A82"/>
    <w:rsid w:val="00773380"/>
    <w:rsid w:val="007812DA"/>
    <w:rsid w:val="0078555A"/>
    <w:rsid w:val="007D2B69"/>
    <w:rsid w:val="007D43A2"/>
    <w:rsid w:val="007D7340"/>
    <w:rsid w:val="007E4FD4"/>
    <w:rsid w:val="007F38D9"/>
    <w:rsid w:val="007F780F"/>
    <w:rsid w:val="00802CE9"/>
    <w:rsid w:val="00803BD8"/>
    <w:rsid w:val="00804F2F"/>
    <w:rsid w:val="00806376"/>
    <w:rsid w:val="00811335"/>
    <w:rsid w:val="00821CE4"/>
    <w:rsid w:val="0082604F"/>
    <w:rsid w:val="0083276B"/>
    <w:rsid w:val="00835F78"/>
    <w:rsid w:val="0085296E"/>
    <w:rsid w:val="00853011"/>
    <w:rsid w:val="00864E8A"/>
    <w:rsid w:val="0087673E"/>
    <w:rsid w:val="00880716"/>
    <w:rsid w:val="008827A1"/>
    <w:rsid w:val="00885BDB"/>
    <w:rsid w:val="00886182"/>
    <w:rsid w:val="008E391F"/>
    <w:rsid w:val="008E6704"/>
    <w:rsid w:val="008F3EFF"/>
    <w:rsid w:val="00904EB2"/>
    <w:rsid w:val="00920D6A"/>
    <w:rsid w:val="009218C5"/>
    <w:rsid w:val="009272BE"/>
    <w:rsid w:val="00934C08"/>
    <w:rsid w:val="00970075"/>
    <w:rsid w:val="00972221"/>
    <w:rsid w:val="00977526"/>
    <w:rsid w:val="009839DB"/>
    <w:rsid w:val="00993CD4"/>
    <w:rsid w:val="009A2AC5"/>
    <w:rsid w:val="009B6569"/>
    <w:rsid w:val="009B7842"/>
    <w:rsid w:val="009D0F54"/>
    <w:rsid w:val="009E27A7"/>
    <w:rsid w:val="009F25FB"/>
    <w:rsid w:val="00A14C70"/>
    <w:rsid w:val="00A16D8C"/>
    <w:rsid w:val="00A4125C"/>
    <w:rsid w:val="00A44A09"/>
    <w:rsid w:val="00A46422"/>
    <w:rsid w:val="00A5020F"/>
    <w:rsid w:val="00A65656"/>
    <w:rsid w:val="00A6626E"/>
    <w:rsid w:val="00A85A6B"/>
    <w:rsid w:val="00A949C9"/>
    <w:rsid w:val="00AA5323"/>
    <w:rsid w:val="00AB3747"/>
    <w:rsid w:val="00AC3721"/>
    <w:rsid w:val="00AC7CCC"/>
    <w:rsid w:val="00AD0B94"/>
    <w:rsid w:val="00AD2EF0"/>
    <w:rsid w:val="00AD371B"/>
    <w:rsid w:val="00AD6DFE"/>
    <w:rsid w:val="00AD6F84"/>
    <w:rsid w:val="00AE51F0"/>
    <w:rsid w:val="00AF4FE8"/>
    <w:rsid w:val="00B013DE"/>
    <w:rsid w:val="00B256BC"/>
    <w:rsid w:val="00B34EEE"/>
    <w:rsid w:val="00B50A20"/>
    <w:rsid w:val="00B71742"/>
    <w:rsid w:val="00B7212D"/>
    <w:rsid w:val="00B819D3"/>
    <w:rsid w:val="00B81CBA"/>
    <w:rsid w:val="00B84621"/>
    <w:rsid w:val="00B8744E"/>
    <w:rsid w:val="00B91F7D"/>
    <w:rsid w:val="00BB721C"/>
    <w:rsid w:val="00BC39B6"/>
    <w:rsid w:val="00BD05D0"/>
    <w:rsid w:val="00BE1963"/>
    <w:rsid w:val="00BE44A7"/>
    <w:rsid w:val="00BF2043"/>
    <w:rsid w:val="00BF6531"/>
    <w:rsid w:val="00C01E88"/>
    <w:rsid w:val="00C03D2F"/>
    <w:rsid w:val="00C04E5F"/>
    <w:rsid w:val="00C07B8B"/>
    <w:rsid w:val="00C1173A"/>
    <w:rsid w:val="00C17454"/>
    <w:rsid w:val="00C21CD4"/>
    <w:rsid w:val="00C264E5"/>
    <w:rsid w:val="00C32DC7"/>
    <w:rsid w:val="00C3566B"/>
    <w:rsid w:val="00C53B8F"/>
    <w:rsid w:val="00C5779A"/>
    <w:rsid w:val="00C65701"/>
    <w:rsid w:val="00C71826"/>
    <w:rsid w:val="00C72BE4"/>
    <w:rsid w:val="00C72C7E"/>
    <w:rsid w:val="00C76CD7"/>
    <w:rsid w:val="00C82595"/>
    <w:rsid w:val="00C83E37"/>
    <w:rsid w:val="00C83FB1"/>
    <w:rsid w:val="00C900FE"/>
    <w:rsid w:val="00CA72E8"/>
    <w:rsid w:val="00CC04F7"/>
    <w:rsid w:val="00CC309F"/>
    <w:rsid w:val="00CC735F"/>
    <w:rsid w:val="00CD5756"/>
    <w:rsid w:val="00CE63D7"/>
    <w:rsid w:val="00CF4B59"/>
    <w:rsid w:val="00D03735"/>
    <w:rsid w:val="00D16317"/>
    <w:rsid w:val="00D175B0"/>
    <w:rsid w:val="00D31A88"/>
    <w:rsid w:val="00D31E9E"/>
    <w:rsid w:val="00D35737"/>
    <w:rsid w:val="00D36E89"/>
    <w:rsid w:val="00D37888"/>
    <w:rsid w:val="00D42363"/>
    <w:rsid w:val="00D4505B"/>
    <w:rsid w:val="00D556C9"/>
    <w:rsid w:val="00D80F7C"/>
    <w:rsid w:val="00D84D84"/>
    <w:rsid w:val="00DC697B"/>
    <w:rsid w:val="00DF16E2"/>
    <w:rsid w:val="00E216CF"/>
    <w:rsid w:val="00E30BA0"/>
    <w:rsid w:val="00E320DB"/>
    <w:rsid w:val="00E32344"/>
    <w:rsid w:val="00E4217A"/>
    <w:rsid w:val="00E5153E"/>
    <w:rsid w:val="00E53E55"/>
    <w:rsid w:val="00E54311"/>
    <w:rsid w:val="00E574AC"/>
    <w:rsid w:val="00E8675F"/>
    <w:rsid w:val="00E961F4"/>
    <w:rsid w:val="00EA3C1E"/>
    <w:rsid w:val="00EC4B18"/>
    <w:rsid w:val="00ED11A8"/>
    <w:rsid w:val="00EE0FC7"/>
    <w:rsid w:val="00EE533D"/>
    <w:rsid w:val="00EE55D3"/>
    <w:rsid w:val="00EF0E33"/>
    <w:rsid w:val="00F01110"/>
    <w:rsid w:val="00F200E7"/>
    <w:rsid w:val="00F247EE"/>
    <w:rsid w:val="00F26DAF"/>
    <w:rsid w:val="00F65131"/>
    <w:rsid w:val="00F67CAD"/>
    <w:rsid w:val="00F76E56"/>
    <w:rsid w:val="00F8120F"/>
    <w:rsid w:val="00F850C4"/>
    <w:rsid w:val="00F9346D"/>
    <w:rsid w:val="00FA6DA5"/>
    <w:rsid w:val="00FB505E"/>
    <w:rsid w:val="00FB7387"/>
    <w:rsid w:val="00FC74C3"/>
    <w:rsid w:val="00FD5572"/>
    <w:rsid w:val="00FE46B7"/>
    <w:rsid w:val="00FF5787"/>
    <w:rsid w:val="00FF7DFF"/>
    <w:rsid w:val="2CD25FD0"/>
    <w:rsid w:val="6C5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93685C0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  <w:qFormat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82</cp:revision>
  <cp:lastPrinted>2023-05-31T13:51:00Z</cp:lastPrinted>
  <dcterms:created xsi:type="dcterms:W3CDTF">2016-08-12T16:36:00Z</dcterms:created>
  <dcterms:modified xsi:type="dcterms:W3CDTF">2025-03-25T16:45:00Z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-205266464</vt:i4>
  </property>
  <property fmtid="{D5CDD505-2E9C-101B-9397-08002B2CF9AE}" pid="3" name="KSOProductBuildVer">
    <vt:lpwstr>3082-11.2.0.9169</vt:lpwstr>
  </property>
</Properties>
</file>