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40"/>
        <w:tblW w:w="10953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1195"/>
        <w:gridCol w:w="4547"/>
      </w:tblGrid>
      <w:tr w:rsidR="00582500" w:rsidRPr="00FF28D3" w14:paraId="3DE30E11" w14:textId="77777777" w:rsidTr="007E3264">
        <w:trPr>
          <w:trHeight w:val="416"/>
        </w:trPr>
        <w:tc>
          <w:tcPr>
            <w:tcW w:w="2660" w:type="dxa"/>
            <w:shd w:val="clear" w:color="auto" w:fill="92D050"/>
            <w:vAlign w:val="center"/>
          </w:tcPr>
          <w:p w14:paraId="07DFAD5A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293" w:type="dxa"/>
            <w:gridSpan w:val="3"/>
            <w:shd w:val="clear" w:color="auto" w:fill="92D050"/>
            <w:vAlign w:val="center"/>
          </w:tcPr>
          <w:p w14:paraId="2B0A1C0E" w14:textId="6F270BB8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A</w:t>
            </w:r>
            <w:r w:rsidR="009A0EBD">
              <w:rPr>
                <w:rFonts w:ascii="Arial Narrow" w:hAnsi="Arial Narrow" w:cs="Arial"/>
                <w:b/>
                <w:sz w:val="24"/>
                <w:szCs w:val="24"/>
              </w:rPr>
              <w:t>VINSA</w:t>
            </w: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 xml:space="preserve"> SAS</w:t>
            </w:r>
          </w:p>
        </w:tc>
      </w:tr>
      <w:tr w:rsidR="00582500" w:rsidRPr="00FF28D3" w14:paraId="2F0A809C" w14:textId="77777777" w:rsidTr="007E3264">
        <w:trPr>
          <w:trHeight w:val="269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4A9F78DE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293" w:type="dxa"/>
            <w:gridSpan w:val="3"/>
            <w:vAlign w:val="center"/>
          </w:tcPr>
          <w:p w14:paraId="62ECBC8E" w14:textId="05A712F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 xml:space="preserve">Patas </w:t>
            </w:r>
            <w:r w:rsidR="00F36907" w:rsidRPr="00FF28D3">
              <w:rPr>
                <w:rFonts w:ascii="Arial Narrow" w:hAnsi="Arial Narrow" w:cs="Arial"/>
                <w:b/>
                <w:sz w:val="24"/>
                <w:szCs w:val="24"/>
              </w:rPr>
              <w:t>de pollo a granel refrigerado</w:t>
            </w:r>
          </w:p>
        </w:tc>
      </w:tr>
      <w:tr w:rsidR="00582500" w:rsidRPr="00FF28D3" w14:paraId="0005BAA4" w14:textId="77777777" w:rsidTr="007E3264">
        <w:trPr>
          <w:trHeight w:val="560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40F49F2A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293" w:type="dxa"/>
            <w:gridSpan w:val="3"/>
            <w:vAlign w:val="center"/>
          </w:tcPr>
          <w:p w14:paraId="038AD478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Corresponde a las patas retiradas de la canal de pollo a nivel de la articulación tibio metatarsiana.</w:t>
            </w:r>
          </w:p>
        </w:tc>
      </w:tr>
      <w:tr w:rsidR="00582500" w:rsidRPr="00FF28D3" w14:paraId="07217D5F" w14:textId="77777777" w:rsidTr="007E3264">
        <w:trPr>
          <w:trHeight w:val="398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76D5DE25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293" w:type="dxa"/>
            <w:gridSpan w:val="3"/>
            <w:vAlign w:val="center"/>
          </w:tcPr>
          <w:p w14:paraId="05B836F8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582500" w:rsidRPr="00FF28D3" w14:paraId="75B61FBF" w14:textId="77777777" w:rsidTr="007E3264">
        <w:trPr>
          <w:trHeight w:val="555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2AD35E9C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09E149E3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293" w:type="dxa"/>
            <w:gridSpan w:val="3"/>
            <w:vAlign w:val="center"/>
          </w:tcPr>
          <w:p w14:paraId="22DC3A52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</w:t>
            </w:r>
          </w:p>
        </w:tc>
      </w:tr>
      <w:tr w:rsidR="00582500" w:rsidRPr="00FF28D3" w14:paraId="3A80093B" w14:textId="77777777" w:rsidTr="00D02F3E">
        <w:trPr>
          <w:trHeight w:val="1370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66ECD8EC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2551" w:type="dxa"/>
            <w:vAlign w:val="center"/>
          </w:tcPr>
          <w:p w14:paraId="163EEEC0" w14:textId="77777777" w:rsidR="003905C1" w:rsidRPr="00FF28D3" w:rsidRDefault="003905C1" w:rsidP="003905C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075A08C8" w14:textId="77777777" w:rsidR="003905C1" w:rsidRPr="00FF28D3" w:rsidRDefault="003905C1" w:rsidP="003905C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  <w:lang w:eastAsia="es-CO"/>
              </w:rPr>
              <w:t>Proteína: Máximo 11%</w:t>
            </w:r>
          </w:p>
          <w:p w14:paraId="240F89A5" w14:textId="77777777" w:rsidR="003905C1" w:rsidRPr="00FF28D3" w:rsidRDefault="003905C1" w:rsidP="003905C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  <w:lang w:eastAsia="es-CO"/>
              </w:rPr>
              <w:t>Grasa: Máximo 13%</w:t>
            </w:r>
          </w:p>
          <w:p w14:paraId="03204022" w14:textId="77777777" w:rsidR="003905C1" w:rsidRPr="00FF28D3" w:rsidRDefault="003905C1" w:rsidP="003905C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  <w:p w14:paraId="74A453FB" w14:textId="77777777" w:rsidR="00582500" w:rsidRPr="00FF28D3" w:rsidRDefault="00582500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5742" w:type="dxa"/>
            <w:gridSpan w:val="2"/>
            <w:vAlign w:val="center"/>
          </w:tcPr>
          <w:p w14:paraId="5F36CCC7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662BAAD" wp14:editId="05DB6E54">
                  <wp:extent cx="507365" cy="978011"/>
                  <wp:effectExtent l="0" t="0" r="6985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 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50" b="92216" l="0" r="95556">
                                        <a14:foregroundMark x1="53016" y1="17066" x2="53016" y2="0"/>
                                        <a14:foregroundMark x1="58730" y1="15868" x2="58730" y2="0"/>
                                        <a14:foregroundMark x1="56825" y1="13772" x2="56825" y2="0"/>
                                        <a14:foregroundMark x1="56190" y1="11677" x2="56190" y2="0"/>
                                        <a14:foregroundMark x1="56190" y1="9281" x2="56190" y2="0"/>
                                        <a14:foregroundMark x1="20952" y1="21407" x2="20952" y2="0"/>
                                        <a14:backgroundMark x1="13016" y1="47156" x2="13016" y2="0"/>
                                        <a14:backgroundMark x1="16508" y1="47006" x2="16508" y2="0"/>
                                        <a14:backgroundMark x1="19365" y1="45210" x2="19365" y2="0"/>
                                        <a14:backgroundMark x1="19365" y1="42365" x2="19365" y2="0"/>
                                        <a14:backgroundMark x1="16508" y1="39371" x2="16508" y2="0"/>
                                        <a14:backgroundMark x1="13016" y1="36527" x2="13016" y2="0"/>
                                        <a14:backgroundMark x1="10159" y1="33234" x2="10159" y2="0"/>
                                        <a14:backgroundMark x1="6032" y1="30988" x2="6032" y2="0"/>
                                        <a14:backgroundMark x1="3492" y1="28593" x2="3492" y2="0"/>
                                        <a14:backgroundMark x1="1587" y1="26347" x2="1587" y2="0"/>
                                        <a14:backgroundMark x1="1270" y1="21707" x2="1270" y2="0"/>
                                        <a14:backgroundMark x1="4762" y1="22904" x2="4762" y2="0"/>
                                        <a14:backgroundMark x1="8254" y1="24102" x2="8254" y2="0"/>
                                        <a14:backgroundMark x1="12698" y1="25449" x2="12698" y2="0"/>
                                        <a14:backgroundMark x1="15873" y1="27545" x2="15873" y2="0"/>
                                        <a14:backgroundMark x1="19048" y1="29790" x2="19048" y2="0"/>
                                        <a14:backgroundMark x1="16508" y1="24850" x2="16508" y2="0"/>
                                        <a14:backgroundMark x1="14921" y1="21707" x2="14921" y2="0"/>
                                        <a14:backgroundMark x1="14286" y1="18862" x2="14286" y2="0"/>
                                        <a14:backgroundMark x1="11746" y1="16467" x2="11746" y2="0"/>
                                        <a14:backgroundMark x1="11746" y1="14072" x2="11746" y2="0"/>
                                        <a14:backgroundMark x1="12698" y1="11677" x2="12698" y2="0"/>
                                        <a14:backgroundMark x1="15238" y1="10629" x2="15238" y2="0"/>
                                        <a14:backgroundMark x1="21905" y1="13024" x2="21905" y2="0"/>
                                        <a14:backgroundMark x1="19048" y1="11677" x2="19048" y2="0"/>
                                        <a14:backgroundMark x1="25079" y1="15269" x2="25079" y2="0"/>
                                        <a14:backgroundMark x1="27619" y1="18263" x2="27619" y2="0"/>
                                        <a14:backgroundMark x1="29206" y1="20958" x2="29206" y2="0"/>
                                        <a14:backgroundMark x1="30794" y1="23802" x2="30794" y2="0"/>
                                        <a14:backgroundMark x1="33333" y1="26796" x2="33333" y2="0"/>
                                        <a14:backgroundMark x1="36190" y1="29641" x2="36190" y2="0"/>
                                        <a14:backgroundMark x1="38095" y1="32036" x2="38095" y2="0"/>
                                        <a14:backgroundMark x1="38730" y1="34431" x2="38730" y2="0"/>
                                        <a14:backgroundMark x1="38730" y1="28293" x2="38730" y2="0"/>
                                        <a14:backgroundMark x1="39365" y1="25000" x2="39365" y2="0"/>
                                        <a14:backgroundMark x1="39683" y1="20659" x2="39683" y2="0"/>
                                        <a14:backgroundMark x1="42857" y1="19311" x2="42857" y2="0"/>
                                        <a14:backgroundMark x1="44127" y1="17066" x2="44127" y2="0"/>
                                        <a14:backgroundMark x1="48889" y1="16467" x2="48889" y2="0"/>
                                        <a14:backgroundMark x1="48571" y1="12275" x2="48571" y2="0"/>
                                        <a14:backgroundMark x1="48254" y1="14072" x2="48254" y2="0"/>
                                        <a14:backgroundMark x1="47302" y1="10629" x2="47302" y2="0"/>
                                        <a14:backgroundMark x1="46667" y1="9581" x2="46667" y2="0"/>
                                        <a14:backgroundMark x1="20317" y1="898" x2="20317" y2="0"/>
                                        <a14:backgroundMark x1="54603" y1="51946" x2="54603" y2="0"/>
                                        <a14:backgroundMark x1="54921" y1="53144" x2="54921" y2="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9102"/>
                          <a:stretch/>
                        </pic:blipFill>
                        <pic:spPr bwMode="auto">
                          <a:xfrm>
                            <a:off x="0" y="0"/>
                            <a:ext cx="516664" cy="99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FF28D3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F3EE843" wp14:editId="73F47FE5">
                  <wp:extent cx="675861" cy="959115"/>
                  <wp:effectExtent l="0" t="8255" r="1905" b="1905"/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80525" cy="96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CD3A" w14:textId="77777777" w:rsidR="00582500" w:rsidRPr="00FF28D3" w:rsidRDefault="00582500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</w:tr>
      <w:tr w:rsidR="00582500" w:rsidRPr="00FF28D3" w14:paraId="0CF0958D" w14:textId="77777777" w:rsidTr="007E3264">
        <w:trPr>
          <w:trHeight w:val="567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5CEEEA22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293" w:type="dxa"/>
            <w:gridSpan w:val="3"/>
            <w:vAlign w:val="center"/>
          </w:tcPr>
          <w:tbl>
            <w:tblPr>
              <w:tblStyle w:val="Tablaconcuadrcula"/>
              <w:tblW w:w="769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28"/>
              <w:gridCol w:w="1462"/>
              <w:gridCol w:w="1701"/>
            </w:tblGrid>
            <w:tr w:rsidR="0057176A" w:rsidRPr="00FF28D3" w14:paraId="437664EE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Merge w:val="restart"/>
                  <w:vAlign w:val="center"/>
                </w:tcPr>
                <w:p w14:paraId="336D6513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63" w:type="dxa"/>
                  <w:gridSpan w:val="2"/>
                  <w:vAlign w:val="center"/>
                </w:tcPr>
                <w:p w14:paraId="06CB61DF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57176A" w:rsidRPr="00FF28D3" w14:paraId="7C0E4B3D" w14:textId="77777777" w:rsidTr="00F65BA8">
              <w:trPr>
                <w:trHeight w:val="163"/>
                <w:jc w:val="center"/>
              </w:trPr>
              <w:tc>
                <w:tcPr>
                  <w:tcW w:w="4528" w:type="dxa"/>
                  <w:vMerge/>
                  <w:vAlign w:val="center"/>
                </w:tcPr>
                <w:p w14:paraId="300ACBCA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vAlign w:val="center"/>
                </w:tcPr>
                <w:p w14:paraId="2938C93E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01" w:type="dxa"/>
                  <w:vAlign w:val="center"/>
                </w:tcPr>
                <w:p w14:paraId="028D2698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FF28D3" w:rsidRPr="00FF28D3" w14:paraId="549146E3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4B6961F1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FF28D3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FF28D3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28D3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62" w:type="dxa"/>
                  <w:vAlign w:val="center"/>
                </w:tcPr>
                <w:p w14:paraId="24DF31FE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8DB624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FF28D3" w:rsidRPr="00FF28D3" w14:paraId="258C6112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64595B10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FF28D3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62" w:type="dxa"/>
                  <w:vAlign w:val="center"/>
                </w:tcPr>
                <w:p w14:paraId="53076488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701" w:type="dxa"/>
                  <w:vAlign w:val="center"/>
                </w:tcPr>
                <w:p w14:paraId="5DA88893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FF28D3" w:rsidRPr="00FF28D3" w14:paraId="0BDF93A9" w14:textId="77777777" w:rsidTr="00F65BA8">
              <w:trPr>
                <w:trHeight w:val="239"/>
                <w:jc w:val="center"/>
              </w:trPr>
              <w:tc>
                <w:tcPr>
                  <w:tcW w:w="4528" w:type="dxa"/>
                  <w:vAlign w:val="center"/>
                </w:tcPr>
                <w:p w14:paraId="1574B813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FF28D3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62" w:type="dxa"/>
                  <w:vAlign w:val="center"/>
                </w:tcPr>
                <w:p w14:paraId="39C65DC9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1" w:type="dxa"/>
                  <w:vAlign w:val="center"/>
                </w:tcPr>
                <w:p w14:paraId="0A08BA4B" w14:textId="77777777" w:rsidR="0057176A" w:rsidRPr="00FF28D3" w:rsidRDefault="0057176A" w:rsidP="00F226B7">
                  <w:pPr>
                    <w:framePr w:hSpace="141" w:wrap="around" w:vAnchor="text" w:hAnchor="margin" w:y="-40"/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F28D3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1B3067A7" w14:textId="77777777" w:rsidR="0057176A" w:rsidRPr="00FF28D3" w:rsidRDefault="0057176A" w:rsidP="0057176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FF28D3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FF28D3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2B05406B" w14:textId="77777777" w:rsidR="0057176A" w:rsidRPr="00FF28D3" w:rsidRDefault="0057176A" w:rsidP="0057176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FF28D3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FF28D3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03851F0B" w14:textId="77777777" w:rsidR="0057176A" w:rsidRPr="00FF28D3" w:rsidRDefault="0057176A" w:rsidP="0057176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5499020D" w14:textId="25049821" w:rsidR="00582500" w:rsidRPr="00FF28D3" w:rsidRDefault="0057176A" w:rsidP="0057176A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582500" w:rsidRPr="00FF28D3" w14:paraId="3C4F04F7" w14:textId="77777777" w:rsidTr="007E3264">
        <w:trPr>
          <w:trHeight w:val="269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04A5FA20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293" w:type="dxa"/>
            <w:gridSpan w:val="3"/>
            <w:vAlign w:val="center"/>
          </w:tcPr>
          <w:p w14:paraId="6E793E11" w14:textId="77777777" w:rsidR="00582500" w:rsidRPr="00FF28D3" w:rsidRDefault="00D25A5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Patas a granel en canasta con bolsa capuchona de polietileno</w:t>
            </w:r>
          </w:p>
        </w:tc>
      </w:tr>
      <w:tr w:rsidR="00582500" w:rsidRPr="00FF28D3" w14:paraId="1F70BFD7" w14:textId="77777777" w:rsidTr="007E3264">
        <w:trPr>
          <w:trHeight w:val="272"/>
        </w:trPr>
        <w:tc>
          <w:tcPr>
            <w:tcW w:w="2660" w:type="dxa"/>
            <w:vMerge w:val="restart"/>
            <w:shd w:val="clear" w:color="auto" w:fill="C2D69B" w:themeFill="accent3" w:themeFillTint="99"/>
            <w:vAlign w:val="center"/>
          </w:tcPr>
          <w:p w14:paraId="3E7E5C0F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PRESENTACIÓN: Patas granel</w:t>
            </w:r>
          </w:p>
        </w:tc>
        <w:tc>
          <w:tcPr>
            <w:tcW w:w="3746" w:type="dxa"/>
            <w:gridSpan w:val="2"/>
            <w:vAlign w:val="center"/>
          </w:tcPr>
          <w:p w14:paraId="109E8D9C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4547" w:type="dxa"/>
          </w:tcPr>
          <w:p w14:paraId="2DAB4B33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7E3264" w:rsidRPr="00FF28D3" w14:paraId="2D0B7D9E" w14:textId="77777777" w:rsidTr="007E3264">
        <w:trPr>
          <w:trHeight w:val="390"/>
        </w:trPr>
        <w:tc>
          <w:tcPr>
            <w:tcW w:w="2660" w:type="dxa"/>
            <w:vMerge/>
            <w:shd w:val="clear" w:color="auto" w:fill="C2D69B" w:themeFill="accent3" w:themeFillTint="99"/>
            <w:vAlign w:val="center"/>
          </w:tcPr>
          <w:p w14:paraId="437C6C8D" w14:textId="77777777" w:rsidR="007E3264" w:rsidRPr="00FF28D3" w:rsidRDefault="007E3264" w:rsidP="007E3264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3746" w:type="dxa"/>
            <w:gridSpan w:val="2"/>
            <w:vAlign w:val="center"/>
          </w:tcPr>
          <w:p w14:paraId="5ED1FE4D" w14:textId="77777777" w:rsidR="007E3264" w:rsidRPr="00FF28D3" w:rsidRDefault="007E3264" w:rsidP="007E3264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Canasta con bolsa capuchona</w:t>
            </w:r>
          </w:p>
          <w:p w14:paraId="175D4813" w14:textId="3915A757" w:rsidR="007E3264" w:rsidRPr="00FF28D3" w:rsidRDefault="007E3264" w:rsidP="007E3264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Canastilla con bolsa capuchona </w:t>
            </w:r>
          </w:p>
        </w:tc>
        <w:tc>
          <w:tcPr>
            <w:tcW w:w="4547" w:type="dxa"/>
            <w:vAlign w:val="center"/>
          </w:tcPr>
          <w:p w14:paraId="3151CACC" w14:textId="77777777" w:rsidR="007E3264" w:rsidRPr="00FF28D3" w:rsidRDefault="007E3264" w:rsidP="007E3264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22-25 Kilos por canasta</w:t>
            </w:r>
          </w:p>
          <w:p w14:paraId="70A2B520" w14:textId="29DDB5F9" w:rsidR="007E3264" w:rsidRPr="00FF28D3" w:rsidRDefault="007E3264" w:rsidP="007E3264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10 – 12 Kilos por canasta </w:t>
            </w:r>
          </w:p>
        </w:tc>
      </w:tr>
      <w:tr w:rsidR="00582500" w:rsidRPr="00FF28D3" w14:paraId="57CBD429" w14:textId="77777777" w:rsidTr="007E3264">
        <w:trPr>
          <w:trHeight w:val="1852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2CDEECF1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293" w:type="dxa"/>
            <w:gridSpan w:val="3"/>
          </w:tcPr>
          <w:p w14:paraId="7E4596F1" w14:textId="092FA12D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PARA EL EMPAQUE EN CANASTA</w:t>
            </w:r>
          </w:p>
          <w:p w14:paraId="4EBC8EDD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32C1A31B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FF28D3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499B0F16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5C9E9562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(5 días de vida útil)</w:t>
            </w:r>
          </w:p>
          <w:p w14:paraId="4AD5BB00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0473C625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CANASTILLA*</w:t>
            </w:r>
          </w:p>
          <w:p w14:paraId="6885366E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5986149E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FF28D3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07D1D881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186B7DF2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(8 días de vida útil)</w:t>
            </w:r>
          </w:p>
          <w:p w14:paraId="6ECB5F6A" w14:textId="77777777" w:rsidR="00023B8E" w:rsidRPr="00FF28D3" w:rsidRDefault="00023B8E" w:rsidP="00023B8E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7836579B" w14:textId="5621DB65" w:rsidR="009A0EBD" w:rsidRPr="009A0EBD" w:rsidRDefault="00023B8E" w:rsidP="009A0EBD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*Se adiciona </w:t>
            </w:r>
            <w:proofErr w:type="spellStart"/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sticker</w:t>
            </w:r>
            <w:proofErr w:type="spellEnd"/>
            <w:r w:rsidRPr="00FF28D3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sobre la bolsa tina sellada para poner el nombre de la referencia del producto.</w:t>
            </w:r>
          </w:p>
        </w:tc>
      </w:tr>
      <w:tr w:rsidR="00582500" w:rsidRPr="00FF28D3" w14:paraId="1DD88567" w14:textId="77777777" w:rsidTr="007E3264">
        <w:trPr>
          <w:trHeight w:val="286"/>
        </w:trPr>
        <w:tc>
          <w:tcPr>
            <w:tcW w:w="2660" w:type="dxa"/>
            <w:shd w:val="clear" w:color="auto" w:fill="C2D69B" w:themeFill="accent3" w:themeFillTint="99"/>
          </w:tcPr>
          <w:p w14:paraId="419716AA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VIDA UTIL Y ALMACENAMIENTO</w:t>
            </w:r>
          </w:p>
        </w:tc>
        <w:tc>
          <w:tcPr>
            <w:tcW w:w="8293" w:type="dxa"/>
            <w:gridSpan w:val="3"/>
            <w:vAlign w:val="center"/>
          </w:tcPr>
          <w:p w14:paraId="5C4D5591" w14:textId="0EBCB8C8" w:rsidR="00582500" w:rsidRPr="00FF28D3" w:rsidRDefault="00023B8E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Para producto despachado en canasta para post proceso tiene 5 días de vida útil y producto destinado para distribuidoras o clientes directos despachado en canastilla tiene 8 días de vida útil días ambas en condiciones de refrigeración a una temperatura hasta </w:t>
            </w:r>
            <w:r w:rsidRPr="00FF28D3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4°C.</w:t>
            </w:r>
          </w:p>
        </w:tc>
      </w:tr>
      <w:tr w:rsidR="00582500" w:rsidRPr="00FF28D3" w14:paraId="4E35122A" w14:textId="77777777" w:rsidTr="007E3264">
        <w:trPr>
          <w:trHeight w:val="286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16827F36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FORMA DE CONSUMO Y CONSUMIDORES POTENCIALES Y/O VULNERABLES</w:t>
            </w:r>
          </w:p>
        </w:tc>
        <w:tc>
          <w:tcPr>
            <w:tcW w:w="8293" w:type="dxa"/>
            <w:gridSpan w:val="3"/>
            <w:vAlign w:val="center"/>
          </w:tcPr>
          <w:p w14:paraId="2756F656" w14:textId="520E3764" w:rsidR="00582500" w:rsidRPr="00FF28D3" w:rsidRDefault="00023B8E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582500" w:rsidRPr="00FF28D3" w14:paraId="2034E2E2" w14:textId="77777777" w:rsidTr="007E3264">
        <w:trPr>
          <w:trHeight w:val="286"/>
        </w:trPr>
        <w:tc>
          <w:tcPr>
            <w:tcW w:w="2660" w:type="dxa"/>
            <w:shd w:val="clear" w:color="auto" w:fill="C2D69B" w:themeFill="accent3" w:themeFillTint="99"/>
          </w:tcPr>
          <w:p w14:paraId="6506B5B0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293" w:type="dxa"/>
            <w:gridSpan w:val="3"/>
            <w:vAlign w:val="center"/>
          </w:tcPr>
          <w:p w14:paraId="4D75185F" w14:textId="77777777" w:rsidR="00582500" w:rsidRPr="00FF28D3" w:rsidRDefault="00D25A5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Patas sin pigmentación, hongos superiores a 3 mm, sin hollejos y sin hueso expuesto.</w:t>
            </w:r>
          </w:p>
        </w:tc>
      </w:tr>
      <w:tr w:rsidR="00582500" w:rsidRPr="00FF28D3" w14:paraId="02909F70" w14:textId="77777777" w:rsidTr="007E3264">
        <w:trPr>
          <w:trHeight w:val="286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27F0C0EF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293" w:type="dxa"/>
            <w:gridSpan w:val="3"/>
            <w:vAlign w:val="center"/>
          </w:tcPr>
          <w:p w14:paraId="491AD8EB" w14:textId="77777777" w:rsidR="00023B8E" w:rsidRPr="00FF28D3" w:rsidRDefault="00023B8E" w:rsidP="00023B8E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0C476AEB" w14:textId="77777777" w:rsidR="00582500" w:rsidRPr="00FF28D3" w:rsidRDefault="00582500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2ADD7F48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0E68B2B1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619BF95B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37B9F5B8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74146FA1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4F0B60E2" w14:textId="77777777" w:rsidR="00582500" w:rsidRPr="00FF28D3" w:rsidRDefault="00D25A5C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descongelado.</w:t>
            </w:r>
          </w:p>
        </w:tc>
      </w:tr>
      <w:tr w:rsidR="00582500" w:rsidRPr="00FF28D3" w14:paraId="2B26E695" w14:textId="77777777" w:rsidTr="007E3264">
        <w:trPr>
          <w:trHeight w:val="286"/>
        </w:trPr>
        <w:tc>
          <w:tcPr>
            <w:tcW w:w="2660" w:type="dxa"/>
            <w:shd w:val="clear" w:color="auto" w:fill="C2D69B" w:themeFill="accent3" w:themeFillTint="99"/>
          </w:tcPr>
          <w:p w14:paraId="01413D4B" w14:textId="77777777" w:rsidR="00582500" w:rsidRPr="00FF28D3" w:rsidRDefault="00D25A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293" w:type="dxa"/>
            <w:gridSpan w:val="3"/>
            <w:vAlign w:val="center"/>
          </w:tcPr>
          <w:p w14:paraId="3ED9232A" w14:textId="77777777" w:rsidR="00582500" w:rsidRPr="00FF28D3" w:rsidRDefault="00D25A5C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FF28D3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00E25851" w14:textId="77777777" w:rsidR="00582500" w:rsidRPr="00FF28D3" w:rsidRDefault="00582500">
      <w:pPr>
        <w:rPr>
          <w:rFonts w:ascii="Arial Narrow" w:hAnsi="Arial Narrow"/>
          <w:sz w:val="24"/>
          <w:szCs w:val="24"/>
        </w:rPr>
      </w:pPr>
    </w:p>
    <w:sectPr w:rsidR="00582500" w:rsidRPr="00FF28D3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AACA" w14:textId="77777777" w:rsidR="00F13E07" w:rsidRDefault="00F13E07">
      <w:pPr>
        <w:spacing w:after="0" w:line="240" w:lineRule="auto"/>
      </w:pPr>
      <w:r>
        <w:separator/>
      </w:r>
    </w:p>
  </w:endnote>
  <w:endnote w:type="continuationSeparator" w:id="0">
    <w:p w14:paraId="1FA3F108" w14:textId="77777777" w:rsidR="00F13E07" w:rsidRDefault="00F1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40"/>
      <w:tblW w:w="10953" w:type="dxa"/>
      <w:tblLayout w:type="fixed"/>
      <w:tblLook w:val="04A0" w:firstRow="1" w:lastRow="0" w:firstColumn="1" w:lastColumn="0" w:noHBand="0" w:noVBand="1"/>
    </w:tblPr>
    <w:tblGrid>
      <w:gridCol w:w="3651"/>
      <w:gridCol w:w="3651"/>
      <w:gridCol w:w="3651"/>
    </w:tblGrid>
    <w:tr w:rsidR="000A4968" w:rsidRPr="007E3264" w14:paraId="39C01E21" w14:textId="77777777" w:rsidTr="00A7486B">
      <w:trPr>
        <w:trHeight w:val="286"/>
      </w:trPr>
      <w:tc>
        <w:tcPr>
          <w:tcW w:w="3651" w:type="dxa"/>
        </w:tcPr>
        <w:p w14:paraId="2FE569A9" w14:textId="1B218104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9A0EBD">
            <w:rPr>
              <w:rFonts w:ascii="Arial Narrow" w:hAnsi="Arial Narrow" w:cs="Arial"/>
              <w:b/>
              <w:sz w:val="20"/>
              <w:szCs w:val="20"/>
            </w:rPr>
            <w:t>Elaborado por:</w:t>
          </w:r>
          <w:r w:rsidR="009A0EBD" w:rsidRPr="009A0EBD">
            <w:rPr>
              <w:rFonts w:ascii="Arial Narrow" w:hAnsi="Arial Narrow" w:cs="Arial"/>
              <w:b/>
              <w:sz w:val="20"/>
              <w:szCs w:val="20"/>
            </w:rPr>
            <w:t xml:space="preserve"> Julián Sánchez</w:t>
          </w:r>
        </w:p>
        <w:p w14:paraId="0F13420D" w14:textId="1222476E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A0EBD">
            <w:rPr>
              <w:rFonts w:ascii="Arial Narrow" w:hAnsi="Arial Narrow" w:cs="Arial"/>
              <w:sz w:val="20"/>
              <w:szCs w:val="20"/>
            </w:rPr>
            <w:t xml:space="preserve">Cargo: Líder gestión </w:t>
          </w:r>
          <w:r w:rsidR="009A0EBD" w:rsidRPr="009A0EBD">
            <w:rPr>
              <w:rFonts w:ascii="Arial Narrow" w:hAnsi="Arial Narrow" w:cs="Arial"/>
              <w:sz w:val="20"/>
              <w:szCs w:val="20"/>
            </w:rPr>
            <w:t>de producción</w:t>
          </w:r>
        </w:p>
        <w:p w14:paraId="44501057" w14:textId="49EE4DF9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A0EBD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5A7454" w:rsidRPr="009A0EBD">
            <w:rPr>
              <w:rFonts w:ascii="Arial Narrow" w:hAnsi="Arial Narrow" w:cs="Arial"/>
              <w:sz w:val="20"/>
              <w:szCs w:val="20"/>
            </w:rPr>
            <w:t>2</w:t>
          </w:r>
          <w:r w:rsidR="000A3435">
            <w:rPr>
              <w:rFonts w:ascii="Arial Narrow" w:hAnsi="Arial Narrow" w:cs="Arial"/>
              <w:sz w:val="20"/>
              <w:szCs w:val="20"/>
            </w:rPr>
            <w:t>6</w:t>
          </w:r>
          <w:r w:rsidRPr="009A0EBD">
            <w:rPr>
              <w:rFonts w:ascii="Arial Narrow" w:hAnsi="Arial Narrow" w:cs="Arial"/>
              <w:sz w:val="20"/>
              <w:szCs w:val="20"/>
            </w:rPr>
            <w:t>/0</w:t>
          </w:r>
          <w:r w:rsidR="009A0EBD" w:rsidRPr="009A0EBD">
            <w:rPr>
              <w:rFonts w:ascii="Arial Narrow" w:hAnsi="Arial Narrow" w:cs="Arial"/>
              <w:sz w:val="20"/>
              <w:szCs w:val="20"/>
            </w:rPr>
            <w:t>3</w:t>
          </w:r>
          <w:r w:rsidRPr="009A0EBD">
            <w:rPr>
              <w:rFonts w:ascii="Arial Narrow" w:hAnsi="Arial Narrow" w:cs="Arial"/>
              <w:sz w:val="20"/>
              <w:szCs w:val="20"/>
            </w:rPr>
            <w:t>/202</w:t>
          </w:r>
          <w:r w:rsidR="009A0EBD" w:rsidRPr="009A0EBD">
            <w:rPr>
              <w:rFonts w:ascii="Arial Narrow" w:hAnsi="Arial Narrow" w:cs="Arial"/>
              <w:sz w:val="20"/>
              <w:szCs w:val="20"/>
            </w:rPr>
            <w:t>5</w:t>
          </w:r>
        </w:p>
      </w:tc>
      <w:tc>
        <w:tcPr>
          <w:tcW w:w="3651" w:type="dxa"/>
        </w:tcPr>
        <w:p w14:paraId="08DD0B0E" w14:textId="54498879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9A0EBD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2C2CB177" w14:textId="0A9B56C0" w:rsidR="000A4968" w:rsidRPr="009A0EBD" w:rsidRDefault="00CA44C7" w:rsidP="00FF28D3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A0EBD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9A0EBD" w:rsidRPr="009A0EBD">
            <w:rPr>
              <w:rFonts w:ascii="Arial Narrow" w:hAnsi="Arial Narrow" w:cs="Arial"/>
              <w:sz w:val="20"/>
              <w:szCs w:val="20"/>
            </w:rPr>
            <w:t>9</w:t>
          </w:r>
          <w:r w:rsidRPr="009A0EBD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51" w:type="dxa"/>
        </w:tcPr>
        <w:p w14:paraId="7B99B095" w14:textId="24055C75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A0EBD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3E9A1FBB" w14:textId="4C0A0F54" w:rsidR="000A4968" w:rsidRPr="009A0EBD" w:rsidRDefault="000A4968" w:rsidP="00FF28D3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A0EBD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CA44C7" w:rsidRPr="009A0EBD">
            <w:rPr>
              <w:rFonts w:ascii="Arial Narrow" w:hAnsi="Arial Narrow" w:cs="Arial"/>
              <w:sz w:val="20"/>
              <w:szCs w:val="20"/>
            </w:rPr>
            <w:t>7</w:t>
          </w:r>
          <w:r w:rsidR="009A0EBD" w:rsidRPr="009A0EBD">
            <w:rPr>
              <w:rFonts w:ascii="Arial Narrow" w:hAnsi="Arial Narrow" w:cs="Arial"/>
              <w:sz w:val="20"/>
              <w:szCs w:val="20"/>
            </w:rPr>
            <w:t>9</w:t>
          </w:r>
          <w:r w:rsidRPr="009A0EBD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6DA158A5" w14:textId="77777777" w:rsidR="000A4968" w:rsidRDefault="000A49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1241" w14:textId="77777777" w:rsidR="00F13E07" w:rsidRDefault="00F13E07">
      <w:pPr>
        <w:spacing w:after="0" w:line="240" w:lineRule="auto"/>
      </w:pPr>
      <w:r>
        <w:separator/>
      </w:r>
    </w:p>
  </w:footnote>
  <w:footnote w:type="continuationSeparator" w:id="0">
    <w:p w14:paraId="45EEEA4A" w14:textId="77777777" w:rsidR="00F13E07" w:rsidRDefault="00F1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40"/>
      <w:gridCol w:w="5927"/>
      <w:gridCol w:w="3024"/>
    </w:tblGrid>
    <w:tr w:rsidR="00582500" w14:paraId="63138E43" w14:textId="77777777" w:rsidTr="007E3264">
      <w:trPr>
        <w:cantSplit/>
        <w:trHeight w:val="266"/>
      </w:trPr>
      <w:tc>
        <w:tcPr>
          <w:tcW w:w="1940" w:type="dxa"/>
          <w:vMerge w:val="restart"/>
        </w:tcPr>
        <w:p w14:paraId="3ECC2695" w14:textId="77777777" w:rsidR="00582500" w:rsidRDefault="00D25A5C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6432" behindDoc="0" locked="0" layoutInCell="1" allowOverlap="1" wp14:anchorId="5B09A3BE" wp14:editId="71AE1240">
                <wp:simplePos x="0" y="0"/>
                <wp:positionH relativeFrom="column">
                  <wp:posOffset>257175</wp:posOffset>
                </wp:positionH>
                <wp:positionV relativeFrom="paragraph">
                  <wp:posOffset>115570</wp:posOffset>
                </wp:positionV>
                <wp:extent cx="667385" cy="477520"/>
                <wp:effectExtent l="0" t="0" r="0" b="0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8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27" w:type="dxa"/>
          <w:vMerge w:val="restart"/>
          <w:vAlign w:val="center"/>
        </w:tcPr>
        <w:p w14:paraId="38F0E6D7" w14:textId="77777777" w:rsidR="00582500" w:rsidRPr="009A0EBD" w:rsidRDefault="00D25A5C">
          <w:pPr>
            <w:pStyle w:val="Encabezado"/>
            <w:jc w:val="center"/>
            <w:rPr>
              <w:rFonts w:ascii="Arial Narrow" w:hAnsi="Arial Narrow" w:cs="Arial"/>
            </w:rPr>
          </w:pPr>
          <w:r w:rsidRPr="009A0EBD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024" w:type="dxa"/>
          <w:vAlign w:val="center"/>
        </w:tcPr>
        <w:p w14:paraId="5187D56D" w14:textId="3D34B73F" w:rsidR="00582500" w:rsidRPr="00385611" w:rsidRDefault="00D25A5C" w:rsidP="003768EB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85611">
            <w:rPr>
              <w:rFonts w:ascii="Arial Narrow" w:hAnsi="Arial Narrow" w:cs="Arial"/>
              <w:b/>
            </w:rPr>
            <w:t>CÓDIGO:</w:t>
          </w:r>
          <w:r w:rsidR="002F3DB1" w:rsidRPr="00385611">
            <w:rPr>
              <w:rFonts w:ascii="Arial Narrow" w:hAnsi="Arial Narrow" w:cs="Arial"/>
              <w:b/>
            </w:rPr>
            <w:t xml:space="preserve"> </w:t>
          </w:r>
          <w:r w:rsidRPr="00385611">
            <w:rPr>
              <w:rFonts w:ascii="Arial Narrow" w:hAnsi="Arial Narrow" w:cs="Arial"/>
              <w:b/>
            </w:rPr>
            <w:t>GP-FTPH-05-0</w:t>
          </w:r>
          <w:r w:rsidR="00FF28D3" w:rsidRPr="00385611">
            <w:rPr>
              <w:rFonts w:ascii="Arial Narrow" w:hAnsi="Arial Narrow" w:cs="Arial"/>
              <w:b/>
            </w:rPr>
            <w:t>7</w:t>
          </w:r>
        </w:p>
      </w:tc>
    </w:tr>
    <w:tr w:rsidR="00582500" w14:paraId="6831F2CF" w14:textId="77777777" w:rsidTr="00385611">
      <w:trPr>
        <w:cantSplit/>
        <w:trHeight w:val="286"/>
      </w:trPr>
      <w:tc>
        <w:tcPr>
          <w:tcW w:w="1940" w:type="dxa"/>
          <w:vMerge/>
        </w:tcPr>
        <w:p w14:paraId="00458E1D" w14:textId="77777777" w:rsidR="00582500" w:rsidRDefault="00582500">
          <w:pPr>
            <w:pStyle w:val="Encabezado"/>
            <w:rPr>
              <w:lang w:eastAsia="es-CO"/>
            </w:rPr>
          </w:pPr>
        </w:p>
      </w:tc>
      <w:tc>
        <w:tcPr>
          <w:tcW w:w="5927" w:type="dxa"/>
          <w:vMerge/>
          <w:vAlign w:val="center"/>
        </w:tcPr>
        <w:p w14:paraId="0769A5FC" w14:textId="77777777" w:rsidR="00582500" w:rsidRPr="009A0EBD" w:rsidRDefault="00582500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024" w:type="dxa"/>
          <w:vAlign w:val="center"/>
        </w:tcPr>
        <w:p w14:paraId="7B1177E8" w14:textId="209BB805" w:rsidR="00582500" w:rsidRPr="00385611" w:rsidRDefault="00D25A5C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85611">
            <w:rPr>
              <w:rFonts w:ascii="Arial Narrow" w:hAnsi="Arial Narrow" w:cs="Arial"/>
              <w:b/>
            </w:rPr>
            <w:t>FECHA</w:t>
          </w:r>
          <w:r w:rsidR="007E3264" w:rsidRPr="00385611">
            <w:rPr>
              <w:rFonts w:ascii="Arial Narrow" w:hAnsi="Arial Narrow" w:cs="Arial"/>
              <w:b/>
            </w:rPr>
            <w:t xml:space="preserve"> DE EMISIÓN</w:t>
          </w:r>
          <w:r w:rsidRPr="00385611">
            <w:rPr>
              <w:rFonts w:ascii="Arial Narrow" w:hAnsi="Arial Narrow" w:cs="Arial"/>
              <w:b/>
            </w:rPr>
            <w:t>:</w:t>
          </w:r>
          <w:r w:rsidR="005B4810" w:rsidRPr="00385611">
            <w:rPr>
              <w:rFonts w:ascii="Arial Narrow" w:hAnsi="Arial Narrow" w:cs="Arial"/>
              <w:b/>
            </w:rPr>
            <w:t xml:space="preserve"> </w:t>
          </w:r>
          <w:r w:rsidR="009A0EBD" w:rsidRPr="00385611">
            <w:rPr>
              <w:rFonts w:ascii="Arial Narrow" w:hAnsi="Arial Narrow" w:cs="Arial"/>
              <w:b/>
            </w:rPr>
            <w:t>2</w:t>
          </w:r>
          <w:r w:rsidR="000A3435">
            <w:rPr>
              <w:rFonts w:ascii="Arial Narrow" w:hAnsi="Arial Narrow" w:cs="Arial"/>
              <w:b/>
            </w:rPr>
            <w:t>6</w:t>
          </w:r>
          <w:r w:rsidR="003768EB" w:rsidRPr="00385611">
            <w:rPr>
              <w:rFonts w:ascii="Arial Narrow" w:hAnsi="Arial Narrow" w:cs="Arial"/>
              <w:b/>
            </w:rPr>
            <w:t>/</w:t>
          </w:r>
          <w:r w:rsidR="009A0EBD" w:rsidRPr="00385611">
            <w:rPr>
              <w:rFonts w:ascii="Arial Narrow" w:hAnsi="Arial Narrow" w:cs="Arial"/>
              <w:b/>
            </w:rPr>
            <w:t>03</w:t>
          </w:r>
          <w:r w:rsidRPr="00385611">
            <w:rPr>
              <w:rFonts w:ascii="Arial Narrow" w:hAnsi="Arial Narrow" w:cs="Arial"/>
              <w:b/>
            </w:rPr>
            <w:t>/20</w:t>
          </w:r>
          <w:r w:rsidR="009A0EBD" w:rsidRPr="00385611">
            <w:rPr>
              <w:rFonts w:ascii="Arial Narrow" w:hAnsi="Arial Narrow" w:cs="Arial"/>
              <w:b/>
            </w:rPr>
            <w:t>25</w:t>
          </w:r>
        </w:p>
      </w:tc>
    </w:tr>
    <w:tr w:rsidR="00582500" w14:paraId="70CA80FA" w14:textId="77777777" w:rsidTr="007E3264">
      <w:trPr>
        <w:cantSplit/>
        <w:trHeight w:val="244"/>
      </w:trPr>
      <w:tc>
        <w:tcPr>
          <w:tcW w:w="1940" w:type="dxa"/>
          <w:vMerge/>
        </w:tcPr>
        <w:p w14:paraId="5F3CE3B6" w14:textId="77777777" w:rsidR="00582500" w:rsidRDefault="00582500">
          <w:pPr>
            <w:pStyle w:val="Encabezado"/>
          </w:pPr>
        </w:p>
      </w:tc>
      <w:tc>
        <w:tcPr>
          <w:tcW w:w="5927" w:type="dxa"/>
          <w:vAlign w:val="center"/>
        </w:tcPr>
        <w:p w14:paraId="3DF8A844" w14:textId="77777777" w:rsidR="00582500" w:rsidRPr="009A0EBD" w:rsidRDefault="00D25A5C">
          <w:pPr>
            <w:pStyle w:val="Encabezado"/>
            <w:jc w:val="center"/>
            <w:rPr>
              <w:rFonts w:ascii="Arial Narrow" w:hAnsi="Arial Narrow" w:cs="Arial"/>
              <w:b/>
              <w:bCs/>
            </w:rPr>
          </w:pPr>
          <w:r w:rsidRPr="009A0EBD">
            <w:rPr>
              <w:rFonts w:ascii="Arial Narrow" w:hAnsi="Arial Narrow" w:cs="Arial"/>
              <w:b/>
              <w:bCs/>
            </w:rPr>
            <w:t xml:space="preserve">FICHA TECNICA DE PATAS </w:t>
          </w:r>
        </w:p>
      </w:tc>
      <w:tc>
        <w:tcPr>
          <w:tcW w:w="3024" w:type="dxa"/>
          <w:vAlign w:val="center"/>
        </w:tcPr>
        <w:p w14:paraId="075C08CE" w14:textId="7BE14AE9" w:rsidR="00582500" w:rsidRPr="00385611" w:rsidRDefault="00F226B7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F226B7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F226B7">
            <w:rPr>
              <w:rFonts w:ascii="Arial Narrow" w:hAnsi="Arial Narrow" w:cs="Arial"/>
              <w:b/>
              <w:lang w:val="es-ES"/>
            </w:rPr>
            <w:t xml:space="preserve"> </w:t>
          </w:r>
          <w:r w:rsidRPr="00F226B7">
            <w:rPr>
              <w:rFonts w:ascii="Arial Narrow" w:hAnsi="Arial Narrow" w:cs="Arial"/>
              <w:b/>
              <w:bCs/>
            </w:rPr>
            <w:fldChar w:fldCharType="begin"/>
          </w:r>
          <w:r w:rsidRPr="00F226B7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F226B7">
            <w:rPr>
              <w:rFonts w:ascii="Arial Narrow" w:hAnsi="Arial Narrow" w:cs="Arial"/>
              <w:b/>
              <w:bCs/>
            </w:rPr>
            <w:fldChar w:fldCharType="separate"/>
          </w:r>
          <w:r w:rsidRPr="00F226B7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F226B7">
            <w:rPr>
              <w:rFonts w:ascii="Arial Narrow" w:hAnsi="Arial Narrow" w:cs="Arial"/>
              <w:b/>
              <w:bCs/>
            </w:rPr>
            <w:fldChar w:fldCharType="end"/>
          </w:r>
          <w:r w:rsidRPr="00F226B7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F226B7">
            <w:rPr>
              <w:rFonts w:ascii="Arial Narrow" w:hAnsi="Arial Narrow" w:cs="Arial"/>
              <w:b/>
              <w:lang w:val="es-ES"/>
            </w:rPr>
            <w:t xml:space="preserve"> </w:t>
          </w:r>
          <w:r w:rsidRPr="00F226B7">
            <w:rPr>
              <w:rFonts w:ascii="Arial Narrow" w:hAnsi="Arial Narrow" w:cs="Arial"/>
              <w:b/>
              <w:bCs/>
            </w:rPr>
            <w:fldChar w:fldCharType="begin"/>
          </w:r>
          <w:r w:rsidRPr="00F226B7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F226B7">
            <w:rPr>
              <w:rFonts w:ascii="Arial Narrow" w:hAnsi="Arial Narrow" w:cs="Arial"/>
              <w:b/>
              <w:bCs/>
            </w:rPr>
            <w:fldChar w:fldCharType="separate"/>
          </w:r>
          <w:r w:rsidRPr="00F226B7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F226B7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23C2F53A" w14:textId="77777777" w:rsidR="00582500" w:rsidRDefault="005825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3D"/>
    <w:rsid w:val="00020360"/>
    <w:rsid w:val="00023B8E"/>
    <w:rsid w:val="000300C1"/>
    <w:rsid w:val="000642FA"/>
    <w:rsid w:val="000A3435"/>
    <w:rsid w:val="000A4968"/>
    <w:rsid w:val="000B0D21"/>
    <w:rsid w:val="00123924"/>
    <w:rsid w:val="00147D6F"/>
    <w:rsid w:val="00163EE3"/>
    <w:rsid w:val="00186594"/>
    <w:rsid w:val="001B7161"/>
    <w:rsid w:val="00205E8C"/>
    <w:rsid w:val="00254D23"/>
    <w:rsid w:val="00270827"/>
    <w:rsid w:val="002D6913"/>
    <w:rsid w:val="002E390A"/>
    <w:rsid w:val="002E7837"/>
    <w:rsid w:val="002F3DB1"/>
    <w:rsid w:val="00360BE1"/>
    <w:rsid w:val="00361DCD"/>
    <w:rsid w:val="003768EB"/>
    <w:rsid w:val="00377DE0"/>
    <w:rsid w:val="00385611"/>
    <w:rsid w:val="003905C1"/>
    <w:rsid w:val="00392A42"/>
    <w:rsid w:val="004266B1"/>
    <w:rsid w:val="004E5FA1"/>
    <w:rsid w:val="00565730"/>
    <w:rsid w:val="00570D5C"/>
    <w:rsid w:val="0057176A"/>
    <w:rsid w:val="00582500"/>
    <w:rsid w:val="00592A6D"/>
    <w:rsid w:val="005A398C"/>
    <w:rsid w:val="005A7454"/>
    <w:rsid w:val="005B4810"/>
    <w:rsid w:val="005C59E4"/>
    <w:rsid w:val="006936D0"/>
    <w:rsid w:val="006E586F"/>
    <w:rsid w:val="006F7F8A"/>
    <w:rsid w:val="007101AF"/>
    <w:rsid w:val="00722733"/>
    <w:rsid w:val="007530C5"/>
    <w:rsid w:val="007A0A45"/>
    <w:rsid w:val="007B01FA"/>
    <w:rsid w:val="007E05A6"/>
    <w:rsid w:val="007E3264"/>
    <w:rsid w:val="007F5703"/>
    <w:rsid w:val="008359EB"/>
    <w:rsid w:val="008407B5"/>
    <w:rsid w:val="00846662"/>
    <w:rsid w:val="00852D98"/>
    <w:rsid w:val="00861D3D"/>
    <w:rsid w:val="008B0909"/>
    <w:rsid w:val="009625FA"/>
    <w:rsid w:val="009A0EBD"/>
    <w:rsid w:val="009B6569"/>
    <w:rsid w:val="00A00E66"/>
    <w:rsid w:val="00A47D26"/>
    <w:rsid w:val="00AF4DC5"/>
    <w:rsid w:val="00B37E89"/>
    <w:rsid w:val="00B87C92"/>
    <w:rsid w:val="00BE2BFE"/>
    <w:rsid w:val="00C04513"/>
    <w:rsid w:val="00C15A2A"/>
    <w:rsid w:val="00C930BB"/>
    <w:rsid w:val="00CA44C7"/>
    <w:rsid w:val="00CB54B9"/>
    <w:rsid w:val="00CC1D01"/>
    <w:rsid w:val="00D02F3E"/>
    <w:rsid w:val="00D25A5C"/>
    <w:rsid w:val="00D45FE8"/>
    <w:rsid w:val="00E1567A"/>
    <w:rsid w:val="00EF67C3"/>
    <w:rsid w:val="00F11102"/>
    <w:rsid w:val="00F13E07"/>
    <w:rsid w:val="00F226B7"/>
    <w:rsid w:val="00F27485"/>
    <w:rsid w:val="00F36907"/>
    <w:rsid w:val="00F92CB0"/>
    <w:rsid w:val="00F9497D"/>
    <w:rsid w:val="00FF28D3"/>
    <w:rsid w:val="00FF4DB7"/>
    <w:rsid w:val="06B24029"/>
    <w:rsid w:val="1C4F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EAB52EE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FE6CBA-7424-4112-B361-6B0AEA8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45</cp:revision>
  <cp:lastPrinted>2023-10-27T16:05:00Z</cp:lastPrinted>
  <dcterms:created xsi:type="dcterms:W3CDTF">2016-05-17T14:52:00Z</dcterms:created>
  <dcterms:modified xsi:type="dcterms:W3CDTF">2025-03-25T18:21:00Z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