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38" w:type="dxa"/>
        <w:tblLayout w:type="fixed"/>
        <w:tblLook w:val="04A0" w:firstRow="1" w:lastRow="0" w:firstColumn="1" w:lastColumn="0" w:noHBand="0" w:noVBand="1"/>
      </w:tblPr>
      <w:tblGrid>
        <w:gridCol w:w="2660"/>
        <w:gridCol w:w="2693"/>
        <w:gridCol w:w="1044"/>
        <w:gridCol w:w="4541"/>
      </w:tblGrid>
      <w:tr w:rsidR="00BD1A1F" w:rsidRPr="001A0906" w14:paraId="1C210B6F" w14:textId="77777777" w:rsidTr="009D15BD">
        <w:trPr>
          <w:trHeight w:val="324"/>
        </w:trPr>
        <w:tc>
          <w:tcPr>
            <w:tcW w:w="2660" w:type="dxa"/>
            <w:shd w:val="clear" w:color="auto" w:fill="92D050"/>
            <w:vAlign w:val="center"/>
          </w:tcPr>
          <w:p w14:paraId="4084FFE6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EMPRESA</w:t>
            </w:r>
          </w:p>
        </w:tc>
        <w:tc>
          <w:tcPr>
            <w:tcW w:w="8278" w:type="dxa"/>
            <w:gridSpan w:val="3"/>
            <w:shd w:val="clear" w:color="auto" w:fill="92D050"/>
            <w:vAlign w:val="center"/>
          </w:tcPr>
          <w:p w14:paraId="4959FBE3" w14:textId="045230A2" w:rsidR="00BD1A1F" w:rsidRPr="001A0906" w:rsidRDefault="00AC1A3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AVINSA SAS</w:t>
            </w:r>
          </w:p>
        </w:tc>
      </w:tr>
      <w:tr w:rsidR="00BD1A1F" w:rsidRPr="001A0906" w14:paraId="020D990F" w14:textId="77777777" w:rsidTr="00AC1A35">
        <w:trPr>
          <w:trHeight w:val="267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3AC05E3E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PRODUCTO</w:t>
            </w:r>
          </w:p>
        </w:tc>
        <w:tc>
          <w:tcPr>
            <w:tcW w:w="8278" w:type="dxa"/>
            <w:gridSpan w:val="3"/>
            <w:vAlign w:val="center"/>
          </w:tcPr>
          <w:p w14:paraId="00EC3DDB" w14:textId="75234379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 xml:space="preserve">Pescuezo </w:t>
            </w:r>
            <w:r w:rsidR="00AC1A35" w:rsidRPr="001A0906">
              <w:rPr>
                <w:rFonts w:ascii="Arial Narrow" w:hAnsi="Arial Narrow" w:cs="Arial"/>
                <w:b/>
                <w:sz w:val="24"/>
                <w:szCs w:val="24"/>
              </w:rPr>
              <w:t>de pollo a granel refrigerado</w:t>
            </w:r>
          </w:p>
        </w:tc>
      </w:tr>
      <w:tr w:rsidR="00BD1A1F" w:rsidRPr="001A0906" w14:paraId="5415162F" w14:textId="77777777" w:rsidTr="00AC1A35">
        <w:trPr>
          <w:trHeight w:val="440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5EB58527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DEFINICIÓN</w:t>
            </w:r>
          </w:p>
        </w:tc>
        <w:tc>
          <w:tcPr>
            <w:tcW w:w="8278" w:type="dxa"/>
            <w:gridSpan w:val="3"/>
            <w:vAlign w:val="center"/>
          </w:tcPr>
          <w:p w14:paraId="74C2110D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Corresponde a los pescuezos sin cabeza separados de la canal por la décima y onceaba vértebra cervical.</w:t>
            </w:r>
          </w:p>
        </w:tc>
      </w:tr>
      <w:tr w:rsidR="00BD1A1F" w:rsidRPr="001A0906" w14:paraId="2964B2C3" w14:textId="77777777" w:rsidTr="00AC1A35">
        <w:trPr>
          <w:trHeight w:val="395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4800E9A8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MATERIA PRIMA</w:t>
            </w:r>
          </w:p>
        </w:tc>
        <w:tc>
          <w:tcPr>
            <w:tcW w:w="8278" w:type="dxa"/>
            <w:gridSpan w:val="3"/>
            <w:vAlign w:val="center"/>
          </w:tcPr>
          <w:p w14:paraId="6610B10A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Pollo en pie con 45 días de edad aproximadamente apto para el beneficio, cumpliendo con los requisitos establecidos por la normatividad legal vigente.</w:t>
            </w:r>
          </w:p>
        </w:tc>
      </w:tr>
      <w:tr w:rsidR="00BD1A1F" w:rsidRPr="001A0906" w14:paraId="0D24DF00" w14:textId="77777777" w:rsidTr="00AC1A35">
        <w:trPr>
          <w:trHeight w:val="550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172AAC6C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CARACTERISTICAS</w:t>
            </w:r>
          </w:p>
          <w:p w14:paraId="5B256CF2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SENSORIALES</w:t>
            </w:r>
          </w:p>
        </w:tc>
        <w:tc>
          <w:tcPr>
            <w:tcW w:w="8278" w:type="dxa"/>
            <w:gridSpan w:val="3"/>
            <w:vAlign w:val="center"/>
          </w:tcPr>
          <w:p w14:paraId="45D16538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Olor y sabor sui generis (natural) de conformación, carnosidad y recubrimiento de grasa normal, sin aditivos o sustancias extrañas</w:t>
            </w:r>
          </w:p>
        </w:tc>
      </w:tr>
      <w:tr w:rsidR="00BD1A1F" w:rsidRPr="001A0906" w14:paraId="04BC693B" w14:textId="77777777" w:rsidTr="003650F7">
        <w:trPr>
          <w:trHeight w:val="1063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5A8BCBAE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CARACTERISTICAS FISICOQUIMICAS</w:t>
            </w:r>
          </w:p>
        </w:tc>
        <w:tc>
          <w:tcPr>
            <w:tcW w:w="2693" w:type="dxa"/>
            <w:vAlign w:val="center"/>
          </w:tcPr>
          <w:p w14:paraId="4011B365" w14:textId="77777777" w:rsidR="00BD1A1F" w:rsidRPr="001A0906" w:rsidRDefault="00BD1A1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  <w:p w14:paraId="39ED05DB" w14:textId="77777777" w:rsidR="00560AE3" w:rsidRPr="001A0906" w:rsidRDefault="00560AE3" w:rsidP="00560AE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  <w:lang w:eastAsia="es-CO"/>
              </w:rPr>
              <w:t>Temperatura: ≤ 4°C</w:t>
            </w:r>
          </w:p>
          <w:p w14:paraId="55066CBD" w14:textId="77777777" w:rsidR="00560AE3" w:rsidRPr="001A0906" w:rsidRDefault="00560AE3" w:rsidP="00560AE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  <w:lang w:eastAsia="es-CO"/>
              </w:rPr>
              <w:t>Proteína: Máximo 11%</w:t>
            </w:r>
          </w:p>
          <w:p w14:paraId="728661C1" w14:textId="77777777" w:rsidR="00560AE3" w:rsidRPr="001A0906" w:rsidRDefault="00560AE3" w:rsidP="00560AE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  <w:lang w:eastAsia="es-CO"/>
              </w:rPr>
              <w:t>Grasa: Máximo 13%</w:t>
            </w:r>
          </w:p>
          <w:p w14:paraId="286113D0" w14:textId="77777777" w:rsidR="00560AE3" w:rsidRPr="001A0906" w:rsidRDefault="00560AE3" w:rsidP="00560AE3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  <w:lang w:eastAsia="es-CO"/>
              </w:rPr>
              <w:t>Humedad: Máximo 76%</w:t>
            </w:r>
          </w:p>
          <w:p w14:paraId="56B27FCB" w14:textId="77777777" w:rsidR="00BD1A1F" w:rsidRPr="001A0906" w:rsidRDefault="00BD1A1F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</w:p>
        </w:tc>
        <w:tc>
          <w:tcPr>
            <w:tcW w:w="5585" w:type="dxa"/>
            <w:gridSpan w:val="2"/>
            <w:vAlign w:val="center"/>
          </w:tcPr>
          <w:p w14:paraId="18DD8177" w14:textId="04AC2646" w:rsidR="00BD1A1F" w:rsidRPr="001A0906" w:rsidRDefault="00BC4AEB" w:rsidP="003650F7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  <w:lang w:eastAsia="es-CO"/>
              </w:rPr>
            </w:pPr>
            <w:r w:rsidRPr="001A0906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332C4467" wp14:editId="3A45E360">
                  <wp:extent cx="651053" cy="649358"/>
                  <wp:effectExtent l="0" t="0" r="0" b="0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2308" b="98077" l="9962" r="100000">
                                        <a14:backgroundMark x1="46360" y1="16923" x2="46360" y2="0"/>
                                        <a14:backgroundMark x1="49808" y1="28846" x2="49808" y2="0"/>
                                        <a14:backgroundMark x1="57088" y1="66923" x2="57088" y2="0"/>
                                        <a14:backgroundMark x1="60536" y1="77692" x2="60536" y2="0"/>
                                        <a14:backgroundMark x1="55172" y1="22308" x2="55172" y2="0"/>
                                        <a14:backgroundMark x1="25287" y1="91154" x2="25287" y2="0"/>
                                        <a14:backgroundMark x1="23372" y1="85385" x2="23372" y2="0"/>
                                        <a14:backgroundMark x1="95019" y1="46538" x2="95019" y2="0"/>
                                        <a14:backgroundMark x1="92337" y1="40000" x2="92337" y2="0"/>
                                        <a14:backgroundMark x1="89272" y1="32692" x2="89272" y2="0"/>
                                        <a14:backgroundMark x1="86973" y1="27308" x2="86973" y2="0"/>
                                        <a14:backgroundMark x1="87739" y1="21923" x2="87739" y2="0"/>
                                        <a14:backgroundMark x1="93103" y1="20000" x2="93103" y2="0"/>
                                        <a14:backgroundMark x1="96935" y1="18077" x2="96935" y2="0"/>
                                        <a14:backgroundMark x1="96935" y1="38077" x2="96935" y2="0"/>
                                        <a14:backgroundMark x1="48659" y1="23462" x2="48659" y2="0"/>
                                        <a14:backgroundMark x1="95019" y1="76538" x2="95019" y2="0"/>
                                        <a14:backgroundMark x1="91571" y1="82692" x2="91571" y2="0"/>
                                        <a14:backgroundMark x1="63218" y1="70769" x2="63218" y2="0"/>
                                        <a14:backgroundMark x1="53257" y1="81154" x2="53257" y2="0"/>
                                        <a14:backgroundMark x1="62452" y1="85385" x2="62452" y2="0"/>
                                        <a14:backgroundMark x1="67816" y1="84615" x2="67816" y2="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436" cy="65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0906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3E5C87D5" wp14:editId="19C2FE4D">
                  <wp:extent cx="885582" cy="664237"/>
                  <wp:effectExtent l="0" t="0" r="0" b="254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950" cy="67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A0906">
              <w:rPr>
                <w:rFonts w:ascii="Arial Narrow" w:hAnsi="Arial Narrow" w:cs="Arial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1CB17F7F" wp14:editId="0AFCA7EE">
                  <wp:extent cx="908767" cy="681627"/>
                  <wp:effectExtent l="0" t="0" r="5715" b="444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273" cy="690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A1F" w:rsidRPr="001A0906" w14:paraId="088259AB" w14:textId="77777777" w:rsidTr="00AC1A35">
        <w:trPr>
          <w:trHeight w:val="567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4B1DBC59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CARACTERÍSTICAS MICROBIOLÓGICAS</w:t>
            </w:r>
          </w:p>
        </w:tc>
        <w:tc>
          <w:tcPr>
            <w:tcW w:w="8278" w:type="dxa"/>
            <w:gridSpan w:val="3"/>
            <w:vAlign w:val="center"/>
          </w:tcPr>
          <w:tbl>
            <w:tblPr>
              <w:tblStyle w:val="Tablaconcuadrcula"/>
              <w:tblW w:w="769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28"/>
              <w:gridCol w:w="1462"/>
              <w:gridCol w:w="1701"/>
            </w:tblGrid>
            <w:tr w:rsidR="008660C7" w:rsidRPr="001A0906" w14:paraId="634FB353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Merge w:val="restart"/>
                  <w:vAlign w:val="center"/>
                </w:tcPr>
                <w:p w14:paraId="7439C612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Parámetro</w:t>
                  </w:r>
                </w:p>
              </w:tc>
              <w:tc>
                <w:tcPr>
                  <w:tcW w:w="3163" w:type="dxa"/>
                  <w:gridSpan w:val="2"/>
                  <w:vAlign w:val="center"/>
                </w:tcPr>
                <w:p w14:paraId="67708949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Resultado Aceptable</w:t>
                  </w:r>
                </w:p>
              </w:tc>
            </w:tr>
            <w:tr w:rsidR="008660C7" w:rsidRPr="001A0906" w14:paraId="5E0A2DEC" w14:textId="77777777" w:rsidTr="00F65BA8">
              <w:trPr>
                <w:trHeight w:val="163"/>
                <w:jc w:val="center"/>
              </w:trPr>
              <w:tc>
                <w:tcPr>
                  <w:tcW w:w="4528" w:type="dxa"/>
                  <w:vMerge/>
                  <w:vAlign w:val="center"/>
                </w:tcPr>
                <w:p w14:paraId="039F5005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vAlign w:val="center"/>
                </w:tcPr>
                <w:p w14:paraId="11CD93A1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1701" w:type="dxa"/>
                  <w:vAlign w:val="center"/>
                </w:tcPr>
                <w:p w14:paraId="16A549BA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b/>
                      <w:bCs/>
                      <w:sz w:val="24"/>
                      <w:szCs w:val="24"/>
                    </w:rPr>
                    <w:t>M</w:t>
                  </w:r>
                </w:p>
              </w:tc>
            </w:tr>
            <w:tr w:rsidR="008660C7" w:rsidRPr="001A0906" w14:paraId="2D346C3E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4790B045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Recuento </w:t>
                  </w:r>
                  <w:proofErr w:type="spellStart"/>
                  <w:r w:rsidRPr="001A090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Escherichia</w:t>
                  </w:r>
                  <w:proofErr w:type="spellEnd"/>
                  <w:r w:rsidRPr="001A090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090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Coli</w:t>
                  </w:r>
                  <w:proofErr w:type="spellEnd"/>
                </w:p>
              </w:tc>
              <w:tc>
                <w:tcPr>
                  <w:tcW w:w="1462" w:type="dxa"/>
                  <w:vAlign w:val="center"/>
                </w:tcPr>
                <w:p w14:paraId="14C7125F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220</w:t>
                  </w:r>
                </w:p>
              </w:tc>
              <w:tc>
                <w:tcPr>
                  <w:tcW w:w="1701" w:type="dxa"/>
                  <w:vAlign w:val="center"/>
                </w:tcPr>
                <w:p w14:paraId="34188F0B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1500</w:t>
                  </w:r>
                </w:p>
              </w:tc>
            </w:tr>
            <w:tr w:rsidR="008660C7" w:rsidRPr="001A0906" w14:paraId="30D020F1" w14:textId="77777777" w:rsidTr="00F65BA8">
              <w:trPr>
                <w:trHeight w:val="256"/>
                <w:jc w:val="center"/>
              </w:trPr>
              <w:tc>
                <w:tcPr>
                  <w:tcW w:w="4528" w:type="dxa"/>
                  <w:vAlign w:val="center"/>
                </w:tcPr>
                <w:p w14:paraId="4F2958CB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Detección de </w:t>
                  </w:r>
                  <w:r w:rsidRPr="001A090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 xml:space="preserve">Salmonella </w:t>
                  </w: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/ 25 ml*</w:t>
                  </w:r>
                </w:p>
              </w:tc>
              <w:tc>
                <w:tcPr>
                  <w:tcW w:w="1462" w:type="dxa"/>
                  <w:vAlign w:val="center"/>
                </w:tcPr>
                <w:p w14:paraId="00404E86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gramStart"/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P(</w:t>
                  </w:r>
                  <w:proofErr w:type="gramEnd"/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*)</w:t>
                  </w:r>
                </w:p>
              </w:tc>
              <w:tc>
                <w:tcPr>
                  <w:tcW w:w="1701" w:type="dxa"/>
                  <w:vAlign w:val="center"/>
                </w:tcPr>
                <w:p w14:paraId="3E1117F0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  <w:tr w:rsidR="001A0906" w:rsidRPr="001A0906" w14:paraId="0C9EB5BC" w14:textId="77777777" w:rsidTr="00F65BA8">
              <w:trPr>
                <w:trHeight w:val="239"/>
                <w:jc w:val="center"/>
              </w:trPr>
              <w:tc>
                <w:tcPr>
                  <w:tcW w:w="4528" w:type="dxa"/>
                  <w:vAlign w:val="center"/>
                </w:tcPr>
                <w:p w14:paraId="3B8C7BBE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proofErr w:type="spellStart"/>
                  <w:r w:rsidRPr="001A0906">
                    <w:rPr>
                      <w:rFonts w:ascii="Arial Narrow" w:hAnsi="Arial Narrow" w:cs="Arial"/>
                      <w:i/>
                      <w:iCs/>
                      <w:sz w:val="24"/>
                      <w:szCs w:val="24"/>
                    </w:rPr>
                    <w:t>Campylobacter</w:t>
                  </w:r>
                  <w:proofErr w:type="spellEnd"/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sp</w:t>
                  </w:r>
                  <w:proofErr w:type="spellEnd"/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 xml:space="preserve"> **</w:t>
                  </w:r>
                </w:p>
              </w:tc>
              <w:tc>
                <w:tcPr>
                  <w:tcW w:w="1462" w:type="dxa"/>
                  <w:vAlign w:val="center"/>
                </w:tcPr>
                <w:p w14:paraId="1773F8B9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701" w:type="dxa"/>
                  <w:vAlign w:val="center"/>
                </w:tcPr>
                <w:p w14:paraId="57199CBC" w14:textId="77777777" w:rsidR="008660C7" w:rsidRPr="001A0906" w:rsidRDefault="008660C7" w:rsidP="008660C7">
                  <w:pPr>
                    <w:spacing w:after="0" w:line="240" w:lineRule="auto"/>
                    <w:jc w:val="center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1A0906">
                    <w:rPr>
                      <w:rFonts w:ascii="Arial Narrow" w:hAnsi="Arial Narrow" w:cs="Arial"/>
                      <w:sz w:val="24"/>
                      <w:szCs w:val="24"/>
                    </w:rPr>
                    <w:t>-</w:t>
                  </w:r>
                </w:p>
              </w:tc>
            </w:tr>
          </w:tbl>
          <w:p w14:paraId="3FAEB42E" w14:textId="77777777" w:rsidR="008660C7" w:rsidRPr="001A0906" w:rsidRDefault="008660C7" w:rsidP="008660C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*Las unidades de ml corresponden a la técnica a usar que es enjuague </w:t>
            </w:r>
            <w:proofErr w:type="gramStart"/>
            <w:r w:rsidRPr="001A0906">
              <w:rPr>
                <w:rFonts w:ascii="Arial Narrow" w:hAnsi="Arial Narrow" w:cs="Arial"/>
                <w:sz w:val="24"/>
                <w:szCs w:val="24"/>
              </w:rPr>
              <w:t>p(</w:t>
            </w:r>
            <w:proofErr w:type="gramEnd"/>
            <w:r w:rsidRPr="001A0906">
              <w:rPr>
                <w:rFonts w:ascii="Arial Narrow" w:hAnsi="Arial Narrow" w:cs="Arial"/>
                <w:sz w:val="24"/>
                <w:szCs w:val="24"/>
              </w:rPr>
              <w:t>*) = Presencia</w:t>
            </w:r>
          </w:p>
          <w:p w14:paraId="2C431C1C" w14:textId="77777777" w:rsidR="008660C7" w:rsidRPr="001A0906" w:rsidRDefault="008660C7" w:rsidP="008660C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**</w:t>
            </w:r>
            <w:proofErr w:type="spellStart"/>
            <w:r w:rsidRPr="001A0906">
              <w:rPr>
                <w:rFonts w:ascii="Arial Narrow" w:hAnsi="Arial Narrow" w:cs="Arial"/>
                <w:sz w:val="24"/>
                <w:szCs w:val="24"/>
              </w:rPr>
              <w:t>Campylobacter</w:t>
            </w:r>
            <w:proofErr w:type="spellEnd"/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proofErr w:type="spellStart"/>
            <w:r w:rsidRPr="001A0906">
              <w:rPr>
                <w:rFonts w:ascii="Arial Narrow" w:hAnsi="Arial Narrow" w:cs="Arial"/>
                <w:sz w:val="24"/>
                <w:szCs w:val="24"/>
              </w:rPr>
              <w:t>sp</w:t>
            </w:r>
            <w:proofErr w:type="spellEnd"/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 se debe determinar de acuerdo al numeral 7.8 y el tratamiento dado a los productos de esta norma que tengan presencia o ausencia de este microorganismo, se realizará de acuerdo a lo establecido en la legislación nacional</w:t>
            </w:r>
          </w:p>
          <w:p w14:paraId="259A1805" w14:textId="77777777" w:rsidR="008660C7" w:rsidRPr="001A0906" w:rsidRDefault="008660C7" w:rsidP="008660C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m: índice máximo permisible para identificar nivel de buena calidad</w:t>
            </w:r>
          </w:p>
          <w:p w14:paraId="4ECF79D9" w14:textId="239833FC" w:rsidR="00BD1A1F" w:rsidRPr="001A0906" w:rsidRDefault="008660C7" w:rsidP="008660C7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M: índice máximo permisible para identificar nivel aceptable de calidad</w:t>
            </w:r>
          </w:p>
        </w:tc>
      </w:tr>
      <w:tr w:rsidR="00BD1A1F" w:rsidRPr="001A0906" w14:paraId="60B44E2E" w14:textId="77777777" w:rsidTr="00AC1A35">
        <w:trPr>
          <w:trHeight w:val="372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0BB6B4D0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CONDICIONES DE EMPAQUE</w:t>
            </w:r>
          </w:p>
        </w:tc>
        <w:tc>
          <w:tcPr>
            <w:tcW w:w="8278" w:type="dxa"/>
            <w:gridSpan w:val="3"/>
            <w:vAlign w:val="center"/>
          </w:tcPr>
          <w:p w14:paraId="7B43522C" w14:textId="18494E70" w:rsidR="00BD1A1F" w:rsidRPr="001A0906" w:rsidRDefault="00BC4AE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Pescuezos a granel en canasta</w:t>
            </w:r>
            <w:r w:rsidR="008660C7" w:rsidRPr="001A0906">
              <w:rPr>
                <w:rFonts w:ascii="Arial Narrow" w:hAnsi="Arial Narrow" w:cs="Arial"/>
                <w:sz w:val="24"/>
                <w:szCs w:val="24"/>
              </w:rPr>
              <w:t xml:space="preserve"> o canastilla</w:t>
            </w: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 con bolsa </w:t>
            </w:r>
            <w:r w:rsidR="008660C7" w:rsidRPr="001A0906">
              <w:rPr>
                <w:rFonts w:ascii="Arial Narrow" w:hAnsi="Arial Narrow" w:cs="Arial"/>
                <w:sz w:val="24"/>
                <w:szCs w:val="24"/>
              </w:rPr>
              <w:t xml:space="preserve">tina </w:t>
            </w:r>
            <w:r w:rsidRPr="001A0906">
              <w:rPr>
                <w:rFonts w:ascii="Arial Narrow" w:hAnsi="Arial Narrow" w:cs="Arial"/>
                <w:sz w:val="24"/>
                <w:szCs w:val="24"/>
              </w:rPr>
              <w:t>capuchona de polietileno</w:t>
            </w:r>
            <w:r w:rsidR="008660C7" w:rsidRPr="001A0906">
              <w:rPr>
                <w:rFonts w:ascii="Arial Narrow" w:hAnsi="Arial Narrow" w:cs="Arial"/>
                <w:sz w:val="24"/>
                <w:szCs w:val="24"/>
              </w:rPr>
              <w:t xml:space="preserve"> loteada</w:t>
            </w:r>
          </w:p>
        </w:tc>
      </w:tr>
      <w:tr w:rsidR="00BD1A1F" w:rsidRPr="001A0906" w14:paraId="1B5936C1" w14:textId="77777777" w:rsidTr="00AC1A35">
        <w:trPr>
          <w:trHeight w:val="270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00281FA5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3737" w:type="dxa"/>
            <w:gridSpan w:val="2"/>
            <w:vAlign w:val="center"/>
          </w:tcPr>
          <w:p w14:paraId="1E52A3C2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EMPAQUE</w:t>
            </w:r>
          </w:p>
        </w:tc>
        <w:tc>
          <w:tcPr>
            <w:tcW w:w="4541" w:type="dxa"/>
          </w:tcPr>
          <w:p w14:paraId="63610066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EMBALAJE</w:t>
            </w:r>
          </w:p>
        </w:tc>
      </w:tr>
      <w:tr w:rsidR="00AC1A35" w:rsidRPr="001A0906" w14:paraId="74C2DF70" w14:textId="77777777" w:rsidTr="00AC1A35">
        <w:trPr>
          <w:trHeight w:val="387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48963A97" w14:textId="2B900CE6" w:rsidR="00AC1A35" w:rsidRPr="001A0906" w:rsidRDefault="00AC1A35" w:rsidP="00AC1A3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Pescuezos granel con</w:t>
            </w:r>
            <w:r w:rsidR="003650F7" w:rsidRPr="001A0906">
              <w:rPr>
                <w:rFonts w:ascii="Arial Narrow" w:hAnsi="Arial Narrow" w:cs="Arial"/>
                <w:b/>
                <w:sz w:val="24"/>
                <w:szCs w:val="24"/>
              </w:rPr>
              <w:t xml:space="preserve"> o sin</w:t>
            </w: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 xml:space="preserve"> piel</w:t>
            </w:r>
          </w:p>
        </w:tc>
        <w:tc>
          <w:tcPr>
            <w:tcW w:w="3737" w:type="dxa"/>
            <w:gridSpan w:val="2"/>
            <w:vAlign w:val="center"/>
          </w:tcPr>
          <w:p w14:paraId="5F11D439" w14:textId="77777777" w:rsidR="00AC1A35" w:rsidRPr="001A0906" w:rsidRDefault="00AC1A35" w:rsidP="00AC1A3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Canasta con bolsa capuchona</w:t>
            </w:r>
          </w:p>
          <w:p w14:paraId="4652A0B3" w14:textId="4A076F5D" w:rsidR="00AC1A35" w:rsidRPr="001A0906" w:rsidRDefault="00AC1A35" w:rsidP="00AC1A3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Canastilla con bolsa capuchona </w:t>
            </w:r>
          </w:p>
        </w:tc>
        <w:tc>
          <w:tcPr>
            <w:tcW w:w="4541" w:type="dxa"/>
            <w:vAlign w:val="center"/>
          </w:tcPr>
          <w:p w14:paraId="5D50A2D8" w14:textId="77777777" w:rsidR="00AC1A35" w:rsidRPr="001A0906" w:rsidRDefault="00AC1A35" w:rsidP="00AC1A3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22-25 Kilos por canasta</w:t>
            </w:r>
          </w:p>
          <w:p w14:paraId="6AEBD7CE" w14:textId="798428C8" w:rsidR="00AC1A35" w:rsidRPr="001A0906" w:rsidRDefault="00AC1A35" w:rsidP="00AC1A35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10 – 12 Kilos por canasta </w:t>
            </w:r>
          </w:p>
        </w:tc>
      </w:tr>
      <w:tr w:rsidR="00BD1A1F" w:rsidRPr="001A0906" w14:paraId="6E56549B" w14:textId="77777777" w:rsidTr="00CE1D7C">
        <w:trPr>
          <w:trHeight w:val="526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2E0CBAB8" w14:textId="77777777" w:rsidR="00BD1A1F" w:rsidRPr="001A0906" w:rsidRDefault="00BD1A1F">
            <w:pPr>
              <w:spacing w:after="0" w:line="240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14:paraId="396403B4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ROTULADO</w:t>
            </w:r>
          </w:p>
        </w:tc>
        <w:tc>
          <w:tcPr>
            <w:tcW w:w="8278" w:type="dxa"/>
            <w:gridSpan w:val="3"/>
          </w:tcPr>
          <w:p w14:paraId="2CAE2092" w14:textId="66348DC5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PARA EL EMPAQUE EN CANASTA</w:t>
            </w:r>
          </w:p>
          <w:p w14:paraId="2F245928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207D1E63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1A0906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7B03810C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507A9555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(5 días de vida útil)</w:t>
            </w:r>
          </w:p>
          <w:p w14:paraId="09BFADFB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19823055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PARA EL EMPAQUE EN CANASTILLA*</w:t>
            </w:r>
          </w:p>
          <w:p w14:paraId="3284DE8F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LOTE: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Código de la planta (B012) – año en curso - día del año</w:t>
            </w:r>
          </w:p>
          <w:p w14:paraId="2E5AD7D6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EMP: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empaque en Avinsa (Día-mes-año en curso)</w:t>
            </w:r>
            <w:r w:rsidRPr="001A0906">
              <w:rPr>
                <w:rFonts w:ascii="Arial Narrow" w:hAnsi="Arial Narrow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  <w:p w14:paraId="6E16F5F2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BEN: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beneficio en Avinsa (Día-mes-año en curso)</w:t>
            </w:r>
          </w:p>
          <w:p w14:paraId="01E63084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VEN: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Fecha de vencimiento día-mes-año (8 días de vida útil)</w:t>
            </w:r>
          </w:p>
          <w:p w14:paraId="76DFE522" w14:textId="77777777" w:rsidR="00B57721" w:rsidRPr="001A0906" w:rsidRDefault="00B57721" w:rsidP="00B57721">
            <w:pPr>
              <w:pStyle w:val="Textoindependiente"/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REFR: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-2º C a 4°C (Condiciones de almacenamiento)</w:t>
            </w:r>
          </w:p>
          <w:p w14:paraId="00DE61B0" w14:textId="7A42DC02" w:rsidR="009D15BD" w:rsidRPr="001A0906" w:rsidRDefault="00B57721" w:rsidP="00DE0992">
            <w:pPr>
              <w:pStyle w:val="Textoindependiente"/>
              <w:rPr>
                <w:rFonts w:ascii="Arial Narrow" w:hAnsi="Arial Narrow" w:cs="Arial"/>
                <w:bCs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*Se adiciona </w:t>
            </w:r>
            <w:proofErr w:type="spellStart"/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>sticker</w:t>
            </w:r>
            <w:proofErr w:type="spellEnd"/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t xml:space="preserve"> sobre la bolsa tina sellada para poner el nombre de la referencia del </w:t>
            </w:r>
            <w:r w:rsidRPr="001A0906">
              <w:rPr>
                <w:rFonts w:ascii="Arial Narrow" w:hAnsi="Arial Narrow" w:cs="Arial"/>
                <w:b w:val="0"/>
                <w:color w:val="000000" w:themeColor="text1"/>
                <w:sz w:val="24"/>
                <w:szCs w:val="24"/>
              </w:rPr>
              <w:lastRenderedPageBreak/>
              <w:t>producto.</w:t>
            </w:r>
          </w:p>
        </w:tc>
      </w:tr>
      <w:tr w:rsidR="00BD1A1F" w:rsidRPr="001A0906" w14:paraId="6679D51C" w14:textId="77777777" w:rsidTr="00AC1A35">
        <w:trPr>
          <w:trHeight w:val="284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00F8BCF1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VIDA UTIL Y ALMACENAMIENTO</w:t>
            </w:r>
          </w:p>
        </w:tc>
        <w:tc>
          <w:tcPr>
            <w:tcW w:w="8278" w:type="dxa"/>
            <w:gridSpan w:val="3"/>
            <w:vAlign w:val="center"/>
          </w:tcPr>
          <w:p w14:paraId="61752784" w14:textId="3E1AD8C8" w:rsidR="00BD1A1F" w:rsidRPr="001A0906" w:rsidRDefault="00B5772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Para producto despachado en canasta para post proceso tiene 5 días de vida útil y producto destinado para distribuidoras o clientes directos despachado en canastilla tiene 8 días de vida útil días ambas en condiciones de refrigeración a una temperatura hasta </w:t>
            </w:r>
            <w:r w:rsidRPr="001A0906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4°C.</w:t>
            </w:r>
          </w:p>
        </w:tc>
      </w:tr>
      <w:tr w:rsidR="00BD1A1F" w:rsidRPr="001A0906" w14:paraId="2409E36C" w14:textId="77777777" w:rsidTr="00AC1A35">
        <w:trPr>
          <w:trHeight w:val="284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6AF17686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FORMA DE CONSUMO Y CONSUMIDORES POTENCIALES Y/O VULNERABLES</w:t>
            </w:r>
          </w:p>
        </w:tc>
        <w:tc>
          <w:tcPr>
            <w:tcW w:w="8278" w:type="dxa"/>
            <w:gridSpan w:val="3"/>
            <w:vAlign w:val="center"/>
          </w:tcPr>
          <w:p w14:paraId="4C5CED56" w14:textId="7F969848" w:rsidR="00BD1A1F" w:rsidRPr="001A0906" w:rsidRDefault="00B57721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Producto para procesamiento por parte de nuestros clientes y su posterior comercialización.</w:t>
            </w:r>
          </w:p>
        </w:tc>
      </w:tr>
      <w:tr w:rsidR="00BD1A1F" w:rsidRPr="001A0906" w14:paraId="73FD961A" w14:textId="77777777" w:rsidTr="00AC1A35">
        <w:trPr>
          <w:trHeight w:val="284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2A665E48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CRITERIOS DE ACEPTACIÓN DEL PRODUCTO</w:t>
            </w:r>
          </w:p>
        </w:tc>
        <w:tc>
          <w:tcPr>
            <w:tcW w:w="8278" w:type="dxa"/>
            <w:gridSpan w:val="3"/>
            <w:vAlign w:val="center"/>
          </w:tcPr>
          <w:p w14:paraId="343BC4E7" w14:textId="77777777" w:rsidR="00BD1A1F" w:rsidRPr="001A0906" w:rsidRDefault="00BC4AE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Pescuezos sin plumas, sin tráquea sin buche y sin alimento para producto con piel, para pescuezo sin piel debe ir sin presencia de esta, limpio y sin residuos de buche, tráquea o alimento.</w:t>
            </w:r>
          </w:p>
        </w:tc>
      </w:tr>
      <w:tr w:rsidR="00BD1A1F" w:rsidRPr="001A0906" w14:paraId="3DBFC6BA" w14:textId="77777777" w:rsidTr="00AC1A35">
        <w:trPr>
          <w:trHeight w:val="587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62744886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INSTRUCCIONES DE USO</w:t>
            </w:r>
          </w:p>
        </w:tc>
        <w:tc>
          <w:tcPr>
            <w:tcW w:w="8278" w:type="dxa"/>
            <w:gridSpan w:val="3"/>
            <w:vAlign w:val="center"/>
          </w:tcPr>
          <w:p w14:paraId="5ECE7D79" w14:textId="77777777" w:rsidR="00B57721" w:rsidRPr="001A0906" w:rsidRDefault="00B57721" w:rsidP="00B57721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Como el producto se adquiere refrigerado entre -2 y 4°C, este sólo es procesado por los clientes dentro del tiempo de vida útil, de lo contrario debe congelarse. </w:t>
            </w:r>
          </w:p>
          <w:p w14:paraId="38137BA9" w14:textId="77777777" w:rsidR="00BD1A1F" w:rsidRPr="001A0906" w:rsidRDefault="00BD1A1F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14:paraId="5E7BDE54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Para consumidor final seguir las siguientes instrucciones: </w:t>
            </w:r>
          </w:p>
          <w:p w14:paraId="510D37D9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* Descongelar el producto en el refrigerador.</w:t>
            </w:r>
          </w:p>
          <w:p w14:paraId="032458ED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* Después de descongelado no vuelva a congelar. </w:t>
            </w:r>
          </w:p>
          <w:p w14:paraId="24742E74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* Guardar las canales crudas aparte de otros alimentos. </w:t>
            </w:r>
          </w:p>
          <w:p w14:paraId="1826CE05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 xml:space="preserve">* Lavar las superficies de trabajo (incluyendo tablas de cortar), utensilios y las manos después de tener contacto con el producto crudo. </w:t>
            </w:r>
          </w:p>
          <w:p w14:paraId="23BA50F0" w14:textId="77777777" w:rsidR="00BD1A1F" w:rsidRPr="001A0906" w:rsidRDefault="00BC4AEB">
            <w:pPr>
              <w:spacing w:after="0" w:line="24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* Cocinar el producto completamente antes de consumir e inmediatamente después de descongelado</w:t>
            </w:r>
          </w:p>
        </w:tc>
      </w:tr>
      <w:tr w:rsidR="00BD1A1F" w:rsidRPr="001A0906" w14:paraId="39DD2191" w14:textId="77777777" w:rsidTr="00AC1A35">
        <w:trPr>
          <w:trHeight w:val="284"/>
        </w:trPr>
        <w:tc>
          <w:tcPr>
            <w:tcW w:w="2660" w:type="dxa"/>
            <w:shd w:val="clear" w:color="auto" w:fill="C2D69B" w:themeFill="accent3" w:themeFillTint="99"/>
            <w:vAlign w:val="center"/>
          </w:tcPr>
          <w:p w14:paraId="0137A89D" w14:textId="77777777" w:rsidR="00BD1A1F" w:rsidRPr="001A0906" w:rsidRDefault="00BC4AE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b/>
                <w:sz w:val="24"/>
                <w:szCs w:val="24"/>
              </w:rPr>
              <w:t>REQUISITOS LEGALES</w:t>
            </w:r>
          </w:p>
        </w:tc>
        <w:tc>
          <w:tcPr>
            <w:tcW w:w="8278" w:type="dxa"/>
            <w:gridSpan w:val="3"/>
            <w:vAlign w:val="center"/>
          </w:tcPr>
          <w:p w14:paraId="4F4C36BF" w14:textId="77777777" w:rsidR="00BD1A1F" w:rsidRPr="001A0906" w:rsidRDefault="00BC4AEB">
            <w:pPr>
              <w:spacing w:after="0" w:line="240" w:lineRule="auto"/>
              <w:rPr>
                <w:rFonts w:ascii="Arial Narrow" w:hAnsi="Arial Narrow" w:cs="Arial"/>
                <w:sz w:val="24"/>
                <w:szCs w:val="24"/>
              </w:rPr>
            </w:pPr>
            <w:r w:rsidRPr="001A0906">
              <w:rPr>
                <w:rFonts w:ascii="Arial Narrow" w:hAnsi="Arial Narrow" w:cs="Arial"/>
                <w:sz w:val="24"/>
                <w:szCs w:val="24"/>
              </w:rPr>
              <w:t>Decreto 1500 de 2007; Decreto 2270 de 2012; Resolución 242 de 2013; Resolución 5109 de 2005</w:t>
            </w:r>
          </w:p>
        </w:tc>
      </w:tr>
    </w:tbl>
    <w:p w14:paraId="45D90F49" w14:textId="77777777" w:rsidR="00BD1A1F" w:rsidRPr="001A0906" w:rsidRDefault="00BD1A1F">
      <w:pPr>
        <w:tabs>
          <w:tab w:val="left" w:pos="6030"/>
        </w:tabs>
        <w:rPr>
          <w:rFonts w:ascii="Arial Narrow" w:hAnsi="Arial Narrow"/>
          <w:sz w:val="24"/>
          <w:szCs w:val="24"/>
        </w:rPr>
      </w:pPr>
    </w:p>
    <w:sectPr w:rsidR="00BD1A1F" w:rsidRPr="001A0906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B8A4" w14:textId="77777777" w:rsidR="009A41C5" w:rsidRDefault="009A41C5">
      <w:pPr>
        <w:spacing w:after="0" w:line="240" w:lineRule="auto"/>
      </w:pPr>
      <w:r>
        <w:separator/>
      </w:r>
    </w:p>
  </w:endnote>
  <w:endnote w:type="continuationSeparator" w:id="0">
    <w:p w14:paraId="178C236A" w14:textId="77777777" w:rsidR="009A41C5" w:rsidRDefault="009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38" w:type="dxa"/>
      <w:tblLayout w:type="fixed"/>
      <w:tblLook w:val="04A0" w:firstRow="1" w:lastRow="0" w:firstColumn="1" w:lastColumn="0" w:noHBand="0" w:noVBand="1"/>
    </w:tblPr>
    <w:tblGrid>
      <w:gridCol w:w="3646"/>
      <w:gridCol w:w="3646"/>
      <w:gridCol w:w="3646"/>
    </w:tblGrid>
    <w:tr w:rsidR="003650F7" w:rsidRPr="00AC1A35" w14:paraId="4C87CE04" w14:textId="77777777" w:rsidTr="00E7773D">
      <w:trPr>
        <w:trHeight w:val="267"/>
      </w:trPr>
      <w:tc>
        <w:tcPr>
          <w:tcW w:w="3646" w:type="dxa"/>
        </w:tcPr>
        <w:p w14:paraId="0781EB39" w14:textId="36C14619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983933">
            <w:rPr>
              <w:rFonts w:ascii="Arial Narrow" w:hAnsi="Arial Narrow" w:cs="Arial"/>
              <w:b/>
              <w:sz w:val="20"/>
              <w:szCs w:val="20"/>
            </w:rPr>
            <w:t>Elaborado por:</w:t>
          </w:r>
          <w:r w:rsidR="00983933" w:rsidRPr="00983933">
            <w:rPr>
              <w:rFonts w:ascii="Arial Narrow" w:hAnsi="Arial Narrow" w:cs="Arial"/>
              <w:b/>
              <w:sz w:val="20"/>
              <w:szCs w:val="20"/>
            </w:rPr>
            <w:t xml:space="preserve"> Julián Sánchez </w:t>
          </w:r>
        </w:p>
        <w:p w14:paraId="1E299492" w14:textId="3F589C20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83933">
            <w:rPr>
              <w:rFonts w:ascii="Arial Narrow" w:hAnsi="Arial Narrow" w:cs="Arial"/>
              <w:sz w:val="20"/>
              <w:szCs w:val="20"/>
            </w:rPr>
            <w:t xml:space="preserve">Cargo: Líder gestión </w:t>
          </w:r>
          <w:r w:rsidR="00983933" w:rsidRPr="00983933">
            <w:rPr>
              <w:rFonts w:ascii="Arial Narrow" w:hAnsi="Arial Narrow" w:cs="Arial"/>
              <w:sz w:val="20"/>
              <w:szCs w:val="20"/>
            </w:rPr>
            <w:t>de producción</w:t>
          </w:r>
        </w:p>
        <w:p w14:paraId="00E23AF7" w14:textId="1DA349BA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83933">
            <w:rPr>
              <w:rFonts w:ascii="Arial Narrow" w:hAnsi="Arial Narrow" w:cs="Arial"/>
              <w:sz w:val="20"/>
              <w:szCs w:val="20"/>
            </w:rPr>
            <w:t xml:space="preserve">Fecha:  </w:t>
          </w:r>
          <w:r w:rsidR="00865C58" w:rsidRPr="00983933">
            <w:rPr>
              <w:rFonts w:ascii="Arial Narrow" w:hAnsi="Arial Narrow" w:cs="Arial"/>
              <w:sz w:val="20"/>
              <w:szCs w:val="20"/>
            </w:rPr>
            <w:t>2</w:t>
          </w:r>
          <w:r w:rsidR="00AE6A91">
            <w:rPr>
              <w:rFonts w:ascii="Arial Narrow" w:hAnsi="Arial Narrow" w:cs="Arial"/>
              <w:sz w:val="20"/>
              <w:szCs w:val="20"/>
            </w:rPr>
            <w:t>6</w:t>
          </w:r>
          <w:r w:rsidRPr="00983933">
            <w:rPr>
              <w:rFonts w:ascii="Arial Narrow" w:hAnsi="Arial Narrow" w:cs="Arial"/>
              <w:sz w:val="20"/>
              <w:szCs w:val="20"/>
            </w:rPr>
            <w:t>/0</w:t>
          </w:r>
          <w:r w:rsidR="00983933" w:rsidRPr="00983933">
            <w:rPr>
              <w:rFonts w:ascii="Arial Narrow" w:hAnsi="Arial Narrow" w:cs="Arial"/>
              <w:sz w:val="20"/>
              <w:szCs w:val="20"/>
            </w:rPr>
            <w:t>3/2025</w:t>
          </w:r>
        </w:p>
      </w:tc>
      <w:tc>
        <w:tcPr>
          <w:tcW w:w="3646" w:type="dxa"/>
        </w:tcPr>
        <w:p w14:paraId="363EFE33" w14:textId="48097868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b/>
              <w:sz w:val="20"/>
              <w:szCs w:val="20"/>
            </w:rPr>
          </w:pPr>
          <w:r w:rsidRPr="00983933">
            <w:rPr>
              <w:rFonts w:ascii="Arial Narrow" w:hAnsi="Arial Narrow" w:cs="Arial"/>
              <w:b/>
              <w:sz w:val="20"/>
              <w:szCs w:val="20"/>
            </w:rPr>
            <w:t>Revisado por:</w:t>
          </w:r>
        </w:p>
        <w:p w14:paraId="258BE985" w14:textId="1680CCEC" w:rsidR="003650F7" w:rsidRPr="00983933" w:rsidRDefault="00C11EA9" w:rsidP="001A090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83933">
            <w:rPr>
              <w:rFonts w:ascii="Arial Narrow" w:hAnsi="Arial Narrow" w:cs="Arial"/>
              <w:sz w:val="20"/>
              <w:szCs w:val="20"/>
            </w:rPr>
            <w:t>EQUIPO HACCP (Ver acta N° 07</w:t>
          </w:r>
          <w:r w:rsidR="00983933" w:rsidRPr="00983933">
            <w:rPr>
              <w:rFonts w:ascii="Arial Narrow" w:hAnsi="Arial Narrow" w:cs="Arial"/>
              <w:sz w:val="20"/>
              <w:szCs w:val="20"/>
            </w:rPr>
            <w:t>9</w:t>
          </w:r>
          <w:r w:rsidRPr="00983933">
            <w:rPr>
              <w:rFonts w:ascii="Arial Narrow" w:hAnsi="Arial Narrow" w:cs="Arial"/>
              <w:sz w:val="20"/>
              <w:szCs w:val="20"/>
            </w:rPr>
            <w:t>)</w:t>
          </w:r>
        </w:p>
      </w:tc>
      <w:tc>
        <w:tcPr>
          <w:tcW w:w="3646" w:type="dxa"/>
        </w:tcPr>
        <w:p w14:paraId="1150E51C" w14:textId="2E5CFA0F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83933">
            <w:rPr>
              <w:rFonts w:ascii="Arial Narrow" w:hAnsi="Arial Narrow" w:cs="Arial"/>
              <w:b/>
              <w:sz w:val="20"/>
              <w:szCs w:val="20"/>
            </w:rPr>
            <w:t>Aprobado por:</w:t>
          </w:r>
        </w:p>
        <w:p w14:paraId="6CC494A7" w14:textId="17DDD37A" w:rsidR="003650F7" w:rsidRPr="00983933" w:rsidRDefault="003650F7" w:rsidP="001A0906">
          <w:pPr>
            <w:spacing w:after="0" w:line="240" w:lineRule="auto"/>
            <w:jc w:val="center"/>
            <w:rPr>
              <w:rFonts w:ascii="Arial Narrow" w:hAnsi="Arial Narrow" w:cs="Arial"/>
              <w:sz w:val="20"/>
              <w:szCs w:val="20"/>
            </w:rPr>
          </w:pPr>
          <w:r w:rsidRPr="00983933">
            <w:rPr>
              <w:rFonts w:ascii="Arial Narrow" w:hAnsi="Arial Narrow" w:cs="Arial"/>
              <w:sz w:val="20"/>
              <w:szCs w:val="20"/>
            </w:rPr>
            <w:t>EQUIPO HACCP (Ver acta N° 0</w:t>
          </w:r>
          <w:r w:rsidR="00C11EA9" w:rsidRPr="00983933">
            <w:rPr>
              <w:rFonts w:ascii="Arial Narrow" w:hAnsi="Arial Narrow" w:cs="Arial"/>
              <w:sz w:val="20"/>
              <w:szCs w:val="20"/>
            </w:rPr>
            <w:t>7</w:t>
          </w:r>
          <w:r w:rsidR="00983933" w:rsidRPr="00983933">
            <w:rPr>
              <w:rFonts w:ascii="Arial Narrow" w:hAnsi="Arial Narrow" w:cs="Arial"/>
              <w:sz w:val="20"/>
              <w:szCs w:val="20"/>
            </w:rPr>
            <w:t>9</w:t>
          </w:r>
          <w:r w:rsidRPr="00983933">
            <w:rPr>
              <w:rFonts w:ascii="Arial Narrow" w:hAnsi="Arial Narrow" w:cs="Arial"/>
              <w:sz w:val="20"/>
              <w:szCs w:val="20"/>
            </w:rPr>
            <w:t>)</w:t>
          </w:r>
        </w:p>
      </w:tc>
    </w:tr>
  </w:tbl>
  <w:p w14:paraId="10FCCB03" w14:textId="77777777" w:rsidR="003650F7" w:rsidRDefault="003650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6CBEA" w14:textId="77777777" w:rsidR="009A41C5" w:rsidRDefault="009A41C5">
      <w:pPr>
        <w:spacing w:after="0" w:line="240" w:lineRule="auto"/>
      </w:pPr>
      <w:r>
        <w:separator/>
      </w:r>
    </w:p>
  </w:footnote>
  <w:footnote w:type="continuationSeparator" w:id="0">
    <w:p w14:paraId="7AD5D04E" w14:textId="77777777" w:rsidR="009A41C5" w:rsidRDefault="009A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68"/>
      <w:gridCol w:w="5899"/>
      <w:gridCol w:w="3184"/>
    </w:tblGrid>
    <w:tr w:rsidR="00BD1A1F" w14:paraId="47FDF28B" w14:textId="77777777" w:rsidTr="00D8342C">
      <w:trPr>
        <w:cantSplit/>
        <w:trHeight w:val="270"/>
      </w:trPr>
      <w:tc>
        <w:tcPr>
          <w:tcW w:w="1968" w:type="dxa"/>
          <w:vMerge w:val="restart"/>
        </w:tcPr>
        <w:p w14:paraId="0A040397" w14:textId="77777777" w:rsidR="00BD1A1F" w:rsidRPr="00DE0992" w:rsidRDefault="00BC4AEB">
          <w:pPr>
            <w:pStyle w:val="Encabezado"/>
            <w:rPr>
              <w:highlight w:val="yellow"/>
            </w:rPr>
          </w:pPr>
          <w:r w:rsidRPr="00DE0992">
            <w:rPr>
              <w:noProof/>
              <w:highlight w:val="yellow"/>
              <w:lang w:eastAsia="es-CO"/>
            </w:rPr>
            <w:drawing>
              <wp:anchor distT="0" distB="0" distL="114300" distR="114300" simplePos="0" relativeHeight="251665920" behindDoc="0" locked="0" layoutInCell="1" allowOverlap="1" wp14:anchorId="475C96FD" wp14:editId="0D04D0F7">
                <wp:simplePos x="0" y="0"/>
                <wp:positionH relativeFrom="column">
                  <wp:posOffset>304800</wp:posOffset>
                </wp:positionH>
                <wp:positionV relativeFrom="paragraph">
                  <wp:posOffset>86995</wp:posOffset>
                </wp:positionV>
                <wp:extent cx="638175" cy="390525"/>
                <wp:effectExtent l="0" t="0" r="0" b="9525"/>
                <wp:wrapTopAndBottom/>
                <wp:docPr id="4" name="Imagen 4" descr="C:\Users\PASANTE-SIGC\Pictures\PRUDENCI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C:\Users\PASANTE-SIGC\Pictures\PRUDENCI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ackgroundRemoval t="45394" b="61394" l="70134" r="96682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9042" t="43394" r="3564" b="366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899" w:type="dxa"/>
          <w:vMerge w:val="restart"/>
          <w:vAlign w:val="center"/>
        </w:tcPr>
        <w:p w14:paraId="570A743F" w14:textId="77777777" w:rsidR="00BD1A1F" w:rsidRPr="00983933" w:rsidRDefault="00BC4AEB">
          <w:pPr>
            <w:pStyle w:val="Encabezado"/>
            <w:jc w:val="center"/>
            <w:rPr>
              <w:rFonts w:ascii="Arial Narrow" w:hAnsi="Arial Narrow" w:cs="Arial"/>
            </w:rPr>
          </w:pPr>
          <w:r w:rsidRPr="00983933">
            <w:rPr>
              <w:rFonts w:ascii="Arial Narrow" w:hAnsi="Arial Narrow" w:cs="Arial"/>
              <w:b/>
            </w:rPr>
            <w:t>GESTIÓN DE PRODUCCIÓN</w:t>
          </w:r>
        </w:p>
      </w:tc>
      <w:tc>
        <w:tcPr>
          <w:tcW w:w="3184" w:type="dxa"/>
          <w:vAlign w:val="center"/>
        </w:tcPr>
        <w:p w14:paraId="602008C9" w14:textId="3E580D81" w:rsidR="00BD1A1F" w:rsidRPr="00334F07" w:rsidRDefault="00BC4AEB" w:rsidP="0081573A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34F07">
            <w:rPr>
              <w:rFonts w:ascii="Arial Narrow" w:hAnsi="Arial Narrow" w:cs="Arial"/>
              <w:b/>
            </w:rPr>
            <w:t>CÓDIGO:</w:t>
          </w:r>
          <w:r w:rsidR="00A77719" w:rsidRPr="00334F07">
            <w:rPr>
              <w:rFonts w:ascii="Arial Narrow" w:hAnsi="Arial Narrow" w:cs="Arial"/>
              <w:b/>
            </w:rPr>
            <w:t xml:space="preserve"> </w:t>
          </w:r>
          <w:r w:rsidRPr="00334F07">
            <w:rPr>
              <w:rFonts w:ascii="Arial Narrow" w:hAnsi="Arial Narrow" w:cs="Arial"/>
              <w:b/>
            </w:rPr>
            <w:t>GP-FTPH-06-0</w:t>
          </w:r>
          <w:r w:rsidR="001A0906" w:rsidRPr="00334F07">
            <w:rPr>
              <w:rFonts w:ascii="Arial Narrow" w:hAnsi="Arial Narrow" w:cs="Arial"/>
              <w:b/>
            </w:rPr>
            <w:t>7</w:t>
          </w:r>
        </w:p>
      </w:tc>
    </w:tr>
    <w:tr w:rsidR="00BD1A1F" w14:paraId="51DAD143" w14:textId="77777777" w:rsidTr="00D8342C">
      <w:trPr>
        <w:cantSplit/>
        <w:trHeight w:val="269"/>
      </w:trPr>
      <w:tc>
        <w:tcPr>
          <w:tcW w:w="1968" w:type="dxa"/>
          <w:vMerge/>
        </w:tcPr>
        <w:p w14:paraId="744E8B12" w14:textId="77777777" w:rsidR="00BD1A1F" w:rsidRPr="00DE0992" w:rsidRDefault="00BD1A1F">
          <w:pPr>
            <w:pStyle w:val="Encabezado"/>
            <w:rPr>
              <w:highlight w:val="yellow"/>
              <w:lang w:eastAsia="es-CO"/>
            </w:rPr>
          </w:pPr>
        </w:p>
      </w:tc>
      <w:tc>
        <w:tcPr>
          <w:tcW w:w="5899" w:type="dxa"/>
          <w:vMerge/>
          <w:vAlign w:val="center"/>
        </w:tcPr>
        <w:p w14:paraId="043A23CF" w14:textId="77777777" w:rsidR="00BD1A1F" w:rsidRPr="00983933" w:rsidRDefault="00BD1A1F">
          <w:pPr>
            <w:pStyle w:val="Encabezado"/>
            <w:jc w:val="center"/>
            <w:rPr>
              <w:rFonts w:ascii="Arial Narrow" w:hAnsi="Arial Narrow" w:cs="Arial"/>
              <w:b/>
            </w:rPr>
          </w:pPr>
        </w:p>
      </w:tc>
      <w:tc>
        <w:tcPr>
          <w:tcW w:w="3184" w:type="dxa"/>
          <w:vAlign w:val="center"/>
        </w:tcPr>
        <w:p w14:paraId="457C6FD3" w14:textId="1DAD86C4" w:rsidR="00BD1A1F" w:rsidRPr="00334F07" w:rsidRDefault="00BC4AEB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334F07">
            <w:rPr>
              <w:rFonts w:ascii="Arial Narrow" w:hAnsi="Arial Narrow" w:cs="Arial"/>
              <w:b/>
            </w:rPr>
            <w:t>FECHA</w:t>
          </w:r>
          <w:r w:rsidR="0081573A" w:rsidRPr="00334F07">
            <w:rPr>
              <w:rFonts w:ascii="Arial Narrow" w:hAnsi="Arial Narrow" w:cs="Arial"/>
              <w:b/>
            </w:rPr>
            <w:t xml:space="preserve"> EMISIÓN</w:t>
          </w:r>
          <w:r w:rsidRPr="00334F07">
            <w:rPr>
              <w:rFonts w:ascii="Arial Narrow" w:hAnsi="Arial Narrow" w:cs="Arial"/>
              <w:b/>
            </w:rPr>
            <w:t xml:space="preserve">: </w:t>
          </w:r>
          <w:r w:rsidR="00983933" w:rsidRPr="00334F07">
            <w:rPr>
              <w:rFonts w:ascii="Arial Narrow" w:hAnsi="Arial Narrow" w:cs="Arial"/>
              <w:b/>
            </w:rPr>
            <w:t>2</w:t>
          </w:r>
          <w:r w:rsidR="00AE6A91">
            <w:rPr>
              <w:rFonts w:ascii="Arial Narrow" w:hAnsi="Arial Narrow" w:cs="Arial"/>
              <w:b/>
            </w:rPr>
            <w:t>6</w:t>
          </w:r>
          <w:r w:rsidR="0081573A" w:rsidRPr="00334F07">
            <w:rPr>
              <w:rFonts w:ascii="Arial Narrow" w:hAnsi="Arial Narrow" w:cs="Arial"/>
              <w:b/>
            </w:rPr>
            <w:t>/</w:t>
          </w:r>
          <w:r w:rsidR="00983933" w:rsidRPr="00334F07">
            <w:rPr>
              <w:rFonts w:ascii="Arial Narrow" w:hAnsi="Arial Narrow" w:cs="Arial"/>
              <w:b/>
            </w:rPr>
            <w:t>03</w:t>
          </w:r>
          <w:r w:rsidRPr="00334F07">
            <w:rPr>
              <w:rFonts w:ascii="Arial Narrow" w:hAnsi="Arial Narrow" w:cs="Arial"/>
              <w:b/>
            </w:rPr>
            <w:t>/20</w:t>
          </w:r>
          <w:r w:rsidR="00983933" w:rsidRPr="00334F07">
            <w:rPr>
              <w:rFonts w:ascii="Arial Narrow" w:hAnsi="Arial Narrow" w:cs="Arial"/>
              <w:b/>
            </w:rPr>
            <w:t>25</w:t>
          </w:r>
        </w:p>
      </w:tc>
    </w:tr>
    <w:tr w:rsidR="00BD1A1F" w14:paraId="78F4E9F9" w14:textId="77777777" w:rsidTr="00D8342C">
      <w:trPr>
        <w:cantSplit/>
        <w:trHeight w:val="248"/>
      </w:trPr>
      <w:tc>
        <w:tcPr>
          <w:tcW w:w="1968" w:type="dxa"/>
          <w:vMerge/>
        </w:tcPr>
        <w:p w14:paraId="529AC87D" w14:textId="77777777" w:rsidR="00BD1A1F" w:rsidRPr="00DE0992" w:rsidRDefault="00BD1A1F">
          <w:pPr>
            <w:pStyle w:val="Encabezado"/>
            <w:rPr>
              <w:highlight w:val="yellow"/>
            </w:rPr>
          </w:pPr>
        </w:p>
      </w:tc>
      <w:tc>
        <w:tcPr>
          <w:tcW w:w="5899" w:type="dxa"/>
          <w:vAlign w:val="center"/>
        </w:tcPr>
        <w:p w14:paraId="170A3263" w14:textId="77777777" w:rsidR="00BD1A1F" w:rsidRPr="00983933" w:rsidRDefault="00BC4AEB">
          <w:pPr>
            <w:pStyle w:val="Encabezado"/>
            <w:jc w:val="center"/>
            <w:rPr>
              <w:rFonts w:ascii="Arial Narrow" w:hAnsi="Arial Narrow" w:cs="Arial"/>
              <w:b/>
              <w:bCs/>
            </w:rPr>
          </w:pPr>
          <w:r w:rsidRPr="00983933">
            <w:rPr>
              <w:rFonts w:ascii="Arial Narrow" w:hAnsi="Arial Narrow" w:cs="Arial"/>
              <w:b/>
              <w:bCs/>
            </w:rPr>
            <w:t xml:space="preserve">FICHA TECNICA DE PESCUEZOS </w:t>
          </w:r>
        </w:p>
      </w:tc>
      <w:tc>
        <w:tcPr>
          <w:tcW w:w="3184" w:type="dxa"/>
          <w:vAlign w:val="center"/>
        </w:tcPr>
        <w:p w14:paraId="7D3BC4AC" w14:textId="480E5840" w:rsidR="00BD1A1F" w:rsidRPr="00334F07" w:rsidRDefault="006A28C1">
          <w:pPr>
            <w:pStyle w:val="Encabezado"/>
            <w:jc w:val="center"/>
            <w:rPr>
              <w:rFonts w:ascii="Arial Narrow" w:hAnsi="Arial Narrow" w:cs="Arial"/>
              <w:b/>
            </w:rPr>
          </w:pPr>
          <w:r w:rsidRPr="006A28C1">
            <w:rPr>
              <w:rFonts w:ascii="Arial Narrow" w:hAnsi="Arial Narrow" w:cs="Arial"/>
              <w:b/>
              <w:lang w:val="es-ES"/>
            </w:rPr>
            <w:t>P</w:t>
          </w:r>
          <w:r>
            <w:rPr>
              <w:rFonts w:ascii="Arial Narrow" w:hAnsi="Arial Narrow" w:cs="Arial"/>
              <w:b/>
              <w:lang w:val="es-ES"/>
            </w:rPr>
            <w:t>AG</w:t>
          </w:r>
          <w:r w:rsidRPr="006A28C1">
            <w:rPr>
              <w:rFonts w:ascii="Arial Narrow" w:hAnsi="Arial Narrow" w:cs="Arial"/>
              <w:b/>
              <w:lang w:val="es-ES"/>
            </w:rPr>
            <w:t xml:space="preserve"> </w:t>
          </w:r>
          <w:r w:rsidRPr="006A28C1">
            <w:rPr>
              <w:rFonts w:ascii="Arial Narrow" w:hAnsi="Arial Narrow" w:cs="Arial"/>
              <w:b/>
              <w:bCs/>
            </w:rPr>
            <w:fldChar w:fldCharType="begin"/>
          </w:r>
          <w:r w:rsidRPr="006A28C1">
            <w:rPr>
              <w:rFonts w:ascii="Arial Narrow" w:hAnsi="Arial Narrow" w:cs="Arial"/>
              <w:b/>
              <w:bCs/>
            </w:rPr>
            <w:instrText>PAGE  \* Arabic  \* MERGEFORMAT</w:instrText>
          </w:r>
          <w:r w:rsidRPr="006A28C1">
            <w:rPr>
              <w:rFonts w:ascii="Arial Narrow" w:hAnsi="Arial Narrow" w:cs="Arial"/>
              <w:b/>
              <w:bCs/>
            </w:rPr>
            <w:fldChar w:fldCharType="separate"/>
          </w:r>
          <w:r w:rsidRPr="006A28C1">
            <w:rPr>
              <w:rFonts w:ascii="Arial Narrow" w:hAnsi="Arial Narrow" w:cs="Arial"/>
              <w:b/>
              <w:bCs/>
              <w:lang w:val="es-ES"/>
            </w:rPr>
            <w:t>1</w:t>
          </w:r>
          <w:r w:rsidRPr="006A28C1">
            <w:rPr>
              <w:rFonts w:ascii="Arial Narrow" w:hAnsi="Arial Narrow" w:cs="Arial"/>
              <w:b/>
              <w:bCs/>
            </w:rPr>
            <w:fldChar w:fldCharType="end"/>
          </w:r>
          <w:r w:rsidRPr="006A28C1">
            <w:rPr>
              <w:rFonts w:ascii="Arial Narrow" w:hAnsi="Arial Narrow" w:cs="Arial"/>
              <w:b/>
              <w:lang w:val="es-ES"/>
            </w:rPr>
            <w:t xml:space="preserve"> </w:t>
          </w:r>
          <w:r>
            <w:rPr>
              <w:rFonts w:ascii="Arial Narrow" w:hAnsi="Arial Narrow" w:cs="Arial"/>
              <w:b/>
              <w:lang w:val="es-ES"/>
            </w:rPr>
            <w:t>DE</w:t>
          </w:r>
          <w:r w:rsidRPr="006A28C1">
            <w:rPr>
              <w:rFonts w:ascii="Arial Narrow" w:hAnsi="Arial Narrow" w:cs="Arial"/>
              <w:b/>
              <w:lang w:val="es-ES"/>
            </w:rPr>
            <w:t xml:space="preserve"> </w:t>
          </w:r>
          <w:r w:rsidRPr="006A28C1">
            <w:rPr>
              <w:rFonts w:ascii="Arial Narrow" w:hAnsi="Arial Narrow" w:cs="Arial"/>
              <w:b/>
              <w:bCs/>
            </w:rPr>
            <w:fldChar w:fldCharType="begin"/>
          </w:r>
          <w:r w:rsidRPr="006A28C1">
            <w:rPr>
              <w:rFonts w:ascii="Arial Narrow" w:hAnsi="Arial Narrow" w:cs="Arial"/>
              <w:b/>
              <w:bCs/>
            </w:rPr>
            <w:instrText>NUMPAGES  \* Arabic  \* MERGEFORMAT</w:instrText>
          </w:r>
          <w:r w:rsidRPr="006A28C1">
            <w:rPr>
              <w:rFonts w:ascii="Arial Narrow" w:hAnsi="Arial Narrow" w:cs="Arial"/>
              <w:b/>
              <w:bCs/>
            </w:rPr>
            <w:fldChar w:fldCharType="separate"/>
          </w:r>
          <w:r w:rsidRPr="006A28C1">
            <w:rPr>
              <w:rFonts w:ascii="Arial Narrow" w:hAnsi="Arial Narrow" w:cs="Arial"/>
              <w:b/>
              <w:bCs/>
              <w:lang w:val="es-ES"/>
            </w:rPr>
            <w:t>2</w:t>
          </w:r>
          <w:r w:rsidRPr="006A28C1">
            <w:rPr>
              <w:rFonts w:ascii="Arial Narrow" w:hAnsi="Arial Narrow" w:cs="Arial"/>
              <w:b/>
              <w:bCs/>
            </w:rPr>
            <w:fldChar w:fldCharType="end"/>
          </w:r>
        </w:p>
      </w:tc>
    </w:tr>
  </w:tbl>
  <w:p w14:paraId="66C10072" w14:textId="77777777" w:rsidR="00BD1A1F" w:rsidRDefault="00BD1A1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1E"/>
    <w:rsid w:val="000E171F"/>
    <w:rsid w:val="001056FD"/>
    <w:rsid w:val="00112DE7"/>
    <w:rsid w:val="0012671E"/>
    <w:rsid w:val="00186594"/>
    <w:rsid w:val="001A0906"/>
    <w:rsid w:val="001A2DBB"/>
    <w:rsid w:val="001B013E"/>
    <w:rsid w:val="001D0134"/>
    <w:rsid w:val="001E195A"/>
    <w:rsid w:val="002E278D"/>
    <w:rsid w:val="00306381"/>
    <w:rsid w:val="00334F07"/>
    <w:rsid w:val="003650F7"/>
    <w:rsid w:val="00373FF3"/>
    <w:rsid w:val="003F736C"/>
    <w:rsid w:val="004140C8"/>
    <w:rsid w:val="00422802"/>
    <w:rsid w:val="00487E1D"/>
    <w:rsid w:val="004E5FA1"/>
    <w:rsid w:val="00541B03"/>
    <w:rsid w:val="00560AE3"/>
    <w:rsid w:val="005A2813"/>
    <w:rsid w:val="005B7938"/>
    <w:rsid w:val="005E3031"/>
    <w:rsid w:val="005E7004"/>
    <w:rsid w:val="00630FDE"/>
    <w:rsid w:val="006506F9"/>
    <w:rsid w:val="00652E14"/>
    <w:rsid w:val="00684534"/>
    <w:rsid w:val="006A28C1"/>
    <w:rsid w:val="00711525"/>
    <w:rsid w:val="00714D68"/>
    <w:rsid w:val="00723C50"/>
    <w:rsid w:val="0073780E"/>
    <w:rsid w:val="007B2144"/>
    <w:rsid w:val="007B490A"/>
    <w:rsid w:val="0081573A"/>
    <w:rsid w:val="00816E9F"/>
    <w:rsid w:val="00853268"/>
    <w:rsid w:val="00865C58"/>
    <w:rsid w:val="008660C7"/>
    <w:rsid w:val="00876BB1"/>
    <w:rsid w:val="00894FFD"/>
    <w:rsid w:val="008A1D97"/>
    <w:rsid w:val="008A21E7"/>
    <w:rsid w:val="008F53F0"/>
    <w:rsid w:val="008F76E0"/>
    <w:rsid w:val="0091577D"/>
    <w:rsid w:val="00952A05"/>
    <w:rsid w:val="009669FB"/>
    <w:rsid w:val="00966F4F"/>
    <w:rsid w:val="009739E9"/>
    <w:rsid w:val="00983933"/>
    <w:rsid w:val="009A41C5"/>
    <w:rsid w:val="009B6569"/>
    <w:rsid w:val="009D15BD"/>
    <w:rsid w:val="00A068DA"/>
    <w:rsid w:val="00A31831"/>
    <w:rsid w:val="00A41981"/>
    <w:rsid w:val="00A521B5"/>
    <w:rsid w:val="00A60F5C"/>
    <w:rsid w:val="00A77719"/>
    <w:rsid w:val="00AC1A35"/>
    <w:rsid w:val="00AE6A91"/>
    <w:rsid w:val="00B57721"/>
    <w:rsid w:val="00B6607D"/>
    <w:rsid w:val="00BC4AEB"/>
    <w:rsid w:val="00BD1A1F"/>
    <w:rsid w:val="00C11EA9"/>
    <w:rsid w:val="00C16E37"/>
    <w:rsid w:val="00CA1B37"/>
    <w:rsid w:val="00CE1D7C"/>
    <w:rsid w:val="00CF0012"/>
    <w:rsid w:val="00D12D98"/>
    <w:rsid w:val="00D13D31"/>
    <w:rsid w:val="00D25508"/>
    <w:rsid w:val="00D763F1"/>
    <w:rsid w:val="00D8342C"/>
    <w:rsid w:val="00DE0992"/>
    <w:rsid w:val="00E17FE1"/>
    <w:rsid w:val="00E62A28"/>
    <w:rsid w:val="00E6485B"/>
    <w:rsid w:val="00E9339C"/>
    <w:rsid w:val="00EF310D"/>
    <w:rsid w:val="00F233C1"/>
    <w:rsid w:val="00F97C85"/>
    <w:rsid w:val="00FF3CC2"/>
    <w:rsid w:val="28A96CB1"/>
    <w:rsid w:val="578E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AEEF4EC"/>
  <w15:docId w15:val="{0AE33F3E-6427-442D-BDB3-0AF2BAD6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link w:val="TextoindependienteCar"/>
    <w:qFormat/>
    <w:pPr>
      <w:suppressAutoHyphens/>
      <w:spacing w:after="0" w:line="240" w:lineRule="auto"/>
    </w:pPr>
    <w:rPr>
      <w:rFonts w:ascii="Arial" w:eastAsia="Times New Roman" w:hAnsi="Arial" w:cs="Times New Roman"/>
      <w:b/>
      <w:sz w:val="20"/>
      <w:szCs w:val="20"/>
      <w:lang w:eastAsia="es-MX"/>
    </w:rPr>
  </w:style>
  <w:style w:type="character" w:styleId="Nmerodepgina">
    <w:name w:val="page number"/>
    <w:basedOn w:val="Fuentedeprrafopredeter"/>
    <w:qFormat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eastAsia="Times New Roman" w:hAnsi="Arial" w:cs="Times New Roman"/>
      <w:b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PASANTE-SIGC</dc:creator>
  <cp:lastModifiedBy>USUARIO</cp:lastModifiedBy>
  <cp:revision>48</cp:revision>
  <cp:lastPrinted>2023-10-27T16:06:00Z</cp:lastPrinted>
  <dcterms:created xsi:type="dcterms:W3CDTF">2016-05-17T14:54:00Z</dcterms:created>
  <dcterms:modified xsi:type="dcterms:W3CDTF">2025-03-25T18:22:00Z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3082-11.2.0.9169</vt:lpwstr>
  </property>
</Properties>
</file>