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53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2552"/>
        <w:gridCol w:w="1917"/>
        <w:gridCol w:w="2407"/>
      </w:tblGrid>
      <w:tr w:rsidR="00F013EB" w:rsidRPr="00F326A6" w14:paraId="30691535" w14:textId="77777777" w:rsidTr="00342CBF">
        <w:trPr>
          <w:trHeight w:val="410"/>
        </w:trPr>
        <w:tc>
          <w:tcPr>
            <w:tcW w:w="2235" w:type="dxa"/>
            <w:shd w:val="clear" w:color="auto" w:fill="92D050"/>
            <w:vAlign w:val="center"/>
          </w:tcPr>
          <w:p w14:paraId="5B20EC98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718" w:type="dxa"/>
            <w:gridSpan w:val="4"/>
            <w:shd w:val="clear" w:color="auto" w:fill="92D050"/>
            <w:vAlign w:val="center"/>
          </w:tcPr>
          <w:p w14:paraId="19215FE8" w14:textId="7A1949F7" w:rsidR="00F013EB" w:rsidRPr="00F326A6" w:rsidRDefault="00EC08D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AVINSA SAS</w:t>
            </w:r>
          </w:p>
        </w:tc>
      </w:tr>
      <w:tr w:rsidR="00F013EB" w:rsidRPr="00F326A6" w14:paraId="1E4248F8" w14:textId="77777777" w:rsidTr="00342CBF">
        <w:trPr>
          <w:trHeight w:val="269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4A5F687F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718" w:type="dxa"/>
            <w:gridSpan w:val="4"/>
            <w:vAlign w:val="center"/>
          </w:tcPr>
          <w:p w14:paraId="4938AC99" w14:textId="18631EDF" w:rsidR="00F013EB" w:rsidRPr="00F326A6" w:rsidRDefault="00B62A7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Paquete de víscera</w:t>
            </w:r>
            <w:r w:rsidR="00334E1C" w:rsidRPr="00F326A6">
              <w:rPr>
                <w:rFonts w:ascii="Arial Narrow" w:hAnsi="Arial Narrow" w:cs="Arial"/>
                <w:b/>
                <w:sz w:val="24"/>
                <w:szCs w:val="24"/>
              </w:rPr>
              <w:t xml:space="preserve"> de pollo </w:t>
            </w:r>
          </w:p>
        </w:tc>
      </w:tr>
      <w:tr w:rsidR="00F013EB" w:rsidRPr="00F326A6" w14:paraId="48381BCA" w14:textId="77777777" w:rsidTr="00342CBF">
        <w:trPr>
          <w:trHeight w:val="728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6FF60E55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718" w:type="dxa"/>
            <w:gridSpan w:val="4"/>
            <w:vAlign w:val="center"/>
          </w:tcPr>
          <w:p w14:paraId="4D90D494" w14:textId="77777777" w:rsidR="00F013EB" w:rsidRPr="00F326A6" w:rsidRDefault="000E2A4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Conjunto conformado por vísceras rojas (hígado, molleja y corazón) y apéndices comestibles (pescuezo y patas)</w:t>
            </w:r>
            <w:r w:rsidR="003B2A28" w:rsidRPr="00F326A6">
              <w:rPr>
                <w:rFonts w:ascii="Arial Narrow" w:hAnsi="Arial Narrow" w:cs="Arial"/>
                <w:sz w:val="24"/>
                <w:szCs w:val="24"/>
              </w:rPr>
              <w:t xml:space="preserve">. </w:t>
            </w:r>
          </w:p>
        </w:tc>
      </w:tr>
      <w:tr w:rsidR="00F013EB" w:rsidRPr="00F326A6" w14:paraId="257B396D" w14:textId="77777777" w:rsidTr="00342CBF">
        <w:trPr>
          <w:trHeight w:val="398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2B8EEF0C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718" w:type="dxa"/>
            <w:gridSpan w:val="4"/>
            <w:vAlign w:val="center"/>
          </w:tcPr>
          <w:p w14:paraId="257570F5" w14:textId="77777777" w:rsidR="00F013EB" w:rsidRPr="00F326A6" w:rsidRDefault="00C25F7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F013EB" w:rsidRPr="00F326A6" w14:paraId="07D7DD84" w14:textId="77777777" w:rsidTr="00342CBF">
        <w:trPr>
          <w:trHeight w:val="555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0356DCF3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3666FB4B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718" w:type="dxa"/>
            <w:gridSpan w:val="4"/>
            <w:vAlign w:val="center"/>
          </w:tcPr>
          <w:p w14:paraId="27C33BBF" w14:textId="77777777" w:rsidR="00F013EB" w:rsidRPr="00F326A6" w:rsidRDefault="000E2A4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extrañas.</w:t>
            </w:r>
          </w:p>
        </w:tc>
      </w:tr>
      <w:tr w:rsidR="00F013EB" w:rsidRPr="00F326A6" w14:paraId="2106E597" w14:textId="77777777" w:rsidTr="00342CBF">
        <w:trPr>
          <w:trHeight w:val="1431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7F59BD3B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4394" w:type="dxa"/>
            <w:gridSpan w:val="2"/>
            <w:vAlign w:val="center"/>
          </w:tcPr>
          <w:p w14:paraId="30BD8E0D" w14:textId="77777777" w:rsidR="00F013EB" w:rsidRPr="00F326A6" w:rsidRDefault="00F013E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675AE06" w14:textId="77777777" w:rsidR="00F013EB" w:rsidRPr="00F326A6" w:rsidRDefault="000E2A4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2BA1FF03" w14:textId="66A35F09" w:rsidR="00F013EB" w:rsidRPr="00F326A6" w:rsidRDefault="000E2A4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Proteína: </w:t>
            </w:r>
            <w:r w:rsidR="002F1B0A"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Máximo </w:t>
            </w: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1</w:t>
            </w:r>
            <w:r w:rsidR="002F1B0A"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1</w:t>
            </w: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%</w:t>
            </w:r>
          </w:p>
          <w:p w14:paraId="00C0DFF9" w14:textId="3E0CB02F" w:rsidR="00F013EB" w:rsidRPr="00F326A6" w:rsidRDefault="000E2A4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Grasa: </w:t>
            </w:r>
            <w:r w:rsidR="002F1B0A"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Máximo 13</w:t>
            </w: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%</w:t>
            </w:r>
          </w:p>
          <w:p w14:paraId="025D0AAF" w14:textId="77777777" w:rsidR="00F013EB" w:rsidRPr="00F326A6" w:rsidRDefault="000E2A4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  <w:p w14:paraId="466F8A08" w14:textId="77777777" w:rsidR="00F013EB" w:rsidRPr="00F326A6" w:rsidRDefault="00F013E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4324" w:type="dxa"/>
            <w:gridSpan w:val="2"/>
            <w:vAlign w:val="center"/>
          </w:tcPr>
          <w:p w14:paraId="400F2B8F" w14:textId="16E18FC7" w:rsidR="00F013EB" w:rsidRPr="00F326A6" w:rsidRDefault="00307C0D" w:rsidP="00EC08D4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326A6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7488" behindDoc="0" locked="0" layoutInCell="1" allowOverlap="1" wp14:anchorId="31A0978E" wp14:editId="0C713A59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-3175</wp:posOffset>
                  </wp:positionV>
                  <wp:extent cx="534035" cy="858520"/>
                  <wp:effectExtent l="0" t="0" r="0" b="0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8D4" w:rsidRPr="00F326A6">
              <w:rPr>
                <w:noProof/>
                <w:sz w:val="24"/>
                <w:szCs w:val="24"/>
              </w:rPr>
              <w:drawing>
                <wp:inline distT="0" distB="0" distL="0" distR="0" wp14:anchorId="0B16B9F3" wp14:editId="01E84785">
                  <wp:extent cx="580445" cy="8846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12" t="11789" r="9779" b="37300"/>
                          <a:stretch/>
                        </pic:blipFill>
                        <pic:spPr bwMode="auto">
                          <a:xfrm>
                            <a:off x="0" y="0"/>
                            <a:ext cx="586884" cy="8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3EB" w:rsidRPr="00F326A6" w14:paraId="5B568A4D" w14:textId="77777777" w:rsidTr="00342CBF">
        <w:trPr>
          <w:trHeight w:val="586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20A2A720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718" w:type="dxa"/>
            <w:gridSpan w:val="4"/>
            <w:vAlign w:val="center"/>
          </w:tcPr>
          <w:tbl>
            <w:tblPr>
              <w:tblStyle w:val="Tablaconcuadrcula"/>
              <w:tblW w:w="769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28"/>
              <w:gridCol w:w="1462"/>
              <w:gridCol w:w="1701"/>
            </w:tblGrid>
            <w:tr w:rsidR="00A7027D" w:rsidRPr="00F326A6" w14:paraId="73A78672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Merge w:val="restart"/>
                  <w:vAlign w:val="center"/>
                </w:tcPr>
                <w:p w14:paraId="1846F0B8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63" w:type="dxa"/>
                  <w:gridSpan w:val="2"/>
                  <w:vAlign w:val="center"/>
                </w:tcPr>
                <w:p w14:paraId="748D8155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A7027D" w:rsidRPr="00F326A6" w14:paraId="6940BC21" w14:textId="77777777" w:rsidTr="00F65BA8">
              <w:trPr>
                <w:trHeight w:val="163"/>
                <w:jc w:val="center"/>
              </w:trPr>
              <w:tc>
                <w:tcPr>
                  <w:tcW w:w="4528" w:type="dxa"/>
                  <w:vMerge/>
                  <w:vAlign w:val="center"/>
                </w:tcPr>
                <w:p w14:paraId="7CDDCB41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vAlign w:val="center"/>
                </w:tcPr>
                <w:p w14:paraId="63CB88F4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01" w:type="dxa"/>
                  <w:vAlign w:val="center"/>
                </w:tcPr>
                <w:p w14:paraId="1251DABA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A7027D" w:rsidRPr="00F326A6" w14:paraId="503EA453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737E1E6B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F326A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F326A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326A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62" w:type="dxa"/>
                  <w:vAlign w:val="center"/>
                </w:tcPr>
                <w:p w14:paraId="4861E64E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CD2CDA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A7027D" w:rsidRPr="00F326A6" w14:paraId="7F6B253F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0E32EB2F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F326A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62" w:type="dxa"/>
                  <w:vAlign w:val="center"/>
                </w:tcPr>
                <w:p w14:paraId="5275142F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0942C0F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F326A6" w:rsidRPr="00F326A6" w14:paraId="6CAB1199" w14:textId="77777777" w:rsidTr="00F65BA8">
              <w:trPr>
                <w:trHeight w:val="239"/>
                <w:jc w:val="center"/>
              </w:trPr>
              <w:tc>
                <w:tcPr>
                  <w:tcW w:w="4528" w:type="dxa"/>
                  <w:vAlign w:val="center"/>
                </w:tcPr>
                <w:p w14:paraId="4C80CE02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F326A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62" w:type="dxa"/>
                  <w:vAlign w:val="center"/>
                </w:tcPr>
                <w:p w14:paraId="046C00C4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1" w:type="dxa"/>
                  <w:vAlign w:val="center"/>
                </w:tcPr>
                <w:p w14:paraId="3E66111B" w14:textId="77777777" w:rsidR="00A7027D" w:rsidRPr="00F326A6" w:rsidRDefault="00A7027D" w:rsidP="00A7027D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326A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9CEFDC9" w14:textId="77777777" w:rsidR="00A7027D" w:rsidRPr="00F326A6" w:rsidRDefault="00A7027D" w:rsidP="00A7027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F326A6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F326A6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14EAF4BE" w14:textId="77777777" w:rsidR="00A7027D" w:rsidRPr="00F326A6" w:rsidRDefault="00A7027D" w:rsidP="00A7027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F326A6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F326A6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14BBE615" w14:textId="77777777" w:rsidR="00A7027D" w:rsidRPr="00F326A6" w:rsidRDefault="00A7027D" w:rsidP="00A7027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1AF2453A" w14:textId="07766AEE" w:rsidR="00F013EB" w:rsidRPr="00F326A6" w:rsidRDefault="00A7027D" w:rsidP="00A7027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F013EB" w:rsidRPr="00F326A6" w14:paraId="2EA9AF81" w14:textId="77777777" w:rsidTr="00342CBF">
        <w:trPr>
          <w:trHeight w:val="269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220489B6" w14:textId="77777777" w:rsidR="00F013EB" w:rsidRPr="00F326A6" w:rsidRDefault="000E2A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718" w:type="dxa"/>
            <w:gridSpan w:val="4"/>
            <w:vAlign w:val="center"/>
          </w:tcPr>
          <w:p w14:paraId="2323C783" w14:textId="77777777" w:rsidR="00F013EB" w:rsidRPr="00F326A6" w:rsidRDefault="000E2A4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Bolsa de polietileno de baja densidad </w:t>
            </w:r>
          </w:p>
        </w:tc>
      </w:tr>
      <w:tr w:rsidR="00D80236" w:rsidRPr="00F326A6" w14:paraId="00C97779" w14:textId="77777777" w:rsidTr="00342CBF">
        <w:trPr>
          <w:trHeight w:val="272"/>
        </w:trPr>
        <w:tc>
          <w:tcPr>
            <w:tcW w:w="2235" w:type="dxa"/>
            <w:vMerge w:val="restart"/>
            <w:shd w:val="clear" w:color="auto" w:fill="C2D69B" w:themeFill="accent3" w:themeFillTint="99"/>
            <w:vAlign w:val="center"/>
          </w:tcPr>
          <w:p w14:paraId="49C7F7A7" w14:textId="77777777" w:rsidR="00D8023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PRESENTACIÓN</w:t>
            </w:r>
          </w:p>
          <w:p w14:paraId="6F002196" w14:textId="77777777" w:rsidR="00C45DA0" w:rsidRPr="00C45DA0" w:rsidRDefault="00C45DA0" w:rsidP="00C45DA0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7FA0C4C" w14:textId="77777777" w:rsidR="00C45DA0" w:rsidRPr="00C45DA0" w:rsidRDefault="00C45DA0" w:rsidP="00C45DA0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7952E3B" w14:textId="77777777" w:rsidR="00C45DA0" w:rsidRPr="00C45DA0" w:rsidRDefault="00C45DA0" w:rsidP="00C45DA0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3EBEA335" w14:textId="6EB66D8A" w:rsidR="00C45DA0" w:rsidRPr="00C45DA0" w:rsidRDefault="00C45DA0" w:rsidP="00C45DA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287FCB3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PESO</w:t>
            </w:r>
          </w:p>
        </w:tc>
        <w:tc>
          <w:tcPr>
            <w:tcW w:w="4469" w:type="dxa"/>
            <w:gridSpan w:val="2"/>
            <w:vAlign w:val="center"/>
          </w:tcPr>
          <w:p w14:paraId="25F62DB4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2407" w:type="dxa"/>
          </w:tcPr>
          <w:p w14:paraId="70442196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D80236" w:rsidRPr="00F326A6" w14:paraId="10A686D1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4BF919B9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E5CB3F6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Entre 300 g y 500 g </w:t>
            </w:r>
          </w:p>
        </w:tc>
        <w:tc>
          <w:tcPr>
            <w:tcW w:w="4469" w:type="dxa"/>
            <w:gridSpan w:val="2"/>
            <w:vAlign w:val="center"/>
          </w:tcPr>
          <w:p w14:paraId="57CCA41C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menudencia: </w:t>
            </w:r>
          </w:p>
          <w:p w14:paraId="410CEB20" w14:textId="54719742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Compuesta por 2 patas, 1 pescuezos, 1 hígado, 1 corazón y 1</w:t>
            </w:r>
          </w:p>
          <w:p w14:paraId="414AF345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molleja) </w:t>
            </w:r>
          </w:p>
          <w:p w14:paraId="27A4FD59" w14:textId="3A9A01FC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vertAlign w:val="subscript"/>
              </w:rPr>
            </w:pPr>
            <w:r w:rsidRPr="00F326A6">
              <w:rPr>
                <w:rFonts w:ascii="Arial Narrow" w:hAnsi="Arial Narrow" w:cs="Arial"/>
                <w:vertAlign w:val="subscript"/>
              </w:rPr>
              <w:t>*Las cantidades pueden variar a criterio del cliente</w:t>
            </w:r>
          </w:p>
        </w:tc>
        <w:tc>
          <w:tcPr>
            <w:tcW w:w="2407" w:type="dxa"/>
            <w:vAlign w:val="center"/>
          </w:tcPr>
          <w:p w14:paraId="7F98072F" w14:textId="77777777" w:rsidR="00D80236" w:rsidRPr="00F326A6" w:rsidRDefault="00D80236" w:rsidP="003B2A2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30 paquetes por canasta</w:t>
            </w:r>
          </w:p>
          <w:p w14:paraId="06589DB3" w14:textId="77777777" w:rsidR="00D80236" w:rsidRPr="00F326A6" w:rsidRDefault="00D80236" w:rsidP="003B2A2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20 paquetes por canastilla</w:t>
            </w:r>
          </w:p>
        </w:tc>
      </w:tr>
      <w:tr w:rsidR="00D80236" w:rsidRPr="00F326A6" w14:paraId="354DC9ED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5F8EA889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EE47AD7" w14:textId="4749EFFE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Entre 480 g y 500 g</w:t>
            </w:r>
          </w:p>
        </w:tc>
        <w:tc>
          <w:tcPr>
            <w:tcW w:w="4469" w:type="dxa"/>
            <w:gridSpan w:val="2"/>
            <w:vAlign w:val="center"/>
          </w:tcPr>
          <w:p w14:paraId="285F9C7E" w14:textId="77777777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Pata- Pescuezo: </w:t>
            </w:r>
          </w:p>
          <w:p w14:paraId="1E49799A" w14:textId="3F3FFAB3" w:rsidR="00D80236" w:rsidRPr="00F326A6" w:rsidRDefault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Compuesta por patas y pescuezos hasta completa</w:t>
            </w:r>
            <w:r w:rsidR="002F1B0A" w:rsidRPr="00F326A6">
              <w:rPr>
                <w:rFonts w:ascii="Arial Narrow" w:hAnsi="Arial Narrow" w:cs="Arial"/>
              </w:rPr>
              <w:t>r</w:t>
            </w:r>
            <w:r w:rsidRPr="00F326A6">
              <w:rPr>
                <w:rFonts w:ascii="Arial Narrow" w:hAnsi="Arial Narrow" w:cs="Arial"/>
              </w:rPr>
              <w:t xml:space="preserve"> el peso. </w:t>
            </w:r>
          </w:p>
        </w:tc>
        <w:tc>
          <w:tcPr>
            <w:tcW w:w="2407" w:type="dxa"/>
            <w:vAlign w:val="center"/>
          </w:tcPr>
          <w:p w14:paraId="03CAC737" w14:textId="77777777" w:rsidR="00D80236" w:rsidRPr="00F326A6" w:rsidRDefault="00D80236" w:rsidP="003B2A2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40 paquetes por canasta</w:t>
            </w:r>
          </w:p>
          <w:p w14:paraId="15493A49" w14:textId="77777777" w:rsidR="00D80236" w:rsidRPr="00F326A6" w:rsidRDefault="00D80236" w:rsidP="003B2A2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20 paquetes por canastilla</w:t>
            </w:r>
          </w:p>
        </w:tc>
      </w:tr>
      <w:tr w:rsidR="00D80236" w:rsidRPr="00F326A6" w14:paraId="76FEC4A1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3DCA7D2C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C30D309" w14:textId="1A83F45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Entre 480 g y 520 g</w:t>
            </w:r>
          </w:p>
        </w:tc>
        <w:tc>
          <w:tcPr>
            <w:tcW w:w="4469" w:type="dxa"/>
            <w:gridSpan w:val="2"/>
            <w:vAlign w:val="center"/>
          </w:tcPr>
          <w:p w14:paraId="7F9412EA" w14:textId="53416188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Pata: </w:t>
            </w:r>
          </w:p>
          <w:p w14:paraId="181CAFC7" w14:textId="6BD7E863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Compuesta por patas hasta completa</w:t>
            </w:r>
            <w:r w:rsidR="002F1B0A" w:rsidRPr="00F326A6">
              <w:rPr>
                <w:rFonts w:ascii="Arial Narrow" w:hAnsi="Arial Narrow" w:cs="Arial"/>
              </w:rPr>
              <w:t>r</w:t>
            </w:r>
            <w:r w:rsidRPr="00F326A6">
              <w:rPr>
                <w:rFonts w:ascii="Arial Narrow" w:hAnsi="Arial Narrow" w:cs="Arial"/>
              </w:rPr>
              <w:t xml:space="preserve"> el peso. </w:t>
            </w:r>
          </w:p>
        </w:tc>
        <w:tc>
          <w:tcPr>
            <w:tcW w:w="2407" w:type="dxa"/>
            <w:vAlign w:val="center"/>
          </w:tcPr>
          <w:p w14:paraId="0724A93C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40 paquetes por canasta</w:t>
            </w:r>
          </w:p>
          <w:p w14:paraId="1F901EEA" w14:textId="247D18AC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20 paquetes por canastilla</w:t>
            </w:r>
          </w:p>
        </w:tc>
      </w:tr>
      <w:tr w:rsidR="00D80236" w:rsidRPr="00F326A6" w14:paraId="2956872E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044866E9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8A0BC01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Entre 480 g y 520 g</w:t>
            </w:r>
          </w:p>
        </w:tc>
        <w:tc>
          <w:tcPr>
            <w:tcW w:w="4469" w:type="dxa"/>
            <w:gridSpan w:val="2"/>
            <w:vAlign w:val="center"/>
          </w:tcPr>
          <w:p w14:paraId="79595783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mollejas </w:t>
            </w:r>
          </w:p>
        </w:tc>
        <w:tc>
          <w:tcPr>
            <w:tcW w:w="2407" w:type="dxa"/>
            <w:vAlign w:val="center"/>
          </w:tcPr>
          <w:p w14:paraId="737F4508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40 paquetes por canasta</w:t>
            </w:r>
          </w:p>
          <w:p w14:paraId="74883B44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20 paquetes por canastilla</w:t>
            </w:r>
          </w:p>
        </w:tc>
      </w:tr>
      <w:tr w:rsidR="00D80236" w:rsidRPr="00F326A6" w14:paraId="18AA1FBB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778CC3B4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E3CC1FB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Entre 480 g y 520 g</w:t>
            </w:r>
          </w:p>
        </w:tc>
        <w:tc>
          <w:tcPr>
            <w:tcW w:w="4469" w:type="dxa"/>
            <w:gridSpan w:val="2"/>
            <w:vAlign w:val="center"/>
          </w:tcPr>
          <w:p w14:paraId="2BEAA21C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corazones </w:t>
            </w:r>
          </w:p>
        </w:tc>
        <w:tc>
          <w:tcPr>
            <w:tcW w:w="2407" w:type="dxa"/>
            <w:vAlign w:val="center"/>
          </w:tcPr>
          <w:p w14:paraId="6359E39D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50 paquetes por canasta</w:t>
            </w:r>
          </w:p>
          <w:p w14:paraId="0A7DD6E7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25 paquetes por canastilla</w:t>
            </w:r>
          </w:p>
        </w:tc>
      </w:tr>
      <w:tr w:rsidR="00D80236" w:rsidRPr="00F326A6" w14:paraId="42D2FD44" w14:textId="77777777" w:rsidTr="00F326A6">
        <w:trPr>
          <w:trHeight w:val="397"/>
        </w:trPr>
        <w:tc>
          <w:tcPr>
            <w:tcW w:w="2235" w:type="dxa"/>
            <w:vMerge/>
            <w:shd w:val="clear" w:color="auto" w:fill="C2D69B" w:themeFill="accent3" w:themeFillTint="99"/>
            <w:vAlign w:val="center"/>
          </w:tcPr>
          <w:p w14:paraId="3C32C630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2EA00C6" w14:textId="069D0FF1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Entre 480 g y 520 g</w:t>
            </w:r>
          </w:p>
        </w:tc>
        <w:tc>
          <w:tcPr>
            <w:tcW w:w="4469" w:type="dxa"/>
            <w:gridSpan w:val="2"/>
            <w:vAlign w:val="center"/>
          </w:tcPr>
          <w:p w14:paraId="662C5D88" w14:textId="7876D18F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 xml:space="preserve">Paquete </w:t>
            </w:r>
            <w:r w:rsidR="002F1B0A" w:rsidRPr="00F326A6">
              <w:rPr>
                <w:rFonts w:ascii="Arial Narrow" w:hAnsi="Arial Narrow" w:cs="Arial"/>
              </w:rPr>
              <w:t>hígados</w:t>
            </w:r>
            <w:r w:rsidRPr="00F326A6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407" w:type="dxa"/>
            <w:vAlign w:val="center"/>
          </w:tcPr>
          <w:p w14:paraId="0FD20220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40 paquetes por canasta</w:t>
            </w:r>
          </w:p>
          <w:p w14:paraId="4F0D0DB0" w14:textId="06A840D2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F326A6">
              <w:rPr>
                <w:rFonts w:ascii="Arial Narrow" w:hAnsi="Arial Narrow" w:cs="Arial"/>
              </w:rPr>
              <w:t>20 paquetes por canastilla</w:t>
            </w:r>
          </w:p>
        </w:tc>
      </w:tr>
      <w:tr w:rsidR="00342CBF" w:rsidRPr="00F326A6" w14:paraId="304AB3A0" w14:textId="77777777" w:rsidTr="00CF7C0C">
        <w:trPr>
          <w:trHeight w:val="1544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68ADFA08" w14:textId="4324D98F" w:rsidR="00342CBF" w:rsidRPr="00F326A6" w:rsidRDefault="00CF7C0C" w:rsidP="00D80236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42CBF" w:rsidRPr="00F326A6">
              <w:rPr>
                <w:rFonts w:ascii="Arial Narrow" w:hAnsi="Arial Narrow" w:cs="Arial"/>
                <w:b/>
                <w:sz w:val="24"/>
                <w:szCs w:val="24"/>
              </w:rPr>
              <w:t>ROTULADO PRODUCTO REFRIGERADO</w:t>
            </w:r>
          </w:p>
        </w:tc>
        <w:tc>
          <w:tcPr>
            <w:tcW w:w="8718" w:type="dxa"/>
            <w:gridSpan w:val="4"/>
          </w:tcPr>
          <w:p w14:paraId="7EC60E61" w14:textId="77777777" w:rsidR="00342CBF" w:rsidRPr="00F326A6" w:rsidRDefault="00342CBF" w:rsidP="00342CBF">
            <w:pPr>
              <w:pStyle w:val="Prrafodelista1"/>
              <w:ind w:left="0"/>
              <w:jc w:val="both"/>
              <w:rPr>
                <w:rFonts w:ascii="Arial Narrow" w:hAnsi="Arial Narrow"/>
                <w:color w:val="000000" w:themeColor="text1"/>
              </w:rPr>
            </w:pPr>
            <w:r w:rsidRPr="00F326A6">
              <w:rPr>
                <w:rFonts w:ascii="Arial Narrow" w:hAnsi="Arial Narrow"/>
                <w:b/>
                <w:color w:val="000000" w:themeColor="text1"/>
              </w:rPr>
              <w:t>LOTE:</w:t>
            </w:r>
            <w:r w:rsidRPr="00F326A6">
              <w:rPr>
                <w:rFonts w:ascii="Arial Narrow" w:hAnsi="Arial Narrow"/>
                <w:color w:val="000000" w:themeColor="text1"/>
              </w:rPr>
              <w:t xml:space="preserve">  Código de la planta (B012) – año en curso - día del año</w:t>
            </w:r>
          </w:p>
          <w:p w14:paraId="3F0C1B35" w14:textId="77777777" w:rsidR="00342CBF" w:rsidRPr="00F326A6" w:rsidRDefault="00342CBF" w:rsidP="00342CBF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BENEFICIADO</w:t>
            </w:r>
            <w:r w:rsidRPr="00F326A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: Fecha de beneficio en Avinsa (Día-mes-año en curso)</w:t>
            </w:r>
          </w:p>
          <w:p w14:paraId="4E7CA003" w14:textId="71307702" w:rsidR="00342CBF" w:rsidRPr="00F326A6" w:rsidRDefault="00342CBF" w:rsidP="00342CBF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EMPACADO:</w:t>
            </w:r>
            <w:r w:rsidRPr="00F326A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</w:p>
          <w:p w14:paraId="5524CA96" w14:textId="1B7F68B7" w:rsidR="00342CBF" w:rsidRPr="00F326A6" w:rsidRDefault="00342CBF" w:rsidP="00342CBF">
            <w:pPr>
              <w:pStyle w:val="Prrafodelista1"/>
              <w:ind w:left="0"/>
              <w:jc w:val="both"/>
              <w:rPr>
                <w:rFonts w:ascii="Arial Narrow" w:hAnsi="Arial Narrow"/>
                <w:color w:val="000000" w:themeColor="text1"/>
              </w:rPr>
            </w:pPr>
            <w:r w:rsidRPr="00F326A6">
              <w:rPr>
                <w:rFonts w:ascii="Arial Narrow" w:hAnsi="Arial Narrow"/>
                <w:b/>
                <w:color w:val="000000" w:themeColor="text1"/>
              </w:rPr>
              <w:t>VENCE:</w:t>
            </w:r>
            <w:r w:rsidRPr="00F326A6">
              <w:rPr>
                <w:rFonts w:ascii="Arial Narrow" w:hAnsi="Arial Narrow"/>
                <w:color w:val="000000" w:themeColor="text1"/>
              </w:rPr>
              <w:t xml:space="preserve"> día-mes-año (</w:t>
            </w:r>
            <w:r w:rsidRPr="00F326A6">
              <w:rPr>
                <w:rFonts w:ascii="Arial Narrow" w:hAnsi="Arial Narrow"/>
                <w:color w:val="000000" w:themeColor="text1"/>
                <w:lang w:val="es-CO"/>
              </w:rPr>
              <w:t xml:space="preserve">12 días </w:t>
            </w:r>
            <w:r w:rsidRPr="00F326A6">
              <w:rPr>
                <w:rFonts w:ascii="Arial Narrow" w:hAnsi="Arial Narrow"/>
                <w:color w:val="000000" w:themeColor="text1"/>
              </w:rPr>
              <w:t>de vida útil)</w:t>
            </w:r>
          </w:p>
          <w:p w14:paraId="755DF346" w14:textId="433FE01A" w:rsidR="00342CBF" w:rsidRPr="00CF7C0C" w:rsidRDefault="00342CBF" w:rsidP="00CF7C0C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REFRIGERADO: </w:t>
            </w:r>
            <w:r w:rsidRPr="00F326A6">
              <w:rPr>
                <w:rFonts w:ascii="Arial Narrow" w:hAnsi="Arial Narrow"/>
                <w:b w:val="0"/>
                <w:bCs/>
                <w:color w:val="000000" w:themeColor="text1"/>
                <w:sz w:val="24"/>
                <w:szCs w:val="24"/>
              </w:rPr>
              <w:t>-2 A 4°C (condiciones de almacenamiento)</w:t>
            </w:r>
          </w:p>
        </w:tc>
      </w:tr>
      <w:tr w:rsidR="00D80236" w:rsidRPr="00F326A6" w14:paraId="3896DA62" w14:textId="77777777" w:rsidTr="00342CBF">
        <w:trPr>
          <w:trHeight w:val="1852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51900B2B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1E096057" w14:textId="08920EAC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  <w:r w:rsidR="00342CBF" w:rsidRPr="00F326A6">
              <w:rPr>
                <w:rFonts w:ascii="Arial Narrow" w:hAnsi="Arial Narrow" w:cs="Arial"/>
                <w:b/>
                <w:sz w:val="24"/>
                <w:szCs w:val="24"/>
              </w:rPr>
              <w:t xml:space="preserve"> PRODUCTO CONGELADO </w:t>
            </w:r>
          </w:p>
        </w:tc>
        <w:tc>
          <w:tcPr>
            <w:tcW w:w="8718" w:type="dxa"/>
            <w:gridSpan w:val="4"/>
          </w:tcPr>
          <w:p w14:paraId="68C1BCC6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58D55B1D" w14:textId="58A15A4A" w:rsidR="00D80236" w:rsidRPr="00F326A6" w:rsidRDefault="00D80236" w:rsidP="002334A8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CONGELADO:</w:t>
            </w:r>
            <w:r w:rsidRPr="00F326A6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-18ºC (condiciones de almacenamiento)</w:t>
            </w:r>
          </w:p>
          <w:p w14:paraId="0C153AC9" w14:textId="77777777" w:rsidR="00D80236" w:rsidRPr="00F326A6" w:rsidRDefault="00D80236" w:rsidP="00D80236">
            <w:pPr>
              <w:pStyle w:val="Prrafodelista1"/>
              <w:ind w:left="0"/>
              <w:jc w:val="both"/>
              <w:rPr>
                <w:rFonts w:ascii="Arial Narrow" w:hAnsi="Arial Narrow"/>
                <w:color w:val="000000" w:themeColor="text1"/>
              </w:rPr>
            </w:pPr>
            <w:r w:rsidRPr="00F326A6">
              <w:rPr>
                <w:rFonts w:ascii="Arial Narrow" w:hAnsi="Arial Narrow"/>
                <w:b/>
                <w:color w:val="000000" w:themeColor="text1"/>
              </w:rPr>
              <w:t>LOTE:</w:t>
            </w:r>
            <w:r w:rsidRPr="00F326A6">
              <w:rPr>
                <w:rFonts w:ascii="Arial Narrow" w:hAnsi="Arial Narrow"/>
                <w:color w:val="000000" w:themeColor="text1"/>
              </w:rPr>
              <w:t xml:space="preserve">  Código de la planta (B012) – año en curso - día del año</w:t>
            </w:r>
          </w:p>
          <w:p w14:paraId="257CDCEE" w14:textId="77777777" w:rsidR="00D80236" w:rsidRPr="00F326A6" w:rsidRDefault="00D80236" w:rsidP="00D80236">
            <w:pPr>
              <w:pStyle w:val="Prrafodelista1"/>
              <w:ind w:left="0"/>
              <w:jc w:val="both"/>
              <w:rPr>
                <w:rFonts w:ascii="Arial Narrow" w:hAnsi="Arial Narrow"/>
                <w:color w:val="000000" w:themeColor="text1"/>
              </w:rPr>
            </w:pPr>
            <w:r w:rsidRPr="00F326A6">
              <w:rPr>
                <w:rFonts w:ascii="Arial Narrow" w:hAnsi="Arial Narrow"/>
                <w:b/>
                <w:color w:val="000000" w:themeColor="text1"/>
              </w:rPr>
              <w:t>VENCE:</w:t>
            </w:r>
            <w:r w:rsidRPr="00F326A6">
              <w:rPr>
                <w:rFonts w:ascii="Arial Narrow" w:hAnsi="Arial Narrow"/>
                <w:color w:val="000000" w:themeColor="text1"/>
              </w:rPr>
              <w:t xml:space="preserve"> día-mes-año (</w:t>
            </w:r>
            <w:r w:rsidRPr="00F326A6">
              <w:rPr>
                <w:rFonts w:ascii="Arial Narrow" w:hAnsi="Arial Narrow"/>
                <w:color w:val="000000" w:themeColor="text1"/>
                <w:lang w:val="es-CO"/>
              </w:rPr>
              <w:t xml:space="preserve">150 días </w:t>
            </w:r>
            <w:r w:rsidRPr="00F326A6">
              <w:rPr>
                <w:rFonts w:ascii="Arial Narrow" w:hAnsi="Arial Narrow"/>
                <w:color w:val="000000" w:themeColor="text1"/>
              </w:rPr>
              <w:t>de vida útil)</w:t>
            </w:r>
          </w:p>
          <w:p w14:paraId="42345ADF" w14:textId="77777777" w:rsidR="00D80236" w:rsidRPr="00F326A6" w:rsidRDefault="00D80236" w:rsidP="00D80236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BENEFICIADO</w:t>
            </w:r>
            <w:r w:rsidRPr="00F326A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: Fecha de beneficio en Avinsa (Día-mes-año en curso)</w:t>
            </w:r>
          </w:p>
          <w:p w14:paraId="6D8EF0A1" w14:textId="00AB909B" w:rsidR="00D80236" w:rsidRPr="00F326A6" w:rsidRDefault="00D80236" w:rsidP="00D80236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EMPACADO:</w:t>
            </w:r>
            <w:r w:rsidRPr="00F326A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</w:p>
          <w:p w14:paraId="744F33CA" w14:textId="50D74C18" w:rsidR="00D80236" w:rsidRPr="00F326A6" w:rsidRDefault="00C102B4" w:rsidP="00D80236">
            <w:pPr>
              <w:spacing w:after="0" w:line="240" w:lineRule="auto"/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1405D0C" wp14:editId="3887C5C2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49530</wp:posOffset>
                      </wp:positionV>
                      <wp:extent cx="2157095" cy="1295400"/>
                      <wp:effectExtent l="0" t="0" r="14605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709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EC8DEF" w14:textId="77777777" w:rsidR="00D80236" w:rsidRDefault="00D80236" w:rsidP="00DF191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5B286798" wp14:editId="5C193E8B">
                                        <wp:extent cx="656704" cy="362310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n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 t="20052" b="2477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919" cy="3707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F0E0635" w14:textId="77777777" w:rsidR="00D80236" w:rsidRPr="00342CBF" w:rsidRDefault="00D80236" w:rsidP="00DF1913">
                                  <w:pP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2CB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PRODUCTO EN PROCESO CON DESTINO A CONGELACIÓN EN 33 HORAS POSTERIOR A LA HORA DE EMPAQUE</w:t>
                                  </w:r>
                                </w:p>
                                <w:p w14:paraId="1810E6D0" w14:textId="77777777" w:rsidR="00D80236" w:rsidRPr="00342CBF" w:rsidRDefault="00D80236" w:rsidP="00DF1913">
                                  <w:pP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2CB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REFRIGERADO -2°C A 4°C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405D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249pt;margin-top:3.9pt;width:169.85pt;height:10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" fillcolor="white [3201]" strokeweight=".5pt">
                      <v:textbox>
                        <w:txbxContent>
                          <w:p w14:paraId="65EC8DEF" w14:textId="77777777" w:rsidR="00D80236" w:rsidRDefault="00D80236" w:rsidP="00DF191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B286798" wp14:editId="5C193E8B">
                                  <wp:extent cx="656704" cy="36231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t="20052" b="247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19" cy="370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0E0635" w14:textId="77777777" w:rsidR="00D80236" w:rsidRPr="00342CBF" w:rsidRDefault="00D80236" w:rsidP="00DF1913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2CB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PRODUCTO EN PROCESO CON DESTINO A CONGELACIÓN EN 33 HORAS POSTERIOR A LA HORA DE EMPAQUE</w:t>
                            </w:r>
                          </w:p>
                          <w:p w14:paraId="1810E6D0" w14:textId="77777777" w:rsidR="00D80236" w:rsidRPr="00342CBF" w:rsidRDefault="00D80236" w:rsidP="00DF1913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2CB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REFRIGERADO -2°C A 4°C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82CE16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479F3EFA" w14:textId="77777777" w:rsidR="00CF7C0C" w:rsidRDefault="00CF7C0C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3E28E5A7" w14:textId="0DAD2CE0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Etiquetado como producto en tránsito para congelación                  </w:t>
            </w:r>
          </w:p>
          <w:p w14:paraId="41FF1255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 pues sale refrigerado de Avinsa SAS</w:t>
            </w:r>
          </w:p>
          <w:p w14:paraId="716F1879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4E0AD2BE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066A56F6" w14:textId="27B74232" w:rsidR="00342CBF" w:rsidRPr="00F326A6" w:rsidRDefault="00342CBF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80236" w:rsidRPr="00F326A6" w14:paraId="5AA8450B" w14:textId="77777777" w:rsidTr="00342CBF">
        <w:trPr>
          <w:trHeight w:val="286"/>
        </w:trPr>
        <w:tc>
          <w:tcPr>
            <w:tcW w:w="2235" w:type="dxa"/>
            <w:shd w:val="clear" w:color="auto" w:fill="C2D69B" w:themeFill="accent3" w:themeFillTint="99"/>
          </w:tcPr>
          <w:p w14:paraId="0E44B23A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VIDA UTIL Y ALMACENAMIENTO</w:t>
            </w:r>
          </w:p>
        </w:tc>
        <w:tc>
          <w:tcPr>
            <w:tcW w:w="8718" w:type="dxa"/>
            <w:gridSpan w:val="4"/>
            <w:vAlign w:val="center"/>
          </w:tcPr>
          <w:p w14:paraId="08B78CC2" w14:textId="72A72D66" w:rsidR="00342CBF" w:rsidRPr="00F326A6" w:rsidRDefault="00342CBF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12 días en condiciones de refrigeración a una temperatura de -2°C a 4°C </w:t>
            </w:r>
          </w:p>
          <w:p w14:paraId="7C761FA0" w14:textId="581069CC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150 días en condiciones de congelación a una temperatura de -18°C</w:t>
            </w:r>
          </w:p>
        </w:tc>
      </w:tr>
      <w:tr w:rsidR="00D80236" w:rsidRPr="00F326A6" w14:paraId="37DD26E8" w14:textId="77777777" w:rsidTr="00342CBF">
        <w:trPr>
          <w:trHeight w:val="286"/>
        </w:trPr>
        <w:tc>
          <w:tcPr>
            <w:tcW w:w="2235" w:type="dxa"/>
            <w:shd w:val="clear" w:color="auto" w:fill="C2D69B" w:themeFill="accent3" w:themeFillTint="99"/>
          </w:tcPr>
          <w:p w14:paraId="046DA405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FORMA DE CONSUMO Y CONSUMIDORES POTENCIALES Y/O VULNERABLES</w:t>
            </w:r>
          </w:p>
        </w:tc>
        <w:tc>
          <w:tcPr>
            <w:tcW w:w="8718" w:type="dxa"/>
            <w:gridSpan w:val="4"/>
            <w:vAlign w:val="center"/>
          </w:tcPr>
          <w:p w14:paraId="7D3A124E" w14:textId="0742823A" w:rsidR="00D80236" w:rsidRPr="00F326A6" w:rsidRDefault="00CC046E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D80236" w:rsidRPr="00F326A6" w14:paraId="09258511" w14:textId="77777777" w:rsidTr="00342CBF">
        <w:trPr>
          <w:trHeight w:val="286"/>
        </w:trPr>
        <w:tc>
          <w:tcPr>
            <w:tcW w:w="2235" w:type="dxa"/>
            <w:shd w:val="clear" w:color="auto" w:fill="C2D69B" w:themeFill="accent3" w:themeFillTint="99"/>
          </w:tcPr>
          <w:p w14:paraId="3A2A73C3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 xml:space="preserve">CRITERIOS DE ACEPTACIÓN DEL PRODUCTO </w:t>
            </w:r>
          </w:p>
        </w:tc>
        <w:tc>
          <w:tcPr>
            <w:tcW w:w="8718" w:type="dxa"/>
            <w:gridSpan w:val="4"/>
            <w:vAlign w:val="center"/>
          </w:tcPr>
          <w:p w14:paraId="09A7E5BF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Menudencias deben cumplir con: hígados sin patologías, corazones libres de grasa, patas con hongos de tamaño pequeño (menor a 3 mm), mollejas sin cutícula, pescuezos sin tráquea ni buche y residuos de alimentos.</w:t>
            </w:r>
          </w:p>
        </w:tc>
      </w:tr>
      <w:tr w:rsidR="00D80236" w:rsidRPr="00F326A6" w14:paraId="3DAE6481" w14:textId="77777777" w:rsidTr="00342CBF">
        <w:trPr>
          <w:trHeight w:val="286"/>
        </w:trPr>
        <w:tc>
          <w:tcPr>
            <w:tcW w:w="2235" w:type="dxa"/>
            <w:shd w:val="clear" w:color="auto" w:fill="C2D69B" w:themeFill="accent3" w:themeFillTint="99"/>
            <w:vAlign w:val="center"/>
          </w:tcPr>
          <w:p w14:paraId="7F6E84E2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718" w:type="dxa"/>
            <w:gridSpan w:val="4"/>
            <w:vAlign w:val="center"/>
          </w:tcPr>
          <w:p w14:paraId="12D97A3D" w14:textId="43BFBCBC" w:rsidR="00D80236" w:rsidRPr="00F326A6" w:rsidRDefault="00F326A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13E8F23E" w14:textId="77777777" w:rsidR="00F326A6" w:rsidRPr="00F326A6" w:rsidRDefault="00F326A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3C3336E6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13CDED00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5E09CB80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38D0D7AD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3EEECA16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69CB7758" w14:textId="77777777" w:rsidR="00D80236" w:rsidRPr="00F326A6" w:rsidRDefault="00D80236" w:rsidP="00D8023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descongelado.</w:t>
            </w:r>
          </w:p>
        </w:tc>
      </w:tr>
      <w:tr w:rsidR="00D80236" w:rsidRPr="00F326A6" w14:paraId="0E0BD16B" w14:textId="77777777" w:rsidTr="00342CBF">
        <w:trPr>
          <w:trHeight w:val="286"/>
        </w:trPr>
        <w:tc>
          <w:tcPr>
            <w:tcW w:w="2235" w:type="dxa"/>
            <w:shd w:val="clear" w:color="auto" w:fill="C2D69B" w:themeFill="accent3" w:themeFillTint="99"/>
          </w:tcPr>
          <w:p w14:paraId="6652742A" w14:textId="77777777" w:rsidR="00D80236" w:rsidRPr="00F326A6" w:rsidRDefault="00D80236" w:rsidP="00D802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REQUISITOS LEGALES</w:t>
            </w:r>
          </w:p>
        </w:tc>
        <w:tc>
          <w:tcPr>
            <w:tcW w:w="8718" w:type="dxa"/>
            <w:gridSpan w:val="4"/>
            <w:vAlign w:val="center"/>
          </w:tcPr>
          <w:p w14:paraId="043F5E28" w14:textId="77777777" w:rsidR="00D80236" w:rsidRPr="00F326A6" w:rsidRDefault="00D80236" w:rsidP="00D8023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326A6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0704BB40" w14:textId="09666E14" w:rsidR="00EC08D4" w:rsidRPr="00F326A6" w:rsidRDefault="00EC08D4">
      <w:pPr>
        <w:rPr>
          <w:sz w:val="24"/>
          <w:szCs w:val="24"/>
        </w:rPr>
      </w:pPr>
    </w:p>
    <w:sectPr w:rsidR="00EC08D4" w:rsidRPr="00F326A6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AFFE" w14:textId="77777777" w:rsidR="003F20F6" w:rsidRDefault="003F20F6">
      <w:pPr>
        <w:spacing w:after="0" w:line="240" w:lineRule="auto"/>
      </w:pPr>
      <w:r>
        <w:separator/>
      </w:r>
    </w:p>
  </w:endnote>
  <w:endnote w:type="continuationSeparator" w:id="0">
    <w:p w14:paraId="26C7E3F7" w14:textId="77777777" w:rsidR="003F20F6" w:rsidRDefault="003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2334A8" w:rsidRPr="00EC08D4" w14:paraId="22BDAD79" w14:textId="77777777" w:rsidTr="00104041">
      <w:trPr>
        <w:trHeight w:val="286"/>
      </w:trPr>
      <w:tc>
        <w:tcPr>
          <w:tcW w:w="3651" w:type="dxa"/>
        </w:tcPr>
        <w:p w14:paraId="0D235D05" w14:textId="59776911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C45DA0">
            <w:rPr>
              <w:rFonts w:ascii="Arial Narrow" w:hAnsi="Arial Narrow" w:cs="Arial"/>
              <w:b/>
              <w:sz w:val="20"/>
              <w:szCs w:val="20"/>
            </w:rPr>
            <w:t>Elaborado por:</w:t>
          </w:r>
          <w:r w:rsidR="00C45DA0" w:rsidRPr="00C45DA0">
            <w:rPr>
              <w:rFonts w:ascii="Arial Narrow" w:hAnsi="Arial Narrow" w:cs="Arial"/>
              <w:b/>
              <w:sz w:val="20"/>
              <w:szCs w:val="20"/>
            </w:rPr>
            <w:t xml:space="preserve"> Julián Sánchez</w:t>
          </w:r>
        </w:p>
        <w:p w14:paraId="20B431CE" w14:textId="7B815A0D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C45DA0">
            <w:rPr>
              <w:rFonts w:ascii="Arial Narrow" w:hAnsi="Arial Narrow" w:cs="Arial"/>
              <w:sz w:val="20"/>
              <w:szCs w:val="20"/>
            </w:rPr>
            <w:t xml:space="preserve">Cargo: Líder gestión </w:t>
          </w:r>
          <w:r w:rsidR="00C45DA0" w:rsidRPr="00C45DA0">
            <w:rPr>
              <w:rFonts w:ascii="Arial Narrow" w:hAnsi="Arial Narrow" w:cs="Arial"/>
              <w:sz w:val="20"/>
              <w:szCs w:val="20"/>
            </w:rPr>
            <w:t>de producción</w:t>
          </w:r>
        </w:p>
        <w:p w14:paraId="79157847" w14:textId="2E01143E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C45DA0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3810D3" w:rsidRPr="00C45DA0">
            <w:rPr>
              <w:rFonts w:ascii="Arial Narrow" w:hAnsi="Arial Narrow" w:cs="Arial"/>
              <w:sz w:val="20"/>
              <w:szCs w:val="20"/>
            </w:rPr>
            <w:t>2</w:t>
          </w:r>
          <w:r w:rsidR="00984E0A">
            <w:rPr>
              <w:rFonts w:ascii="Arial Narrow" w:hAnsi="Arial Narrow" w:cs="Arial"/>
              <w:sz w:val="20"/>
              <w:szCs w:val="20"/>
            </w:rPr>
            <w:t>6</w:t>
          </w:r>
          <w:r w:rsidRPr="00C45DA0">
            <w:rPr>
              <w:rFonts w:ascii="Arial Narrow" w:hAnsi="Arial Narrow" w:cs="Arial"/>
              <w:sz w:val="20"/>
              <w:szCs w:val="20"/>
            </w:rPr>
            <w:t>/0</w:t>
          </w:r>
          <w:r w:rsidR="00C45DA0" w:rsidRPr="00C45DA0">
            <w:rPr>
              <w:rFonts w:ascii="Arial Narrow" w:hAnsi="Arial Narrow" w:cs="Arial"/>
              <w:sz w:val="20"/>
              <w:szCs w:val="20"/>
            </w:rPr>
            <w:t>3</w:t>
          </w:r>
          <w:r w:rsidRPr="00C45DA0">
            <w:rPr>
              <w:rFonts w:ascii="Arial Narrow" w:hAnsi="Arial Narrow" w:cs="Arial"/>
              <w:sz w:val="20"/>
              <w:szCs w:val="20"/>
            </w:rPr>
            <w:t>/202</w:t>
          </w:r>
          <w:r w:rsidR="00C45DA0" w:rsidRPr="00C45DA0">
            <w:rPr>
              <w:rFonts w:ascii="Arial Narrow" w:hAnsi="Arial Narrow" w:cs="Arial"/>
              <w:sz w:val="20"/>
              <w:szCs w:val="20"/>
            </w:rPr>
            <w:t>5</w:t>
          </w:r>
        </w:p>
      </w:tc>
      <w:tc>
        <w:tcPr>
          <w:tcW w:w="3651" w:type="dxa"/>
        </w:tcPr>
        <w:p w14:paraId="30E224AE" w14:textId="3B4E6246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C45DA0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420A465C" w14:textId="50171387" w:rsidR="002334A8" w:rsidRPr="00C45DA0" w:rsidRDefault="0045599A" w:rsidP="00F326A6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C45DA0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C45DA0" w:rsidRPr="00C45DA0">
            <w:rPr>
              <w:rFonts w:ascii="Arial Narrow" w:hAnsi="Arial Narrow" w:cs="Arial"/>
              <w:sz w:val="20"/>
              <w:szCs w:val="20"/>
            </w:rPr>
            <w:t>9</w:t>
          </w:r>
          <w:r w:rsidRPr="00C45DA0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51" w:type="dxa"/>
        </w:tcPr>
        <w:p w14:paraId="43477324" w14:textId="491CEE7F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C45DA0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0ED52A1F" w14:textId="758C9313" w:rsidR="002334A8" w:rsidRPr="00C45DA0" w:rsidRDefault="002334A8" w:rsidP="00F326A6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C45DA0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45599A" w:rsidRPr="00C45DA0">
            <w:rPr>
              <w:rFonts w:ascii="Arial Narrow" w:hAnsi="Arial Narrow" w:cs="Arial"/>
              <w:sz w:val="20"/>
              <w:szCs w:val="20"/>
            </w:rPr>
            <w:t>7</w:t>
          </w:r>
          <w:r w:rsidR="00C45DA0" w:rsidRPr="00C45DA0">
            <w:rPr>
              <w:rFonts w:ascii="Arial Narrow" w:hAnsi="Arial Narrow" w:cs="Arial"/>
              <w:sz w:val="20"/>
              <w:szCs w:val="20"/>
            </w:rPr>
            <w:t>9</w:t>
          </w:r>
          <w:r w:rsidRPr="00C45DA0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48784F55" w14:textId="77777777" w:rsidR="002334A8" w:rsidRDefault="002334A8" w:rsidP="00F326A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1BE8" w14:textId="77777777" w:rsidR="003F20F6" w:rsidRDefault="003F20F6">
      <w:pPr>
        <w:spacing w:after="0" w:line="240" w:lineRule="auto"/>
      </w:pPr>
      <w:r>
        <w:separator/>
      </w:r>
    </w:p>
  </w:footnote>
  <w:footnote w:type="continuationSeparator" w:id="0">
    <w:p w14:paraId="42FE94A5" w14:textId="77777777" w:rsidR="003F20F6" w:rsidRDefault="003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33"/>
      <w:gridCol w:w="5906"/>
      <w:gridCol w:w="3013"/>
    </w:tblGrid>
    <w:tr w:rsidR="00A368B7" w:rsidRPr="00EC08D4" w14:paraId="7E361410" w14:textId="77777777" w:rsidTr="00EC08D4">
      <w:trPr>
        <w:cantSplit/>
        <w:trHeight w:val="230"/>
      </w:trPr>
      <w:tc>
        <w:tcPr>
          <w:tcW w:w="1933" w:type="dxa"/>
          <w:vMerge w:val="restart"/>
        </w:tcPr>
        <w:p w14:paraId="285A4FA1" w14:textId="77777777" w:rsidR="00A368B7" w:rsidRPr="00F326A6" w:rsidRDefault="00A368B7">
          <w:pPr>
            <w:pStyle w:val="Encabezado"/>
            <w:rPr>
              <w:rFonts w:ascii="Arial Narrow" w:hAnsi="Arial Narrow"/>
              <w:highlight w:val="yellow"/>
            </w:rPr>
          </w:pPr>
          <w:r w:rsidRPr="00F326A6">
            <w:rPr>
              <w:rFonts w:ascii="Arial Narrow" w:hAnsi="Arial Narrow"/>
              <w:noProof/>
              <w:highlight w:val="yellow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36191EFE" wp14:editId="17151CA6">
                <wp:simplePos x="0" y="0"/>
                <wp:positionH relativeFrom="column">
                  <wp:posOffset>257175</wp:posOffset>
                </wp:positionH>
                <wp:positionV relativeFrom="paragraph">
                  <wp:posOffset>106045</wp:posOffset>
                </wp:positionV>
                <wp:extent cx="675640" cy="483235"/>
                <wp:effectExtent l="0" t="0" r="0" b="0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06" w:type="dxa"/>
          <w:vMerge w:val="restart"/>
          <w:vAlign w:val="center"/>
        </w:tcPr>
        <w:p w14:paraId="2BAD9DBE" w14:textId="77777777" w:rsidR="00A368B7" w:rsidRPr="00C45DA0" w:rsidRDefault="00A368B7">
          <w:pPr>
            <w:pStyle w:val="Encabezado"/>
            <w:jc w:val="center"/>
            <w:rPr>
              <w:rFonts w:ascii="Arial Narrow" w:hAnsi="Arial Narrow" w:cs="Arial"/>
            </w:rPr>
          </w:pPr>
          <w:r w:rsidRPr="00C45DA0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013" w:type="dxa"/>
          <w:vAlign w:val="center"/>
        </w:tcPr>
        <w:p w14:paraId="369E9E92" w14:textId="5F748284" w:rsidR="00A368B7" w:rsidRPr="00C45DA0" w:rsidRDefault="00A368B7" w:rsidP="00E9113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C45DA0">
            <w:rPr>
              <w:rFonts w:ascii="Arial Narrow" w:hAnsi="Arial Narrow" w:cs="Arial"/>
              <w:b/>
            </w:rPr>
            <w:t>CÓDIGO:</w:t>
          </w:r>
          <w:r w:rsidR="00307C0D" w:rsidRPr="00C45DA0">
            <w:rPr>
              <w:rFonts w:ascii="Arial Narrow" w:hAnsi="Arial Narrow" w:cs="Arial"/>
              <w:b/>
            </w:rPr>
            <w:t xml:space="preserve"> </w:t>
          </w:r>
          <w:r w:rsidRPr="00C45DA0">
            <w:rPr>
              <w:rFonts w:ascii="Arial Narrow" w:hAnsi="Arial Narrow" w:cs="Arial"/>
              <w:b/>
            </w:rPr>
            <w:t>GP-FTPH-0</w:t>
          </w:r>
          <w:r w:rsidR="00C3294A" w:rsidRPr="00C45DA0">
            <w:rPr>
              <w:rFonts w:ascii="Arial Narrow" w:hAnsi="Arial Narrow" w:cs="Arial"/>
              <w:b/>
            </w:rPr>
            <w:t>7</w:t>
          </w:r>
          <w:r w:rsidRPr="00C45DA0">
            <w:rPr>
              <w:rFonts w:ascii="Arial Narrow" w:hAnsi="Arial Narrow" w:cs="Arial"/>
              <w:b/>
            </w:rPr>
            <w:t>-0</w:t>
          </w:r>
          <w:r w:rsidR="00F326A6" w:rsidRPr="00C45DA0">
            <w:rPr>
              <w:rFonts w:ascii="Arial Narrow" w:hAnsi="Arial Narrow" w:cs="Arial"/>
              <w:b/>
            </w:rPr>
            <w:t>7</w:t>
          </w:r>
        </w:p>
      </w:tc>
    </w:tr>
    <w:tr w:rsidR="00A368B7" w:rsidRPr="00EC08D4" w14:paraId="17391B0E" w14:textId="77777777" w:rsidTr="00EC08D4">
      <w:trPr>
        <w:cantSplit/>
        <w:trHeight w:val="229"/>
      </w:trPr>
      <w:tc>
        <w:tcPr>
          <w:tcW w:w="1933" w:type="dxa"/>
          <w:vMerge/>
        </w:tcPr>
        <w:p w14:paraId="7BAC9F86" w14:textId="77777777" w:rsidR="00A368B7" w:rsidRPr="00F326A6" w:rsidRDefault="00A368B7">
          <w:pPr>
            <w:pStyle w:val="Encabezado"/>
            <w:rPr>
              <w:rFonts w:ascii="Arial Narrow" w:hAnsi="Arial Narrow"/>
              <w:noProof/>
              <w:highlight w:val="yellow"/>
              <w:lang w:eastAsia="es-CO"/>
            </w:rPr>
          </w:pPr>
        </w:p>
      </w:tc>
      <w:tc>
        <w:tcPr>
          <w:tcW w:w="5906" w:type="dxa"/>
          <w:vMerge/>
          <w:vAlign w:val="center"/>
        </w:tcPr>
        <w:p w14:paraId="2870BF4F" w14:textId="77777777" w:rsidR="00A368B7" w:rsidRPr="00C45DA0" w:rsidRDefault="00A368B7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013" w:type="dxa"/>
          <w:vAlign w:val="center"/>
        </w:tcPr>
        <w:p w14:paraId="0867F545" w14:textId="4A1ADD6C" w:rsidR="00A368B7" w:rsidRPr="00C45DA0" w:rsidRDefault="00A368B7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C45DA0">
            <w:rPr>
              <w:rFonts w:ascii="Arial Narrow" w:hAnsi="Arial Narrow" w:cs="Arial"/>
              <w:b/>
            </w:rPr>
            <w:t>F</w:t>
          </w:r>
          <w:r w:rsidR="00EC08D4" w:rsidRPr="00C45DA0">
            <w:rPr>
              <w:rFonts w:ascii="Arial Narrow" w:hAnsi="Arial Narrow" w:cs="Arial"/>
              <w:b/>
            </w:rPr>
            <w:t>ECHA DE EMISIÓN</w:t>
          </w:r>
          <w:r w:rsidRPr="00C45DA0">
            <w:rPr>
              <w:rFonts w:ascii="Arial Narrow" w:hAnsi="Arial Narrow" w:cs="Arial"/>
              <w:b/>
            </w:rPr>
            <w:t>:</w:t>
          </w:r>
          <w:r w:rsidR="00F326A6" w:rsidRPr="00C45DA0">
            <w:rPr>
              <w:rFonts w:ascii="Arial Narrow" w:hAnsi="Arial Narrow" w:cs="Arial"/>
              <w:b/>
            </w:rPr>
            <w:t xml:space="preserve"> </w:t>
          </w:r>
          <w:r w:rsidR="00C45DA0" w:rsidRPr="00C45DA0">
            <w:rPr>
              <w:rFonts w:ascii="Arial Narrow" w:hAnsi="Arial Narrow" w:cs="Arial"/>
              <w:b/>
            </w:rPr>
            <w:t>2</w:t>
          </w:r>
          <w:r w:rsidR="00984E0A">
            <w:rPr>
              <w:rFonts w:ascii="Arial Narrow" w:hAnsi="Arial Narrow" w:cs="Arial"/>
              <w:b/>
            </w:rPr>
            <w:t>6</w:t>
          </w:r>
          <w:r w:rsidR="00E91139" w:rsidRPr="00C45DA0">
            <w:rPr>
              <w:rFonts w:ascii="Arial Narrow" w:hAnsi="Arial Narrow" w:cs="Arial"/>
              <w:b/>
            </w:rPr>
            <w:t>/</w:t>
          </w:r>
          <w:r w:rsidR="00C45DA0" w:rsidRPr="00C45DA0">
            <w:rPr>
              <w:rFonts w:ascii="Arial Narrow" w:hAnsi="Arial Narrow" w:cs="Arial"/>
              <w:b/>
            </w:rPr>
            <w:t>03</w:t>
          </w:r>
          <w:r w:rsidR="000B42F5" w:rsidRPr="00C45DA0">
            <w:rPr>
              <w:rFonts w:ascii="Arial Narrow" w:hAnsi="Arial Narrow" w:cs="Arial"/>
              <w:b/>
            </w:rPr>
            <w:t>/</w:t>
          </w:r>
          <w:r w:rsidR="00EC27D3" w:rsidRPr="00C45DA0">
            <w:rPr>
              <w:rFonts w:ascii="Arial Narrow" w:hAnsi="Arial Narrow" w:cs="Arial"/>
              <w:b/>
            </w:rPr>
            <w:t>20</w:t>
          </w:r>
          <w:r w:rsidR="00C45DA0" w:rsidRPr="00C45DA0">
            <w:rPr>
              <w:rFonts w:ascii="Arial Narrow" w:hAnsi="Arial Narrow" w:cs="Arial"/>
              <w:b/>
            </w:rPr>
            <w:t>25</w:t>
          </w:r>
        </w:p>
      </w:tc>
    </w:tr>
    <w:tr w:rsidR="00A368B7" w:rsidRPr="00EC08D4" w14:paraId="2479CD90" w14:textId="77777777" w:rsidTr="00EC08D4">
      <w:trPr>
        <w:cantSplit/>
        <w:trHeight w:val="211"/>
      </w:trPr>
      <w:tc>
        <w:tcPr>
          <w:tcW w:w="1933" w:type="dxa"/>
          <w:vMerge/>
        </w:tcPr>
        <w:p w14:paraId="04CFAA67" w14:textId="77777777" w:rsidR="00A368B7" w:rsidRPr="00F326A6" w:rsidRDefault="00A368B7">
          <w:pPr>
            <w:pStyle w:val="Encabezado"/>
            <w:rPr>
              <w:rFonts w:ascii="Arial Narrow" w:hAnsi="Arial Narrow"/>
              <w:highlight w:val="yellow"/>
            </w:rPr>
          </w:pPr>
        </w:p>
      </w:tc>
      <w:tc>
        <w:tcPr>
          <w:tcW w:w="5906" w:type="dxa"/>
          <w:vAlign w:val="center"/>
        </w:tcPr>
        <w:p w14:paraId="2DC8DB61" w14:textId="77777777" w:rsidR="00A368B7" w:rsidRPr="00C45DA0" w:rsidRDefault="00A368B7">
          <w:pPr>
            <w:pStyle w:val="Encabezado"/>
            <w:jc w:val="center"/>
            <w:rPr>
              <w:rFonts w:ascii="Arial Narrow" w:hAnsi="Arial Narrow" w:cs="Arial"/>
              <w:b/>
              <w:bCs/>
            </w:rPr>
          </w:pPr>
          <w:r w:rsidRPr="00C45DA0">
            <w:rPr>
              <w:rFonts w:ascii="Arial Narrow" w:hAnsi="Arial Narrow" w:cs="Arial"/>
              <w:b/>
              <w:bCs/>
            </w:rPr>
            <w:t>FICHA TÉCNICA PAQUETE DE VÍSCERA</w:t>
          </w:r>
        </w:p>
      </w:tc>
      <w:tc>
        <w:tcPr>
          <w:tcW w:w="3013" w:type="dxa"/>
          <w:vAlign w:val="center"/>
        </w:tcPr>
        <w:p w14:paraId="0D94E74B" w14:textId="1CAB5648" w:rsidR="00A368B7" w:rsidRPr="00C45DA0" w:rsidRDefault="004514ED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4514ED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4514ED">
            <w:rPr>
              <w:rFonts w:ascii="Arial Narrow" w:hAnsi="Arial Narrow" w:cs="Arial"/>
              <w:b/>
              <w:lang w:val="es-ES"/>
            </w:rPr>
            <w:t xml:space="preserve"> </w:t>
          </w:r>
          <w:r w:rsidRPr="004514ED">
            <w:rPr>
              <w:rFonts w:ascii="Arial Narrow" w:hAnsi="Arial Narrow" w:cs="Arial"/>
              <w:b/>
              <w:bCs/>
            </w:rPr>
            <w:fldChar w:fldCharType="begin"/>
          </w:r>
          <w:r w:rsidRPr="004514ED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4514ED">
            <w:rPr>
              <w:rFonts w:ascii="Arial Narrow" w:hAnsi="Arial Narrow" w:cs="Arial"/>
              <w:b/>
              <w:bCs/>
            </w:rPr>
            <w:fldChar w:fldCharType="separate"/>
          </w:r>
          <w:r w:rsidRPr="004514ED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4514ED">
            <w:rPr>
              <w:rFonts w:ascii="Arial Narrow" w:hAnsi="Arial Narrow" w:cs="Arial"/>
              <w:b/>
              <w:bCs/>
            </w:rPr>
            <w:fldChar w:fldCharType="end"/>
          </w:r>
          <w:r w:rsidRPr="004514ED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4514ED">
            <w:rPr>
              <w:rFonts w:ascii="Arial Narrow" w:hAnsi="Arial Narrow" w:cs="Arial"/>
              <w:b/>
              <w:lang w:val="es-ES"/>
            </w:rPr>
            <w:t xml:space="preserve"> </w:t>
          </w:r>
          <w:r w:rsidRPr="004514ED">
            <w:rPr>
              <w:rFonts w:ascii="Arial Narrow" w:hAnsi="Arial Narrow" w:cs="Arial"/>
              <w:b/>
              <w:bCs/>
            </w:rPr>
            <w:fldChar w:fldCharType="begin"/>
          </w:r>
          <w:r w:rsidRPr="004514ED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4514ED">
            <w:rPr>
              <w:rFonts w:ascii="Arial Narrow" w:hAnsi="Arial Narrow" w:cs="Arial"/>
              <w:b/>
              <w:bCs/>
            </w:rPr>
            <w:fldChar w:fldCharType="separate"/>
          </w:r>
          <w:r w:rsidRPr="004514ED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4514ED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6FCFD252" w14:textId="77777777" w:rsidR="00F013EB" w:rsidRDefault="00F013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72453"/>
    <w:multiLevelType w:val="multilevel"/>
    <w:tmpl w:val="74D72453"/>
    <w:lvl w:ilvl="0">
      <w:start w:val="1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F48"/>
    <w:rsid w:val="0001329A"/>
    <w:rsid w:val="0001388E"/>
    <w:rsid w:val="000323D3"/>
    <w:rsid w:val="00076EE2"/>
    <w:rsid w:val="000800FC"/>
    <w:rsid w:val="00085429"/>
    <w:rsid w:val="00090752"/>
    <w:rsid w:val="000B42F5"/>
    <w:rsid w:val="000E2A45"/>
    <w:rsid w:val="000F35F0"/>
    <w:rsid w:val="00164365"/>
    <w:rsid w:val="00186594"/>
    <w:rsid w:val="001A02B9"/>
    <w:rsid w:val="001C4DC1"/>
    <w:rsid w:val="001E08AB"/>
    <w:rsid w:val="002334A8"/>
    <w:rsid w:val="00276161"/>
    <w:rsid w:val="00284003"/>
    <w:rsid w:val="002A0F48"/>
    <w:rsid w:val="002A4F03"/>
    <w:rsid w:val="002D512D"/>
    <w:rsid w:val="002D6C13"/>
    <w:rsid w:val="002F1B0A"/>
    <w:rsid w:val="002F1F7B"/>
    <w:rsid w:val="00307C0D"/>
    <w:rsid w:val="00334E1C"/>
    <w:rsid w:val="00342CBF"/>
    <w:rsid w:val="00352279"/>
    <w:rsid w:val="00355FAB"/>
    <w:rsid w:val="003810D3"/>
    <w:rsid w:val="003861FD"/>
    <w:rsid w:val="0039354D"/>
    <w:rsid w:val="003A28B1"/>
    <w:rsid w:val="003B2A28"/>
    <w:rsid w:val="003F20F6"/>
    <w:rsid w:val="004103B4"/>
    <w:rsid w:val="004347CD"/>
    <w:rsid w:val="004514ED"/>
    <w:rsid w:val="0045599A"/>
    <w:rsid w:val="004940BA"/>
    <w:rsid w:val="004E5FA1"/>
    <w:rsid w:val="00510480"/>
    <w:rsid w:val="00514A7A"/>
    <w:rsid w:val="00557D4F"/>
    <w:rsid w:val="005A32A6"/>
    <w:rsid w:val="005A7A1D"/>
    <w:rsid w:val="005B38D1"/>
    <w:rsid w:val="005B3928"/>
    <w:rsid w:val="005D727B"/>
    <w:rsid w:val="005F0AC2"/>
    <w:rsid w:val="006567E9"/>
    <w:rsid w:val="00671BE4"/>
    <w:rsid w:val="00674233"/>
    <w:rsid w:val="0085476B"/>
    <w:rsid w:val="008D059B"/>
    <w:rsid w:val="00907DC0"/>
    <w:rsid w:val="00984E0A"/>
    <w:rsid w:val="009B6569"/>
    <w:rsid w:val="009D58EA"/>
    <w:rsid w:val="00A33E4A"/>
    <w:rsid w:val="00A368B7"/>
    <w:rsid w:val="00A7027D"/>
    <w:rsid w:val="00A91E73"/>
    <w:rsid w:val="00AB10E8"/>
    <w:rsid w:val="00AF0A0C"/>
    <w:rsid w:val="00B35AD3"/>
    <w:rsid w:val="00B37E21"/>
    <w:rsid w:val="00B62A7E"/>
    <w:rsid w:val="00B942C0"/>
    <w:rsid w:val="00BA6AE2"/>
    <w:rsid w:val="00C102B4"/>
    <w:rsid w:val="00C22F03"/>
    <w:rsid w:val="00C25F71"/>
    <w:rsid w:val="00C3294A"/>
    <w:rsid w:val="00C409E3"/>
    <w:rsid w:val="00C45DA0"/>
    <w:rsid w:val="00C80A33"/>
    <w:rsid w:val="00C875A8"/>
    <w:rsid w:val="00CC046E"/>
    <w:rsid w:val="00CE2B5D"/>
    <w:rsid w:val="00CF5E8F"/>
    <w:rsid w:val="00CF7C0C"/>
    <w:rsid w:val="00D14DD9"/>
    <w:rsid w:val="00D80236"/>
    <w:rsid w:val="00DB4C9C"/>
    <w:rsid w:val="00DB7447"/>
    <w:rsid w:val="00DC5966"/>
    <w:rsid w:val="00DD31DC"/>
    <w:rsid w:val="00DF1913"/>
    <w:rsid w:val="00E03ED6"/>
    <w:rsid w:val="00E047FD"/>
    <w:rsid w:val="00E05266"/>
    <w:rsid w:val="00E91139"/>
    <w:rsid w:val="00EA0604"/>
    <w:rsid w:val="00EC08D4"/>
    <w:rsid w:val="00EC27D3"/>
    <w:rsid w:val="00F013EB"/>
    <w:rsid w:val="00F13EE3"/>
    <w:rsid w:val="00F2372D"/>
    <w:rsid w:val="00F326A6"/>
    <w:rsid w:val="00F406DE"/>
    <w:rsid w:val="00F441A1"/>
    <w:rsid w:val="00F9205C"/>
    <w:rsid w:val="43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98FB5E8"/>
  <w15:docId w15:val="{96FEEAEB-8CAB-47EA-93C2-B17EDF79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independiente">
    <w:name w:val="Body Text"/>
    <w:basedOn w:val="Normal"/>
    <w:link w:val="TextoindependienteCar"/>
    <w:qFormat/>
    <w:rsid w:val="00DF1913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DF1913"/>
    <w:rPr>
      <w:rFonts w:ascii="Arial" w:eastAsia="Times New Roman" w:hAnsi="Arial" w:cs="Times New Roman"/>
      <w:b/>
      <w:lang w:eastAsia="es-MX"/>
    </w:rPr>
  </w:style>
  <w:style w:type="paragraph" w:customStyle="1" w:styleId="Prrafodelista1">
    <w:name w:val="Párrafo de lista1"/>
    <w:basedOn w:val="Normal"/>
    <w:uiPriority w:val="34"/>
    <w:qFormat/>
    <w:rsid w:val="00DF19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DD378-5372-4A14-BB32-76F40BC7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58</cp:revision>
  <cp:lastPrinted>2018-08-09T19:21:00Z</cp:lastPrinted>
  <dcterms:created xsi:type="dcterms:W3CDTF">2016-05-17T14:38:00Z</dcterms:created>
  <dcterms:modified xsi:type="dcterms:W3CDTF">2025-03-25T18:22:00Z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