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99338E"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Yes, but you need to be specific about what kind of wallet. There are three very different things "wallet" could mean for SMEChain:</w:t>
      </w:r>
    </w:p>
    <w:p w14:paraId="685B964A" w14:textId="77777777" w:rsidR="009A39BE" w:rsidRPr="009A39BE" w:rsidRDefault="004A17C4" w:rsidP="009A39BE">
      <w:pPr>
        <w:spacing w:after="0" w:line="240" w:lineRule="auto"/>
        <w:rPr>
          <w:rFonts w:ascii="Times New Roman" w:eastAsia="Times New Roman" w:hAnsi="Times New Roman" w:cs="Times New Roman"/>
          <w:kern w:val="0"/>
          <w14:ligatures w14:val="none"/>
        </w:rPr>
      </w:pPr>
      <w:r>
        <w:rPr>
          <w:noProof/>
        </w:rPr>
      </w:r>
      <w:r>
        <w:pict w14:anchorId="47FF934B">
          <v:rect id="Horizontal Line 1" o:spid="_x0000_s1039"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1CA18E92" w14:textId="77777777" w:rsidR="009A39BE" w:rsidRPr="009A39BE" w:rsidRDefault="009A39BE" w:rsidP="009A3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BE">
        <w:rPr>
          <w:rFonts w:ascii="Times New Roman" w:eastAsia="Times New Roman" w:hAnsi="Times New Roman" w:cs="Times New Roman"/>
          <w:b/>
          <w:bCs/>
          <w:kern w:val="0"/>
          <w:sz w:val="27"/>
          <w:szCs w:val="27"/>
          <w14:ligatures w14:val="none"/>
        </w:rPr>
        <w:t>Option 1 — SMEChain native wallet (simplest)</w:t>
      </w:r>
    </w:p>
    <w:p w14:paraId="7CE729E9"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This is just a UI wrapper around what already exists in your code. A wallet that:</w:t>
      </w:r>
    </w:p>
    <w:p w14:paraId="4B3FDCA9" w14:textId="77777777" w:rsidR="009A39BE" w:rsidRPr="009A39BE" w:rsidRDefault="009A39BE" w:rsidP="009A39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Generates and stores your Ed25519 keypair locally in the browser (Web Crypto API)</w:t>
      </w:r>
    </w:p>
    <w:p w14:paraId="6C011363" w14:textId="77777777" w:rsidR="009A39BE" w:rsidRPr="009A39BE" w:rsidRDefault="009A39BE" w:rsidP="009A39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Shows your business ID and current nonce</w:t>
      </w:r>
    </w:p>
    <w:p w14:paraId="0051AE8F" w14:textId="77777777" w:rsidR="009A39BE" w:rsidRPr="009A39BE" w:rsidRDefault="009A39BE" w:rsidP="009A39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Lets you sign and submit transactions (issue invoice, accept, pay, dispute)</w:t>
      </w:r>
    </w:p>
    <w:p w14:paraId="58A26583" w14:textId="77777777" w:rsidR="009A39BE" w:rsidRPr="009A39BE" w:rsidRDefault="009A39BE" w:rsidP="009A39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 xml:space="preserve">Shows your invoice history pulled from </w:t>
      </w:r>
      <w:r w:rsidRPr="009A39BE">
        <w:rPr>
          <w:rFonts w:ascii="Courier New" w:eastAsia="Times New Roman" w:hAnsi="Courier New" w:cs="Courier New"/>
          <w:kern w:val="0"/>
          <w:sz w:val="20"/>
          <w:szCs w:val="20"/>
          <w14:ligatures w14:val="none"/>
        </w:rPr>
        <w:t>/v1/state/invoices</w:t>
      </w:r>
    </w:p>
    <w:p w14:paraId="691D29F5" w14:textId="77777777" w:rsidR="009A39BE" w:rsidRPr="009A39BE" w:rsidRDefault="009A39BE" w:rsidP="009A39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Shows your risk score from the analytics engine</w:t>
      </w:r>
    </w:p>
    <w:p w14:paraId="1EDF7C4A"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 xml:space="preserve">This is essentially a </w:t>
      </w:r>
      <w:r w:rsidRPr="009A39BE">
        <w:rPr>
          <w:rFonts w:ascii="Times New Roman" w:eastAsia="Times New Roman" w:hAnsi="Times New Roman" w:cs="Times New Roman"/>
          <w:b/>
          <w:bCs/>
          <w:kern w:val="0"/>
          <w14:ligatures w14:val="none"/>
        </w:rPr>
        <w:t>business dashboard with signing capability</w:t>
      </w:r>
      <w:r w:rsidRPr="009A39BE">
        <w:rPr>
          <w:rFonts w:ascii="Times New Roman" w:eastAsia="Times New Roman" w:hAnsi="Times New Roman" w:cs="Times New Roman"/>
          <w:kern w:val="0"/>
          <w14:ligatures w14:val="none"/>
        </w:rPr>
        <w:t>. It's not a "crypto wallet" in the traditional sense — there are no tokens, no balances, no gas. It's more like a secure business portal where your private key lives on your device and signs every action you take.</w:t>
      </w:r>
    </w:p>
    <w:p w14:paraId="7EAFE604"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Effort:</w:t>
      </w:r>
      <w:r w:rsidRPr="009A39BE">
        <w:rPr>
          <w:rFonts w:ascii="Times New Roman" w:eastAsia="Times New Roman" w:hAnsi="Times New Roman" w:cs="Times New Roman"/>
          <w:kern w:val="0"/>
          <w14:ligatures w14:val="none"/>
        </w:rPr>
        <w:t xml:space="preserve"> 2-4 weeks for a competent frontend developer. Entirely doable as a React web app.</w:t>
      </w:r>
    </w:p>
    <w:p w14:paraId="3D181E11" w14:textId="77777777" w:rsidR="009A39BE" w:rsidRPr="009A39BE" w:rsidRDefault="004A17C4" w:rsidP="009A39BE">
      <w:pPr>
        <w:spacing w:after="0" w:line="240" w:lineRule="auto"/>
        <w:rPr>
          <w:rFonts w:ascii="Times New Roman" w:eastAsia="Times New Roman" w:hAnsi="Times New Roman" w:cs="Times New Roman"/>
          <w:kern w:val="0"/>
          <w14:ligatures w14:val="none"/>
        </w:rPr>
      </w:pPr>
      <w:r>
        <w:rPr>
          <w:noProof/>
        </w:rPr>
      </w:r>
      <w:r>
        <w:pict w14:anchorId="224F3B44">
          <v:rect id="Horizontal Line 2" o:spid="_x0000_s1038"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61463A54" w14:textId="77777777" w:rsidR="009A39BE" w:rsidRPr="009A39BE" w:rsidRDefault="009A39BE" w:rsidP="009A3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BE">
        <w:rPr>
          <w:rFonts w:ascii="Times New Roman" w:eastAsia="Times New Roman" w:hAnsi="Times New Roman" w:cs="Times New Roman"/>
          <w:b/>
          <w:bCs/>
          <w:kern w:val="0"/>
          <w:sz w:val="27"/>
          <w:szCs w:val="27"/>
          <w14:ligatures w14:val="none"/>
        </w:rPr>
        <w:t>Option 2 — Stablecoin wallet (your v2 plan)</w:t>
      </w:r>
    </w:p>
    <w:p w14:paraId="5E38A5A5"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 xml:space="preserve">Your codebase already has stub transaction types </w:t>
      </w:r>
      <w:r w:rsidRPr="009A39BE">
        <w:rPr>
          <w:rFonts w:ascii="Courier New" w:eastAsia="Times New Roman" w:hAnsi="Courier New" w:cs="Courier New"/>
          <w:kern w:val="0"/>
          <w:sz w:val="20"/>
          <w:szCs w:val="20"/>
          <w14:ligatures w14:val="none"/>
        </w:rPr>
        <w:t>MINT_STABLECOIN</w:t>
      </w:r>
      <w:r w:rsidRPr="009A39BE">
        <w:rPr>
          <w:rFonts w:ascii="Times New Roman" w:eastAsia="Times New Roman" w:hAnsi="Times New Roman" w:cs="Times New Roman"/>
          <w:kern w:val="0"/>
          <w14:ligatures w14:val="none"/>
        </w:rPr>
        <w:t xml:space="preserve"> and </w:t>
      </w:r>
      <w:r w:rsidRPr="009A39BE">
        <w:rPr>
          <w:rFonts w:ascii="Courier New" w:eastAsia="Times New Roman" w:hAnsi="Courier New" w:cs="Courier New"/>
          <w:kern w:val="0"/>
          <w:sz w:val="20"/>
          <w:szCs w:val="20"/>
          <w14:ligatures w14:val="none"/>
        </w:rPr>
        <w:t>REDEEM_STABLECOIN</w:t>
      </w:r>
      <w:r w:rsidRPr="009A39BE">
        <w:rPr>
          <w:rFonts w:ascii="Times New Roman" w:eastAsia="Times New Roman" w:hAnsi="Times New Roman" w:cs="Times New Roman"/>
          <w:kern w:val="0"/>
          <w14:ligatures w14:val="none"/>
        </w:rPr>
        <w:t>. This would be a wallet that:</w:t>
      </w:r>
    </w:p>
    <w:p w14:paraId="3E3791D2" w14:textId="77777777" w:rsidR="009A39BE" w:rsidRPr="009A39BE" w:rsidRDefault="009A39BE" w:rsidP="009A39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Holds an on-chain stablecoin balance (e.g. USDC bridged to SMEChain, or a native SME token pegged to USD)</w:t>
      </w:r>
    </w:p>
    <w:p w14:paraId="74E1E7D3" w14:textId="77777777" w:rsidR="009A39BE" w:rsidRPr="009A39BE" w:rsidRDefault="009A39BE" w:rsidP="009A39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Lets businesses fund invoices directly from the wallet</w:t>
      </w:r>
    </w:p>
    <w:p w14:paraId="19876EE2" w14:textId="77777777" w:rsidR="009A39BE" w:rsidRPr="009A39BE" w:rsidRDefault="009A39BE" w:rsidP="009A39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 xml:space="preserve">Auto-settles </w:t>
      </w:r>
      <w:r w:rsidRPr="009A39BE">
        <w:rPr>
          <w:rFonts w:ascii="Courier New" w:eastAsia="Times New Roman" w:hAnsi="Courier New" w:cs="Courier New"/>
          <w:kern w:val="0"/>
          <w:sz w:val="20"/>
          <w:szCs w:val="20"/>
          <w14:ligatures w14:val="none"/>
        </w:rPr>
        <w:t>PAY_INVOICE</w:t>
      </w:r>
      <w:r w:rsidRPr="009A39BE">
        <w:rPr>
          <w:rFonts w:ascii="Times New Roman" w:eastAsia="Times New Roman" w:hAnsi="Times New Roman" w:cs="Times New Roman"/>
          <w:kern w:val="0"/>
          <w14:ligatures w14:val="none"/>
        </w:rPr>
        <w:t xml:space="preserve"> transactions by moving stablecoin from buyer to seller</w:t>
      </w:r>
    </w:p>
    <w:p w14:paraId="7BB596DC" w14:textId="77777777" w:rsidR="009A39BE" w:rsidRPr="009A39BE" w:rsidRDefault="009A39BE" w:rsidP="009A39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Shows balance, transaction history, pending invoices</w:t>
      </w:r>
    </w:p>
    <w:p w14:paraId="0069700F"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This requires building the actual stablecoin mechanics — minting, burning, transfer logic in the state machine — before the wallet UI makes sense. The v2 stubs are placeholders, not implementations.</w:t>
      </w:r>
    </w:p>
    <w:p w14:paraId="67FCA5C5"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Effort:</w:t>
      </w:r>
      <w:r w:rsidRPr="009A39BE">
        <w:rPr>
          <w:rFonts w:ascii="Times New Roman" w:eastAsia="Times New Roman" w:hAnsi="Times New Roman" w:cs="Times New Roman"/>
          <w:kern w:val="0"/>
          <w14:ligatures w14:val="none"/>
        </w:rPr>
        <w:t xml:space="preserve"> 3-6 months of backend work before the wallet UI is even relevant.</w:t>
      </w:r>
    </w:p>
    <w:p w14:paraId="62706ADB" w14:textId="77777777" w:rsidR="009A39BE" w:rsidRPr="009A39BE" w:rsidRDefault="004A17C4" w:rsidP="009A39BE">
      <w:pPr>
        <w:spacing w:after="0" w:line="240" w:lineRule="auto"/>
        <w:rPr>
          <w:rFonts w:ascii="Times New Roman" w:eastAsia="Times New Roman" w:hAnsi="Times New Roman" w:cs="Times New Roman"/>
          <w:kern w:val="0"/>
          <w14:ligatures w14:val="none"/>
        </w:rPr>
      </w:pPr>
      <w:r>
        <w:rPr>
          <w:noProof/>
        </w:rPr>
      </w:r>
      <w:r>
        <w:pict w14:anchorId="342698A4">
          <v:rect id="Horizontal Line 3" o:spid="_x0000_s1037"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0DC03831" w14:textId="77777777" w:rsidR="009A39BE" w:rsidRPr="009A39BE" w:rsidRDefault="009A39BE" w:rsidP="009A3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BE">
        <w:rPr>
          <w:rFonts w:ascii="Times New Roman" w:eastAsia="Times New Roman" w:hAnsi="Times New Roman" w:cs="Times New Roman"/>
          <w:b/>
          <w:bCs/>
          <w:kern w:val="0"/>
          <w:sz w:val="27"/>
          <w:szCs w:val="27"/>
          <w14:ligatures w14:val="none"/>
        </w:rPr>
        <w:t>Option 3 — MetaMask-style browser extension wallet</w:t>
      </w:r>
    </w:p>
    <w:p w14:paraId="2238611B"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A Chrome extension that:</w:t>
      </w:r>
    </w:p>
    <w:p w14:paraId="67F21037" w14:textId="77777777" w:rsidR="009A39BE" w:rsidRPr="009A39BE" w:rsidRDefault="009A39BE" w:rsidP="009A39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lastRenderedPageBreak/>
        <w:t>Stores your SMEChain private key encrypted in the browser extension storage</w:t>
      </w:r>
    </w:p>
    <w:p w14:paraId="4C64EBCA" w14:textId="77777777" w:rsidR="009A39BE" w:rsidRPr="009A39BE" w:rsidRDefault="009A39BE" w:rsidP="009A39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 xml:space="preserve">Injects a signing API into any SMEChain web page (like MetaMask injects </w:t>
      </w:r>
      <w:r w:rsidRPr="009A39BE">
        <w:rPr>
          <w:rFonts w:ascii="Courier New" w:eastAsia="Times New Roman" w:hAnsi="Courier New" w:cs="Courier New"/>
          <w:kern w:val="0"/>
          <w:sz w:val="20"/>
          <w:szCs w:val="20"/>
          <w14:ligatures w14:val="none"/>
        </w:rPr>
        <w:t>window.ethereum</w:t>
      </w:r>
      <w:r w:rsidRPr="009A39BE">
        <w:rPr>
          <w:rFonts w:ascii="Times New Roman" w:eastAsia="Times New Roman" w:hAnsi="Times New Roman" w:cs="Times New Roman"/>
          <w:kern w:val="0"/>
          <w14:ligatures w14:val="none"/>
        </w:rPr>
        <w:t>)</w:t>
      </w:r>
    </w:p>
    <w:p w14:paraId="56B68E1B" w14:textId="77777777" w:rsidR="009A39BE" w:rsidRPr="009A39BE" w:rsidRDefault="009A39BE" w:rsidP="009A39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Pops up a confirmation screen when a page requests your signature</w:t>
      </w:r>
    </w:p>
    <w:p w14:paraId="347686F6" w14:textId="77777777" w:rsidR="009A39BE" w:rsidRPr="009A39BE" w:rsidRDefault="009A39BE" w:rsidP="009A39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Works across any SMEChain-connected web app without the user managing their key per app</w:t>
      </w:r>
    </w:p>
    <w:p w14:paraId="42246D73"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This is the most polished user experience but the most engineering work. You'd be building something equivalent to MetaMask but for SMEChain instead of Ethereum.</w:t>
      </w:r>
    </w:p>
    <w:p w14:paraId="0A87A5B4"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Effort:</w:t>
      </w:r>
      <w:r w:rsidRPr="009A39BE">
        <w:rPr>
          <w:rFonts w:ascii="Times New Roman" w:eastAsia="Times New Roman" w:hAnsi="Times New Roman" w:cs="Times New Roman"/>
          <w:kern w:val="0"/>
          <w14:ligatures w14:val="none"/>
        </w:rPr>
        <w:t xml:space="preserve"> 3-4 months for the extension alone.</w:t>
      </w:r>
    </w:p>
    <w:p w14:paraId="10ECA477" w14:textId="77777777" w:rsidR="009A39BE" w:rsidRPr="009A39BE" w:rsidRDefault="004A17C4" w:rsidP="009A39BE">
      <w:pPr>
        <w:spacing w:after="0" w:line="240" w:lineRule="auto"/>
        <w:rPr>
          <w:rFonts w:ascii="Times New Roman" w:eastAsia="Times New Roman" w:hAnsi="Times New Roman" w:cs="Times New Roman"/>
          <w:kern w:val="0"/>
          <w14:ligatures w14:val="none"/>
        </w:rPr>
      </w:pPr>
      <w:r>
        <w:rPr>
          <w:noProof/>
        </w:rPr>
      </w:r>
      <w:r>
        <w:pict w14:anchorId="02D07C4F">
          <v:rect id="Horizontal Line 4" o:spid="_x0000_s1036"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616E13F0" w14:textId="77777777" w:rsidR="009A39BE" w:rsidRPr="009A39BE" w:rsidRDefault="009A39BE" w:rsidP="009A3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BE">
        <w:rPr>
          <w:rFonts w:ascii="Times New Roman" w:eastAsia="Times New Roman" w:hAnsi="Times New Roman" w:cs="Times New Roman"/>
          <w:b/>
          <w:bCs/>
          <w:kern w:val="0"/>
          <w:sz w:val="27"/>
          <w:szCs w:val="27"/>
          <w14:ligatures w14:val="none"/>
        </w:rPr>
        <w:t>Which one actually makes sense for you right now</w:t>
      </w:r>
    </w:p>
    <w:p w14:paraId="56FFCC8E"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Option 1 is what you should build first and it directly solves two of your deployment blockers:</w:t>
      </w:r>
    </w:p>
    <w:p w14:paraId="2E5752C8" w14:textId="77777777" w:rsidR="009A39BE" w:rsidRPr="009A39BE" w:rsidRDefault="009A39BE" w:rsidP="009A39B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It removes private keys from the server entirely (fixing security issue 7 properly) since keys are generated and stored client-side</w:t>
      </w:r>
    </w:p>
    <w:p w14:paraId="670F8B69" w14:textId="77777777" w:rsidR="009A39BE" w:rsidRPr="009A39BE" w:rsidRDefault="009A39BE" w:rsidP="009A39B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It gives your anchor buyers and suppliers an actual interface to use instead of raw API calls</w:t>
      </w:r>
    </w:p>
    <w:p w14:paraId="5A64234B" w14:textId="77777777" w:rsidR="009A39BE" w:rsidRPr="009A39BE" w:rsidRDefault="009A39BE" w:rsidP="009A39B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It's the thing you demo to a CFO when pitching SMEChain</w:t>
      </w:r>
    </w:p>
    <w:p w14:paraId="4EAAE084"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Options 2 and 3 are Phase 2 after you have real clients.</w:t>
      </w:r>
    </w:p>
    <w:p w14:paraId="0C7413DA" w14:textId="77777777" w:rsidR="009A39BE" w:rsidRPr="009A39BE" w:rsidRDefault="004A17C4" w:rsidP="009A39BE">
      <w:pPr>
        <w:spacing w:after="0" w:line="240" w:lineRule="auto"/>
        <w:rPr>
          <w:rFonts w:ascii="Times New Roman" w:eastAsia="Times New Roman" w:hAnsi="Times New Roman" w:cs="Times New Roman"/>
          <w:kern w:val="0"/>
          <w14:ligatures w14:val="none"/>
        </w:rPr>
      </w:pPr>
      <w:r>
        <w:rPr>
          <w:noProof/>
        </w:rPr>
      </w:r>
      <w:r>
        <w:pict w14:anchorId="2FA751DC">
          <v:rect id="Horizontal Line 5" o:spid="_x0000_s1035"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5C2A5B40"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Do you want me to spec out exactly what Option 1 looks like — the screens, the data flow, and how it connects to your existing REST API?</w:t>
      </w:r>
    </w:p>
    <w:p w14:paraId="5FFB83E9"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These are two very different directions. Let me be straight with you about both.</w:t>
      </w:r>
    </w:p>
    <w:p w14:paraId="4F005D6E" w14:textId="77777777" w:rsidR="009A39BE" w:rsidRPr="009A39BE" w:rsidRDefault="004A17C4" w:rsidP="009A39BE">
      <w:pPr>
        <w:spacing w:after="0" w:line="240" w:lineRule="auto"/>
        <w:rPr>
          <w:rFonts w:ascii="Times New Roman" w:eastAsia="Times New Roman" w:hAnsi="Times New Roman" w:cs="Times New Roman"/>
          <w:kern w:val="0"/>
          <w14:ligatures w14:val="none"/>
        </w:rPr>
      </w:pPr>
      <w:r>
        <w:rPr>
          <w:noProof/>
        </w:rPr>
      </w:r>
      <w:r>
        <w:pict w14:anchorId="1C99389F">
          <v:rect id="Horizontal Line 6" o:spid="_x0000_s1034"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5C0D325B" w14:textId="77777777" w:rsidR="009A39BE" w:rsidRPr="009A39BE" w:rsidRDefault="009A39BE" w:rsidP="009A3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BE">
        <w:rPr>
          <w:rFonts w:ascii="Times New Roman" w:eastAsia="Times New Roman" w:hAnsi="Times New Roman" w:cs="Times New Roman"/>
          <w:b/>
          <w:bCs/>
          <w:kern w:val="0"/>
          <w:sz w:val="27"/>
          <w:szCs w:val="27"/>
          <w14:ligatures w14:val="none"/>
        </w:rPr>
        <w:t>Auto-pay employees (Payroll)</w:t>
      </w:r>
    </w:p>
    <w:p w14:paraId="0151AE65"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Technically yes, but you'd be building a completely different product.</w:t>
      </w:r>
    </w:p>
    <w:p w14:paraId="359C0A4B"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Your current state machine handles B2B invoices between businesses. Payroll is a B2C payment flow — business to individual employee. Here's what would actually need to happen:</w:t>
      </w:r>
    </w:p>
    <w:p w14:paraId="3E43C287"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What you'd need to add to the chain:</w:t>
      </w:r>
    </w:p>
    <w:p w14:paraId="488A8DD5"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 xml:space="preserve">A new transaction type </w:t>
      </w:r>
      <w:r w:rsidRPr="009A39BE">
        <w:rPr>
          <w:rFonts w:ascii="Courier New" w:eastAsia="Times New Roman" w:hAnsi="Courier New" w:cs="Courier New"/>
          <w:kern w:val="0"/>
          <w:sz w:val="20"/>
          <w:szCs w:val="20"/>
          <w14:ligatures w14:val="none"/>
        </w:rPr>
        <w:t>PAY_EMPLOYEE</w:t>
      </w:r>
      <w:r w:rsidRPr="009A39BE">
        <w:rPr>
          <w:rFonts w:ascii="Times New Roman" w:eastAsia="Times New Roman" w:hAnsi="Times New Roman" w:cs="Times New Roman"/>
          <w:kern w:val="0"/>
          <w14:ligatures w14:val="none"/>
        </w:rPr>
        <w:t xml:space="preserve"> with a payload containing employee ID, amount, pay period, and payment frequency. A new state machine path — not invoice lifecycle but a </w:t>
      </w:r>
      <w:r w:rsidRPr="009A39BE">
        <w:rPr>
          <w:rFonts w:ascii="Times New Roman" w:eastAsia="Times New Roman" w:hAnsi="Times New Roman" w:cs="Times New Roman"/>
          <w:kern w:val="0"/>
          <w14:ligatures w14:val="none"/>
        </w:rPr>
        <w:lastRenderedPageBreak/>
        <w:t>recurring scheduled disbursement. A new entity type in your State object representing employees, not just businesses.</w:t>
      </w:r>
    </w:p>
    <w:p w14:paraId="06700796"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The real problem is the money movement layer.</w:t>
      </w:r>
    </w:p>
    <w:p w14:paraId="12DFCBDA"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Right now SMEChain records that a payment happened but doesn't actually move money. For payroll to work you need one of two things:</w:t>
      </w:r>
    </w:p>
    <w:p w14:paraId="2E9C332D"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Option A — Stablecoin payroll. Employees receive a USD-pegged stablecoin directly to a wallet. Fast, cheap, works across borders. But employees need a wallet to receive it, and converting stablecoin back to dollars requires an off-ramp. Most hourly workers won't do this.</w:t>
      </w:r>
    </w:p>
    <w:p w14:paraId="39641C0A"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Option B — ACH/bank integration. SMEChain triggers a real ACH transfer to an employee's bank account. This is how ADP and Gusto work. But this requires you to become a licensed payroll processor, integrate with a banking partner (Plaid, Dwolla, or a bank directly), handle tax withholding, generate W-2s and 1099s, and comply with state-by-state payroll laws. This is a regulated financial product in all 50 states.</w:t>
      </w:r>
    </w:p>
    <w:p w14:paraId="50948B8A"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Regulatory reality:</w:t>
      </w:r>
    </w:p>
    <w:p w14:paraId="6DBA1A27"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Payroll processing requires money transmitter licenses in most US states — this is separate from and in addition to your MSB license. Some states like California require a separate payroll license. Running payroll without these licenses exposes you to significant legal liability.</w:t>
      </w:r>
    </w:p>
    <w:p w14:paraId="178A2F06"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The honest assessment:</w:t>
      </w:r>
    </w:p>
    <w:p w14:paraId="2B3ABF64"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This is a viable long-term direction — on-chain payroll for the employees of SMEChain's business clients is a logical extension. Companies like Bitwage and Request Finance are already doing this. But it's a second product that requires 6-12 months of additional regulatory work and a banking partnership before a single employee gets paid. Do not add this until SMEChain's core invoice product has real clients and revenue.</w:t>
      </w:r>
    </w:p>
    <w:p w14:paraId="07CD1A60" w14:textId="77777777" w:rsidR="009A39BE" w:rsidRPr="009A39BE" w:rsidRDefault="004A17C4" w:rsidP="009A39BE">
      <w:pPr>
        <w:spacing w:after="0" w:line="240" w:lineRule="auto"/>
        <w:rPr>
          <w:rFonts w:ascii="Times New Roman" w:eastAsia="Times New Roman" w:hAnsi="Times New Roman" w:cs="Times New Roman"/>
          <w:kern w:val="0"/>
          <w14:ligatures w14:val="none"/>
        </w:rPr>
      </w:pPr>
      <w:r>
        <w:rPr>
          <w:noProof/>
        </w:rPr>
      </w:r>
      <w:r>
        <w:pict w14:anchorId="22854518">
          <v:rect id="Horizontal Line 7" o:spid="_x0000_s1033"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62798D72" w14:textId="77777777" w:rsidR="009A39BE" w:rsidRPr="009A39BE" w:rsidRDefault="009A39BE" w:rsidP="009A3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BE">
        <w:rPr>
          <w:rFonts w:ascii="Times New Roman" w:eastAsia="Times New Roman" w:hAnsi="Times New Roman" w:cs="Times New Roman"/>
          <w:b/>
          <w:bCs/>
          <w:kern w:val="0"/>
          <w:sz w:val="27"/>
          <w:szCs w:val="27"/>
          <w14:ligatures w14:val="none"/>
        </w:rPr>
        <w:t>Business credit card</w:t>
      </w:r>
    </w:p>
    <w:p w14:paraId="6C342D92"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This is significantly more complex and requires partners you don't have yet.</w:t>
      </w:r>
    </w:p>
    <w:p w14:paraId="28C52E1B"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What people mean by "business credit card" is actually three separate things bundled together:</w:t>
      </w:r>
    </w:p>
    <w:p w14:paraId="2F868339"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1. The credit decisioning layer</w:t>
      </w:r>
      <w:r w:rsidRPr="009A39BE">
        <w:rPr>
          <w:rFonts w:ascii="Times New Roman" w:eastAsia="Times New Roman" w:hAnsi="Times New Roman" w:cs="Times New Roman"/>
          <w:kern w:val="0"/>
          <w14:ligatures w14:val="none"/>
        </w:rPr>
        <w:t xml:space="preserve"> — deciding how much credit to extend to a business. This is actually where SMEChain has a genuine advantage. Your on-chain invoice history and risk score from </w:t>
      </w:r>
      <w:r w:rsidRPr="009A39BE">
        <w:rPr>
          <w:rFonts w:ascii="Courier New" w:eastAsia="Times New Roman" w:hAnsi="Courier New" w:cs="Courier New"/>
          <w:kern w:val="0"/>
          <w:sz w:val="20"/>
          <w:szCs w:val="20"/>
          <w14:ligatures w14:val="none"/>
        </w:rPr>
        <w:t>risk_report.py</w:t>
      </w:r>
      <w:r w:rsidRPr="009A39BE">
        <w:rPr>
          <w:rFonts w:ascii="Times New Roman" w:eastAsia="Times New Roman" w:hAnsi="Times New Roman" w:cs="Times New Roman"/>
          <w:kern w:val="0"/>
          <w14:ligatures w14:val="none"/>
        </w:rPr>
        <w:t xml:space="preserve"> is exactly the kind of data that should power a credit decision. A business with 2 years of SMEChain history showing consistent on-time payments is a better credit risk than a business with no verifiable record. This part you are uniquely positioned to build.</w:t>
      </w:r>
    </w:p>
    <w:p w14:paraId="5664EB23"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lastRenderedPageBreak/>
        <w:t>2. The card issuance layer</w:t>
      </w:r>
      <w:r w:rsidRPr="009A39BE">
        <w:rPr>
          <w:rFonts w:ascii="Times New Roman" w:eastAsia="Times New Roman" w:hAnsi="Times New Roman" w:cs="Times New Roman"/>
          <w:kern w:val="0"/>
          <w14:ligatures w14:val="none"/>
        </w:rPr>
        <w:t xml:space="preserve"> — the physical or virtual card itself. You cannot issue a Visa or Mastercard directly. You need a card issuing partner — companies like Marqeta, Stripe Issuing, or Lithic sit between you and the card networks. They handle the card rails, PCI compliance, fraud monitoring, and network rules. You become the program manager and they handle the infrastructure. This is achievable but requires a partnership agreement and typically $50K-$500K in minimum deposit requirements.</w:t>
      </w:r>
    </w:p>
    <w:p w14:paraId="789D77DA"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3. The lending layer</w:t>
      </w:r>
      <w:r w:rsidRPr="009A39BE">
        <w:rPr>
          <w:rFonts w:ascii="Times New Roman" w:eastAsia="Times New Roman" w:hAnsi="Times New Roman" w:cs="Times New Roman"/>
          <w:kern w:val="0"/>
          <w14:ligatures w14:val="none"/>
        </w:rPr>
        <w:t xml:space="preserve"> — extending actual credit means you are lending money. In the US this requires either a bank charter, a lending license in every state you operate in, or a partnership with a licensed bank that puts its charter behind your product (called a bank-as-a-service or BaaS arrangement). Companies like Cross River Bank, Blue Ridge Bank, and Piermont Bank do this. This is the hardest part.</w:t>
      </w:r>
    </w:p>
    <w:p w14:paraId="4C0BD3BD"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What a realistic SMEChain credit product actually looks like:</w:t>
      </w:r>
    </w:p>
    <w:p w14:paraId="7CC6E8ED"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 xml:space="preserve">Not a traditional credit card — more like a </w:t>
      </w:r>
      <w:r w:rsidRPr="009A39BE">
        <w:rPr>
          <w:rFonts w:ascii="Times New Roman" w:eastAsia="Times New Roman" w:hAnsi="Times New Roman" w:cs="Times New Roman"/>
          <w:b/>
          <w:bCs/>
          <w:kern w:val="0"/>
          <w14:ligatures w14:val="none"/>
        </w:rPr>
        <w:t>dynamic credit line tied to verified invoice volume</w:t>
      </w:r>
      <w:r w:rsidRPr="009A39BE">
        <w:rPr>
          <w:rFonts w:ascii="Times New Roman" w:eastAsia="Times New Roman" w:hAnsi="Times New Roman" w:cs="Times New Roman"/>
          <w:kern w:val="0"/>
          <w14:ligatures w14:val="none"/>
        </w:rPr>
        <w:t>. Here's the flow:</w:t>
      </w:r>
    </w:p>
    <w:p w14:paraId="75E2C22F"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 xml:space="preserve">A business has $200,000 in outstanding accepted invoices on SMEChain. Your risk engine scores them as low risk. You (or a lending partner) extend them a credit line of up to 80% of their verified invoice value — $160,000. They draw on that line to pay suppliers or employees. When their invoices get paid on-chain, the proceeds automatically repay the credit line. This is essentially </w:t>
      </w:r>
      <w:r w:rsidRPr="009A39BE">
        <w:rPr>
          <w:rFonts w:ascii="Times New Roman" w:eastAsia="Times New Roman" w:hAnsi="Times New Roman" w:cs="Times New Roman"/>
          <w:b/>
          <w:bCs/>
          <w:kern w:val="0"/>
          <w14:ligatures w14:val="none"/>
        </w:rPr>
        <w:t>invoice factoring with an automated repayment mechanism</w:t>
      </w:r>
      <w:r w:rsidRPr="009A39BE">
        <w:rPr>
          <w:rFonts w:ascii="Times New Roman" w:eastAsia="Times New Roman" w:hAnsi="Times New Roman" w:cs="Times New Roman"/>
          <w:kern w:val="0"/>
          <w14:ligatures w14:val="none"/>
        </w:rPr>
        <w:t xml:space="preserve"> — which is actually already in your financial model as a revenue stream.</w:t>
      </w:r>
    </w:p>
    <w:p w14:paraId="1740691B"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This is closer to what Clearco, Pipe, and Capchase do than what Amex does. And it's a much more defensible product because your on-chain data is the underwriting engine.</w:t>
      </w:r>
    </w:p>
    <w:p w14:paraId="1D0CF72B"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The path to get there:</w:t>
      </w:r>
    </w:p>
    <w:p w14:paraId="1572F59B"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First your core invoice ledger needs 12+ months of real transaction history with real businesses. That history is what makes your credit decisioning defensible. Then you approach a BaaS lender with that data and propose a partnership where they provide the capital and licenses and you provide the deal flow and underwriting signal. This is a Series A stage conversation — not something you build from scratch before you have clients.</w:t>
      </w:r>
    </w:p>
    <w:p w14:paraId="7644EBA2" w14:textId="77777777" w:rsidR="009A39BE" w:rsidRPr="009A39BE" w:rsidRDefault="004A17C4" w:rsidP="009A39BE">
      <w:pPr>
        <w:spacing w:after="0" w:line="240" w:lineRule="auto"/>
        <w:rPr>
          <w:rFonts w:ascii="Times New Roman" w:eastAsia="Times New Roman" w:hAnsi="Times New Roman" w:cs="Times New Roman"/>
          <w:kern w:val="0"/>
          <w14:ligatures w14:val="none"/>
        </w:rPr>
      </w:pPr>
      <w:r>
        <w:rPr>
          <w:noProof/>
        </w:rPr>
      </w:r>
      <w:r>
        <w:pict w14:anchorId="2268172C">
          <v:rect id="Horizontal Line 8" o:spid="_x0000_s1032"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4D10AC1F" w14:textId="77777777" w:rsidR="009A39BE" w:rsidRPr="009A39BE" w:rsidRDefault="009A39BE" w:rsidP="009A3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BE">
        <w:rPr>
          <w:rFonts w:ascii="Times New Roman" w:eastAsia="Times New Roman" w:hAnsi="Times New Roman" w:cs="Times New Roman"/>
          <w:b/>
          <w:bCs/>
          <w:kern w:val="0"/>
          <w:sz w:val="27"/>
          <w:szCs w:val="27"/>
          <w14:ligatures w14:val="none"/>
        </w:rPr>
        <w:t>The honest picture of where these fit in your roadmap</w:t>
      </w:r>
    </w:p>
    <w:p w14:paraId="13A80E49"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Right now you have a blockchain that tracks invoices. Here is the realistic sequence:</w:t>
      </w:r>
    </w:p>
    <w:p w14:paraId="3138C503"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Now — get the core product working.</w:t>
      </w:r>
      <w:r w:rsidRPr="009A39BE">
        <w:rPr>
          <w:rFonts w:ascii="Times New Roman" w:eastAsia="Times New Roman" w:hAnsi="Times New Roman" w:cs="Times New Roman"/>
          <w:kern w:val="0"/>
          <w14:ligatures w14:val="none"/>
        </w:rPr>
        <w:t xml:space="preserve"> Fix the 30 bugs, deploy, sign your first anchor buyer, get real invoice volume on-chain.</w:t>
      </w:r>
    </w:p>
    <w:p w14:paraId="69EACA4C"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lastRenderedPageBreak/>
        <w:t>12 months — invoice factoring marketplace.</w:t>
      </w:r>
      <w:r w:rsidRPr="009A39BE">
        <w:rPr>
          <w:rFonts w:ascii="Times New Roman" w:eastAsia="Times New Roman" w:hAnsi="Times New Roman" w:cs="Times New Roman"/>
          <w:kern w:val="0"/>
          <w14:ligatures w14:val="none"/>
        </w:rPr>
        <w:t xml:space="preserve"> This is already in your financial model. Connect businesses with lenders who advance cash against accepted invoices. Your on-chain data is the product. This is your first financial services feature and it requires the least regulatory overhead.</w:t>
      </w:r>
    </w:p>
    <w:p w14:paraId="6F5FA703"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18-24 months — credit line product.</w:t>
      </w:r>
      <w:r w:rsidRPr="009A39BE">
        <w:rPr>
          <w:rFonts w:ascii="Times New Roman" w:eastAsia="Times New Roman" w:hAnsi="Times New Roman" w:cs="Times New Roman"/>
          <w:kern w:val="0"/>
          <w14:ligatures w14:val="none"/>
        </w:rPr>
        <w:t xml:space="preserve"> Once you have enough on-chain history to prove your risk model works, approach a BaaS lender partner. Structure a dynamic credit product backed by invoice verification. This is your "business credit card" analog.</w:t>
      </w:r>
    </w:p>
    <w:p w14:paraId="43972363"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24-36 months — payroll.</w:t>
      </w:r>
      <w:r w:rsidRPr="009A39BE">
        <w:rPr>
          <w:rFonts w:ascii="Times New Roman" w:eastAsia="Times New Roman" w:hAnsi="Times New Roman" w:cs="Times New Roman"/>
          <w:kern w:val="0"/>
          <w14:ligatures w14:val="none"/>
        </w:rPr>
        <w:t xml:space="preserve"> Once you have the banking relationships from the credit product, extending into payroll is a natural add-on. Your business clients already trust you with their invoices and credit — adding payroll disbursement is the next step.</w:t>
      </w:r>
    </w:p>
    <w:p w14:paraId="18356C34"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Never (or much later) — your own card network.</w:t>
      </w:r>
      <w:r w:rsidRPr="009A39BE">
        <w:rPr>
          <w:rFonts w:ascii="Times New Roman" w:eastAsia="Times New Roman" w:hAnsi="Times New Roman" w:cs="Times New Roman"/>
          <w:kern w:val="0"/>
          <w14:ligatures w14:val="none"/>
        </w:rPr>
        <w:t xml:space="preserve"> You don't need to issue your own card. Marqeta or Stripe Issuing gives you Visa/Mastercard rails without building that infrastructure yourself.</w:t>
      </w:r>
    </w:p>
    <w:p w14:paraId="5484B532"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 xml:space="preserve">The core insight is that SMEChain's value is the </w:t>
      </w:r>
      <w:r w:rsidRPr="009A39BE">
        <w:rPr>
          <w:rFonts w:ascii="Times New Roman" w:eastAsia="Times New Roman" w:hAnsi="Times New Roman" w:cs="Times New Roman"/>
          <w:b/>
          <w:bCs/>
          <w:kern w:val="0"/>
          <w14:ligatures w14:val="none"/>
        </w:rPr>
        <w:t>verified data layer</w:t>
      </w:r>
      <w:r w:rsidRPr="009A39BE">
        <w:rPr>
          <w:rFonts w:ascii="Times New Roman" w:eastAsia="Times New Roman" w:hAnsi="Times New Roman" w:cs="Times New Roman"/>
          <w:kern w:val="0"/>
          <w14:ligatures w14:val="none"/>
        </w:rPr>
        <w:t xml:space="preserve"> — the immutable, cryptographically signed record of business performance. Every financial product you layer on top — factoring, credit, payroll, insurance — is powered by that data. The blockchain is the foundation. Build that first.</w:t>
      </w:r>
    </w:p>
    <w:p w14:paraId="022822BF"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also I can implement AI to work as an accountant for a company essentially replacing most of the accounting but not all. They need some people to double check it or tell it what to do</w:t>
      </w:r>
    </w:p>
    <w:p w14:paraId="58C9BC39"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Yes, and this is actually one of the strongest extensions you could add. Here's the full picture of what this looks like, what it can realistically do, and what it can't.</w:t>
      </w:r>
    </w:p>
    <w:p w14:paraId="4E46B172" w14:textId="77777777" w:rsidR="009A39BE" w:rsidRPr="009A39BE" w:rsidRDefault="004A17C4" w:rsidP="009A39BE">
      <w:pPr>
        <w:spacing w:after="0" w:line="240" w:lineRule="auto"/>
        <w:rPr>
          <w:rFonts w:ascii="Times New Roman" w:eastAsia="Times New Roman" w:hAnsi="Times New Roman" w:cs="Times New Roman"/>
          <w:kern w:val="0"/>
          <w14:ligatures w14:val="none"/>
        </w:rPr>
      </w:pPr>
      <w:r>
        <w:rPr>
          <w:noProof/>
        </w:rPr>
      </w:r>
      <w:r>
        <w:pict w14:anchorId="037A55E0">
          <v:rect id="Horizontal Line 9" o:spid="_x0000_s1031"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091251FC" w14:textId="77777777" w:rsidR="009A39BE" w:rsidRPr="009A39BE" w:rsidRDefault="009A39BE" w:rsidP="009A3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BE">
        <w:rPr>
          <w:rFonts w:ascii="Times New Roman" w:eastAsia="Times New Roman" w:hAnsi="Times New Roman" w:cs="Times New Roman"/>
          <w:b/>
          <w:bCs/>
          <w:kern w:val="0"/>
          <w:sz w:val="27"/>
          <w:szCs w:val="27"/>
          <w14:ligatures w14:val="none"/>
        </w:rPr>
        <w:t>What the AI accountant actually does</w:t>
      </w:r>
    </w:p>
    <w:p w14:paraId="1EDFF5C8"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The core idea is that your on-chain invoice data is already structured, timestamped, cryptographically signed, and immutable. That's better input data than most accounting AI tools have access to. You're not asking AI to parse PDFs or reconcile spreadsheets — you're feeding it a clean, verified ledger.</w:t>
      </w:r>
    </w:p>
    <w:p w14:paraId="10E4CD34"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Here's what it handles autonomously:</w:t>
      </w:r>
    </w:p>
    <w:p w14:paraId="34A10BAC"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Accounts receivable automation</w:t>
      </w:r>
      <w:r w:rsidRPr="009A39BE">
        <w:rPr>
          <w:rFonts w:ascii="Times New Roman" w:eastAsia="Times New Roman" w:hAnsi="Times New Roman" w:cs="Times New Roman"/>
          <w:kern w:val="0"/>
          <w14:ligatures w14:val="none"/>
        </w:rPr>
        <w:br/>
        <w:t>Every ISSUE_INVOICE, ACCEPT_INVOICE, and PAY_INVOICE transaction maps directly to AR entries. The AI watches the chain, creates the journal entries automatically, updates aging reports in real time, flags invoices approaching their due date, and sends payment reminders without anyone touching it. A human AR clerk currently does all of this manually.</w:t>
      </w:r>
    </w:p>
    <w:p w14:paraId="21499FC6"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Accounts payable automation</w:t>
      </w:r>
      <w:r w:rsidRPr="009A39BE">
        <w:rPr>
          <w:rFonts w:ascii="Times New Roman" w:eastAsia="Times New Roman" w:hAnsi="Times New Roman" w:cs="Times New Roman"/>
          <w:kern w:val="0"/>
          <w14:ligatures w14:val="none"/>
        </w:rPr>
        <w:br/>
        <w:t xml:space="preserve">Same thing on the payable side. When a supplier issues an invoice and your business accepts it </w:t>
      </w:r>
      <w:r w:rsidRPr="009A39BE">
        <w:rPr>
          <w:rFonts w:ascii="Times New Roman" w:eastAsia="Times New Roman" w:hAnsi="Times New Roman" w:cs="Times New Roman"/>
          <w:kern w:val="0"/>
          <w14:ligatures w14:val="none"/>
        </w:rPr>
        <w:lastRenderedPageBreak/>
        <w:t>on-chain, the AI books the liability. When PAY_INVOICE fires, it books the payment and reconciles against the bank feed automatically.</w:t>
      </w:r>
    </w:p>
    <w:p w14:paraId="2083440D"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Three-way matching</w:t>
      </w:r>
      <w:r w:rsidRPr="009A39BE">
        <w:rPr>
          <w:rFonts w:ascii="Times New Roman" w:eastAsia="Times New Roman" w:hAnsi="Times New Roman" w:cs="Times New Roman"/>
          <w:kern w:val="0"/>
          <w14:ligatures w14:val="none"/>
        </w:rPr>
        <w:br/>
        <w:t>This is where SMEChain gives you a genuine advantage over every existing accounting AI. Traditional three-way matching — purchase order vs. invoice vs. delivery receipt — requires pulling from three different systems and is manual and error-prone. On SMEChain, ISSUE_INVOICE, ACCEPT_INVOICE, and CONFIRM_DELIVERY are all on the same chain. The AI matches them automatically because they're already linked by invoice ID. No human touches this unless there's a discrepancy.</w:t>
      </w:r>
    </w:p>
    <w:p w14:paraId="66D66762"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Cash flow forecasting</w:t>
      </w:r>
      <w:r w:rsidRPr="009A39BE">
        <w:rPr>
          <w:rFonts w:ascii="Times New Roman" w:eastAsia="Times New Roman" w:hAnsi="Times New Roman" w:cs="Times New Roman"/>
          <w:kern w:val="0"/>
          <w14:ligatures w14:val="none"/>
        </w:rPr>
        <w:br/>
        <w:t>The AI looks at all outstanding accepted invoices, their due dates, historical payment patterns from your risk scores, and projects cash inflows and outflows 30, 60, and 90 days out. It updates this forecast in real time as the chain state changes. A CFO currently pays someone to build this in Excel once a month.</w:t>
      </w:r>
    </w:p>
    <w:p w14:paraId="4A491170"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Revenue recognition</w:t>
      </w:r>
      <w:r w:rsidRPr="009A39BE">
        <w:rPr>
          <w:rFonts w:ascii="Times New Roman" w:eastAsia="Times New Roman" w:hAnsi="Times New Roman" w:cs="Times New Roman"/>
          <w:kern w:val="0"/>
          <w14:ligatures w14:val="none"/>
        </w:rPr>
        <w:br/>
        <w:t>For businesses that follow accrual accounting, revenue is recognized when earned not when paid. The AI recognizes revenue at CONFIRM_DELIVERY and books deferred revenue at ISSUE_INVOICE. It handles this automatically and generates the journal entries in whatever format the client's accounting system requires — QuickBooks, Xero, NetSuite, SAP.</w:t>
      </w:r>
    </w:p>
    <w:p w14:paraId="702ED2AC"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Dispute impact analysis</w:t>
      </w:r>
      <w:r w:rsidRPr="009A39BE">
        <w:rPr>
          <w:rFonts w:ascii="Times New Roman" w:eastAsia="Times New Roman" w:hAnsi="Times New Roman" w:cs="Times New Roman"/>
          <w:kern w:val="0"/>
          <w14:ligatures w14:val="none"/>
        </w:rPr>
        <w:br/>
        <w:t>When OPEN_DISPUTE fires, the AI automatically flags the affected invoice in the books, creates a contingent liability entry, and adjusts the cash flow forecast. When RESOLVE_DISPUTE fires, it unwinds or confirms the entries based on the outcome. No accountant needs to track this manually.</w:t>
      </w:r>
    </w:p>
    <w:p w14:paraId="4F54FA48"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Tax preparation support</w:t>
      </w:r>
      <w:r w:rsidRPr="009A39BE">
        <w:rPr>
          <w:rFonts w:ascii="Times New Roman" w:eastAsia="Times New Roman" w:hAnsi="Times New Roman" w:cs="Times New Roman"/>
          <w:kern w:val="0"/>
          <w14:ligatures w14:val="none"/>
        </w:rPr>
        <w:br/>
        <w:t>At quarter end, the AI generates a summary of all taxable transactions, categorizes them by type, flags anything that needs human review, and exports it in a format ready for the tax preparer. It doesn't file taxes — a human still reviews and signs off — but it eliminates 80% of the prep work.</w:t>
      </w:r>
    </w:p>
    <w:p w14:paraId="0A128848"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Audit trail generation</w:t>
      </w:r>
      <w:r w:rsidRPr="009A39BE">
        <w:rPr>
          <w:rFonts w:ascii="Times New Roman" w:eastAsia="Times New Roman" w:hAnsi="Times New Roman" w:cs="Times New Roman"/>
          <w:kern w:val="0"/>
          <w14:ligatures w14:val="none"/>
        </w:rPr>
        <w:br/>
        <w:t>Because everything is on-chain with cryptographic signatures, the AI can generate a complete audit trail for any transaction, any business relationship, or any time period instantly. What used to take a week to compile for an auditor takes seconds.</w:t>
      </w:r>
    </w:p>
    <w:p w14:paraId="0402E9C2" w14:textId="77777777" w:rsidR="009A39BE" w:rsidRPr="009A39BE" w:rsidRDefault="004A17C4" w:rsidP="009A39BE">
      <w:pPr>
        <w:spacing w:after="0" w:line="240" w:lineRule="auto"/>
        <w:rPr>
          <w:rFonts w:ascii="Times New Roman" w:eastAsia="Times New Roman" w:hAnsi="Times New Roman" w:cs="Times New Roman"/>
          <w:kern w:val="0"/>
          <w14:ligatures w14:val="none"/>
        </w:rPr>
      </w:pPr>
      <w:r>
        <w:rPr>
          <w:noProof/>
        </w:rPr>
      </w:r>
      <w:r>
        <w:pict w14:anchorId="25521ACC">
          <v:rect id="Horizontal Line 10" o:spid="_x0000_s1030"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7ECE6268" w14:textId="77777777" w:rsidR="009A39BE" w:rsidRPr="009A39BE" w:rsidRDefault="009A39BE" w:rsidP="009A3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BE">
        <w:rPr>
          <w:rFonts w:ascii="Times New Roman" w:eastAsia="Times New Roman" w:hAnsi="Times New Roman" w:cs="Times New Roman"/>
          <w:b/>
          <w:bCs/>
          <w:kern w:val="0"/>
          <w:sz w:val="27"/>
          <w:szCs w:val="27"/>
          <w14:ligatures w14:val="none"/>
        </w:rPr>
        <w:t>What it cannot do autonomously — the human layer</w:t>
      </w:r>
    </w:p>
    <w:p w14:paraId="4EA2330E"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This is the part your pitch needs to be honest about. There are things where AI gets it wrong badly enough that you need a human in the loop:</w:t>
      </w:r>
    </w:p>
    <w:p w14:paraId="3F8D82EB"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lastRenderedPageBreak/>
        <w:t>Judgment calls on categorization</w:t>
      </w:r>
      <w:r w:rsidRPr="009A39BE">
        <w:rPr>
          <w:rFonts w:ascii="Times New Roman" w:eastAsia="Times New Roman" w:hAnsi="Times New Roman" w:cs="Times New Roman"/>
          <w:kern w:val="0"/>
          <w14:ligatures w14:val="none"/>
        </w:rPr>
        <w:br/>
        <w:t>Is that $15,000 payment a capital expense or an operating expense? Is that software subscription R&amp;D or SG&amp;A? These categorization decisions affect tax liability significantly. The AI makes a recommendation with a confidence score. A human approves or overrides.</w:t>
      </w:r>
    </w:p>
    <w:p w14:paraId="32E43B40"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Unusual or first-time transactions</w:t>
      </w:r>
      <w:r w:rsidRPr="009A39BE">
        <w:rPr>
          <w:rFonts w:ascii="Times New Roman" w:eastAsia="Times New Roman" w:hAnsi="Times New Roman" w:cs="Times New Roman"/>
          <w:kern w:val="0"/>
          <w14:ligatures w14:val="none"/>
        </w:rPr>
        <w:br/>
        <w:t>Anything the AI hasn't seen before — a new type of contract, a foreign currency transaction, a complex settlement — it flags for human review rather than booking automatically. The rule is: if confidence is below a threshold, it goes to the queue.</w:t>
      </w:r>
    </w:p>
    <w:p w14:paraId="78C1E3D5"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Regulatory and compliance decisions</w:t>
      </w:r>
      <w:r w:rsidRPr="009A39BE">
        <w:rPr>
          <w:rFonts w:ascii="Times New Roman" w:eastAsia="Times New Roman" w:hAnsi="Times New Roman" w:cs="Times New Roman"/>
          <w:kern w:val="0"/>
          <w14:ligatures w14:val="none"/>
        </w:rPr>
        <w:br/>
        <w:t>Sales tax nexus, VAT treatment on cross-border transactions, whether a contractor should be reclassified as an employee — these require human judgment and carry legal liability. The AI surfaces the question, provides the relevant rules, and recommends an answer. A human makes the final call.</w:t>
      </w:r>
    </w:p>
    <w:p w14:paraId="414E5D90"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Month-end close and financial statements</w:t>
      </w:r>
      <w:r w:rsidRPr="009A39BE">
        <w:rPr>
          <w:rFonts w:ascii="Times New Roman" w:eastAsia="Times New Roman" w:hAnsi="Times New Roman" w:cs="Times New Roman"/>
          <w:kern w:val="0"/>
          <w14:ligatures w14:val="none"/>
        </w:rPr>
        <w:br/>
        <w:t>The AI does 90% of the work — reconciling accounts, calculating depreciation, accruing expenses. But a licensed CPA or controller still reviews the final statements before they go out. You are not replacing the sign-off, you are reducing the time to get there from two weeks to two days.</w:t>
      </w:r>
    </w:p>
    <w:p w14:paraId="76682876"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Anything involving cash accounts not on SMEChain</w:t>
      </w:r>
      <w:r w:rsidRPr="009A39BE">
        <w:rPr>
          <w:rFonts w:ascii="Times New Roman" w:eastAsia="Times New Roman" w:hAnsi="Times New Roman" w:cs="Times New Roman"/>
          <w:kern w:val="0"/>
          <w14:ligatures w14:val="none"/>
        </w:rPr>
        <w:br/>
        <w:t>Your AI only has perfect visibility into what's on the chain. Bank accounts, credit cards, payroll, and non-SMEChain transactions still need to be fed in from external sources — bank feeds via Plaid, payroll data from your future payroll module, expense reports. The AI reconciles these but needs the feeds to work.</w:t>
      </w:r>
    </w:p>
    <w:p w14:paraId="14E53E31" w14:textId="77777777" w:rsidR="009A39BE" w:rsidRPr="009A39BE" w:rsidRDefault="004A17C4" w:rsidP="009A39BE">
      <w:pPr>
        <w:spacing w:after="0" w:line="240" w:lineRule="auto"/>
        <w:rPr>
          <w:rFonts w:ascii="Times New Roman" w:eastAsia="Times New Roman" w:hAnsi="Times New Roman" w:cs="Times New Roman"/>
          <w:kern w:val="0"/>
          <w14:ligatures w14:val="none"/>
        </w:rPr>
      </w:pPr>
      <w:r>
        <w:rPr>
          <w:noProof/>
        </w:rPr>
      </w:r>
      <w:r>
        <w:pict w14:anchorId="28469E24">
          <v:rect id="Horizontal Line 11" o:spid="_x0000_s1029"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398F92ED" w14:textId="77777777" w:rsidR="009A39BE" w:rsidRPr="009A39BE" w:rsidRDefault="009A39BE" w:rsidP="009A3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BE">
        <w:rPr>
          <w:rFonts w:ascii="Times New Roman" w:eastAsia="Times New Roman" w:hAnsi="Times New Roman" w:cs="Times New Roman"/>
          <w:b/>
          <w:bCs/>
          <w:kern w:val="0"/>
          <w:sz w:val="27"/>
          <w:szCs w:val="27"/>
          <w14:ligatures w14:val="none"/>
        </w:rPr>
        <w:t>How you build this technically</w:t>
      </w:r>
    </w:p>
    <w:p w14:paraId="54045F9E"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There are three layers:</w:t>
      </w:r>
    </w:p>
    <w:p w14:paraId="46D52237"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Layer 1 — The data pipeline</w:t>
      </w:r>
      <w:r w:rsidRPr="009A39BE">
        <w:rPr>
          <w:rFonts w:ascii="Times New Roman" w:eastAsia="Times New Roman" w:hAnsi="Times New Roman" w:cs="Times New Roman"/>
          <w:kern w:val="0"/>
          <w14:ligatures w14:val="none"/>
        </w:rPr>
        <w:br/>
        <w:t>A service that subscribes to new blocks on SMEChain and converts every transaction into accounting events. ISSUE_INVOICE becomes a debit to Accounts Receivable and a credit to a Deferred Revenue holding account. PAY_INVOICE becomes a debit to Cash and a credit to Accounts Receivable. Every transaction type maps to a set of double-entry bookkeeping journal entries. This is deterministic rule-based code, not AI. It's the foundation everything else builds on.</w:t>
      </w:r>
    </w:p>
    <w:p w14:paraId="798E6E72"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Layer 2 — The AI reasoning layer</w:t>
      </w:r>
      <w:r w:rsidRPr="009A39BE">
        <w:rPr>
          <w:rFonts w:ascii="Times New Roman" w:eastAsia="Times New Roman" w:hAnsi="Times New Roman" w:cs="Times New Roman"/>
          <w:kern w:val="0"/>
          <w14:ligatures w14:val="none"/>
        </w:rPr>
        <w:br/>
        <w:t>This is where you call a model — Claude via the Anthropic API is the right choice here. You give it:</w:t>
      </w:r>
    </w:p>
    <w:p w14:paraId="682FFCC7" w14:textId="77777777" w:rsidR="009A39BE" w:rsidRPr="009A39BE" w:rsidRDefault="009A39BE" w:rsidP="009A39B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lastRenderedPageBreak/>
        <w:t>The current state of a company's books</w:t>
      </w:r>
    </w:p>
    <w:p w14:paraId="140157C1" w14:textId="77777777" w:rsidR="009A39BE" w:rsidRPr="009A39BE" w:rsidRDefault="009A39BE" w:rsidP="009A39B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The new journal entries from Layer 1</w:t>
      </w:r>
    </w:p>
    <w:p w14:paraId="12904B73" w14:textId="77777777" w:rsidR="009A39BE" w:rsidRPr="009A39BE" w:rsidRDefault="009A39BE" w:rsidP="009A39B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The company's chart of accounts and accounting policies</w:t>
      </w:r>
    </w:p>
    <w:p w14:paraId="44AB476E" w14:textId="77777777" w:rsidR="009A39BE" w:rsidRPr="009A39BE" w:rsidRDefault="009A39BE" w:rsidP="009A39B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Any flagged items needing categorization</w:t>
      </w:r>
    </w:p>
    <w:p w14:paraId="79E019D4"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It returns categorization decisions, flags anomalies, generates narrative summaries, answers questions in plain English, and produces reports. You run this continuously as new blocks come in and on-demand when a user asks a question.</w:t>
      </w:r>
    </w:p>
    <w:p w14:paraId="254BD62C"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Layer 3 — The human review interface</w:t>
      </w:r>
      <w:r w:rsidRPr="009A39BE">
        <w:rPr>
          <w:rFonts w:ascii="Times New Roman" w:eastAsia="Times New Roman" w:hAnsi="Times New Roman" w:cs="Times New Roman"/>
          <w:kern w:val="0"/>
          <w14:ligatures w14:val="none"/>
        </w:rPr>
        <w:br/>
        <w:t>A dashboard that shows:</w:t>
      </w:r>
    </w:p>
    <w:p w14:paraId="69642F12" w14:textId="77777777" w:rsidR="009A39BE" w:rsidRPr="009A39BE" w:rsidRDefault="009A39BE" w:rsidP="009A39B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Auto-booked entries (no action needed)</w:t>
      </w:r>
    </w:p>
    <w:p w14:paraId="436EC49E" w14:textId="77777777" w:rsidR="009A39BE" w:rsidRPr="009A39BE" w:rsidRDefault="009A39BE" w:rsidP="009A39B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Pending review queue (AI is below confidence threshold, needs human approval)</w:t>
      </w:r>
    </w:p>
    <w:p w14:paraId="0B79BDA4" w14:textId="77777777" w:rsidR="009A39BE" w:rsidRPr="009A39BE" w:rsidRDefault="009A39BE" w:rsidP="009A39B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Alerts (anomalies, overdue invoices, cash flow warnings)</w:t>
      </w:r>
    </w:p>
    <w:p w14:paraId="586CE0B1" w14:textId="77777777" w:rsidR="009A39BE" w:rsidRPr="009A39BE" w:rsidRDefault="009A39BE" w:rsidP="009A39B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Chat interface where the controller can ask "what's our DSO this quarter?" or "which clients are most overdue?" and get an instant answer</w:t>
      </w:r>
    </w:p>
    <w:p w14:paraId="63F4D545"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The human reviews the queue, approves or corrects entries, and the AI learns from the corrections over time.</w:t>
      </w:r>
    </w:p>
    <w:p w14:paraId="42A69248" w14:textId="77777777" w:rsidR="009A39BE" w:rsidRPr="009A39BE" w:rsidRDefault="004A17C4" w:rsidP="009A39BE">
      <w:pPr>
        <w:spacing w:after="0" w:line="240" w:lineRule="auto"/>
        <w:rPr>
          <w:rFonts w:ascii="Times New Roman" w:eastAsia="Times New Roman" w:hAnsi="Times New Roman" w:cs="Times New Roman"/>
          <w:kern w:val="0"/>
          <w14:ligatures w14:val="none"/>
        </w:rPr>
      </w:pPr>
      <w:r>
        <w:rPr>
          <w:noProof/>
        </w:rPr>
      </w:r>
      <w:r>
        <w:pict w14:anchorId="1DD75C22">
          <v:rect id="Horizontal Line 12" o:spid="_x0000_s1028"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0B46A24F" w14:textId="77777777" w:rsidR="009A39BE" w:rsidRPr="009A39BE" w:rsidRDefault="009A39BE" w:rsidP="009A3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BE">
        <w:rPr>
          <w:rFonts w:ascii="Times New Roman" w:eastAsia="Times New Roman" w:hAnsi="Times New Roman" w:cs="Times New Roman"/>
          <w:b/>
          <w:bCs/>
          <w:kern w:val="0"/>
          <w:sz w:val="27"/>
          <w:szCs w:val="27"/>
          <w14:ligatures w14:val="none"/>
        </w:rPr>
        <w:t>What this means for your business model</w:t>
      </w:r>
    </w:p>
    <w:p w14:paraId="2FCD757C"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This changes SMEChain from a transaction fee business into a SaaS platform with much higher revenue per client. Instead of charging 0.7% on invoice volume, you charge:</w:t>
      </w:r>
    </w:p>
    <w:p w14:paraId="7820E624"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Tier 1 — Basic ledger</w:t>
      </w:r>
      <w:r w:rsidRPr="009A39BE">
        <w:rPr>
          <w:rFonts w:ascii="Times New Roman" w:eastAsia="Times New Roman" w:hAnsi="Times New Roman" w:cs="Times New Roman"/>
          <w:kern w:val="0"/>
          <w14:ligatures w14:val="none"/>
        </w:rPr>
        <w:t xml:space="preserve"> — $150/month per business (already in your model). Invoice tracking, basic reports, risk scores.</w:t>
      </w:r>
    </w:p>
    <w:p w14:paraId="2129F9F4"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Tier 2 — AI Accountant</w:t>
      </w:r>
      <w:r w:rsidRPr="009A39BE">
        <w:rPr>
          <w:rFonts w:ascii="Times New Roman" w:eastAsia="Times New Roman" w:hAnsi="Times New Roman" w:cs="Times New Roman"/>
          <w:kern w:val="0"/>
          <w14:ligatures w14:val="none"/>
        </w:rPr>
        <w:t xml:space="preserve"> — $800-1,500/month per business. Full AR/AP automation, cash flow forecasting, month-end close assistance, audit trail generation. This replaces a $50,000/year bookkeeper for most SMEs. Charging $12,000/year for that replacement is a very easy sell.</w:t>
      </w:r>
    </w:p>
    <w:p w14:paraId="6266B751"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Tier 3 — Controller package</w:t>
      </w:r>
      <w:r w:rsidRPr="009A39BE">
        <w:rPr>
          <w:rFonts w:ascii="Times New Roman" w:eastAsia="Times New Roman" w:hAnsi="Times New Roman" w:cs="Times New Roman"/>
          <w:kern w:val="0"/>
          <w14:ligatures w14:val="none"/>
        </w:rPr>
        <w:t xml:space="preserve"> — $3,000-5,000/month. Everything in Tier 2 plus tax prep support, board-ready financial statements, CFO-level cash flow analysis, and a dedicated human review from your team once a month. This replaces a fractional CFO engagement that typically costs $5,000-10,000/month.</w:t>
      </w:r>
    </w:p>
    <w:p w14:paraId="199388AD"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The AI accountant also dramatically strengthens your factoring marketplace. Lenders don't just get a risk score — they get a full set of verified financial statements generated from immutable on-chain data. That's a fundamentally better underwriting package than anything a traditional lender has access to.</w:t>
      </w:r>
    </w:p>
    <w:p w14:paraId="4BEF1E0D" w14:textId="77777777" w:rsidR="009A39BE" w:rsidRPr="009A39BE" w:rsidRDefault="004A17C4" w:rsidP="009A39BE">
      <w:pPr>
        <w:spacing w:after="0" w:line="240" w:lineRule="auto"/>
        <w:rPr>
          <w:rFonts w:ascii="Times New Roman" w:eastAsia="Times New Roman" w:hAnsi="Times New Roman" w:cs="Times New Roman"/>
          <w:kern w:val="0"/>
          <w14:ligatures w14:val="none"/>
        </w:rPr>
      </w:pPr>
      <w:r>
        <w:rPr>
          <w:noProof/>
        </w:rPr>
      </w:r>
      <w:r>
        <w:pict w14:anchorId="166FBD67">
          <v:rect id="Horizontal Line 13" o:spid="_x0000_s1027"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2F60C452" w14:textId="77777777" w:rsidR="009A39BE" w:rsidRPr="009A39BE" w:rsidRDefault="009A39BE" w:rsidP="009A3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BE">
        <w:rPr>
          <w:rFonts w:ascii="Times New Roman" w:eastAsia="Times New Roman" w:hAnsi="Times New Roman" w:cs="Times New Roman"/>
          <w:b/>
          <w:bCs/>
          <w:kern w:val="0"/>
          <w:sz w:val="27"/>
          <w:szCs w:val="27"/>
          <w14:ligatures w14:val="none"/>
        </w:rPr>
        <w:lastRenderedPageBreak/>
        <w:t>What you need to be careful about</w:t>
      </w:r>
    </w:p>
    <w:p w14:paraId="2E585156"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You cannot call it an accountant without disclosures.</w:t>
      </w:r>
      <w:r w:rsidRPr="009A39BE">
        <w:rPr>
          <w:rFonts w:ascii="Times New Roman" w:eastAsia="Times New Roman" w:hAnsi="Times New Roman" w:cs="Times New Roman"/>
          <w:kern w:val="0"/>
          <w14:ligatures w14:val="none"/>
        </w:rPr>
        <w:t xml:space="preserve"> The term "accountant" is regulated in most states. You need clear disclaimers that the AI provides bookkeeping automation and financial analysis but does not replace a licensed CPA for audit, tax filing, or regulated financial reporting. Call it an "AI Finance Assistant" or "Automated Bookkeeping" in your marketing.</w:t>
      </w:r>
    </w:p>
    <w:p w14:paraId="0D351807"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Errors have real financial consequences.</w:t>
      </w:r>
      <w:r w:rsidRPr="009A39BE">
        <w:rPr>
          <w:rFonts w:ascii="Times New Roman" w:eastAsia="Times New Roman" w:hAnsi="Times New Roman" w:cs="Times New Roman"/>
          <w:kern w:val="0"/>
          <w14:ligatures w14:val="none"/>
        </w:rPr>
        <w:t xml:space="preserve"> If the AI miscategorizes a transaction and a business files incorrect taxes based on that, you have liability exposure. Your terms of service need strong language that the human controller is responsible for reviewing AI-generated entries before relying on them. This is the same reason TurboTax makes you sign off before filing.</w:t>
      </w:r>
    </w:p>
    <w:p w14:paraId="48E77878"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b/>
          <w:bCs/>
          <w:kern w:val="0"/>
          <w14:ligatures w14:val="none"/>
        </w:rPr>
        <w:t>Data privacy is more sensitive here.</w:t>
      </w:r>
      <w:r w:rsidRPr="009A39BE">
        <w:rPr>
          <w:rFonts w:ascii="Times New Roman" w:eastAsia="Times New Roman" w:hAnsi="Times New Roman" w:cs="Times New Roman"/>
          <w:kern w:val="0"/>
          <w14:ligatures w14:val="none"/>
        </w:rPr>
        <w:t xml:space="preserve"> Full financial statements are more sensitive than invoice records. You need stronger data isolation between clients, encryption at rest, and clear contractual commitments about who can see what.</w:t>
      </w:r>
    </w:p>
    <w:p w14:paraId="730568B6" w14:textId="77777777" w:rsidR="009A39BE" w:rsidRPr="009A39BE" w:rsidRDefault="004A17C4" w:rsidP="009A39BE">
      <w:pPr>
        <w:spacing w:after="0" w:line="240" w:lineRule="auto"/>
        <w:rPr>
          <w:rFonts w:ascii="Times New Roman" w:eastAsia="Times New Roman" w:hAnsi="Times New Roman" w:cs="Times New Roman"/>
          <w:kern w:val="0"/>
          <w14:ligatures w14:val="none"/>
        </w:rPr>
      </w:pPr>
      <w:r>
        <w:rPr>
          <w:noProof/>
        </w:rPr>
      </w:r>
      <w:r>
        <w:pict w14:anchorId="3E4448B5">
          <v:rect id="Horizontal Line 14" o:spid="_x0000_s1026"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" filled="f">
            <o:lock v:ext="edit" rotation="t" aspectratio="t" verticies="t" text="t" shapetype="t"/>
            <w10:anchorlock/>
          </v:rect>
        </w:pict>
      </w:r>
    </w:p>
    <w:p w14:paraId="318EF525" w14:textId="77777777" w:rsidR="009A39BE" w:rsidRPr="009A39BE" w:rsidRDefault="009A39BE" w:rsidP="009A3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BE">
        <w:rPr>
          <w:rFonts w:ascii="Times New Roman" w:eastAsia="Times New Roman" w:hAnsi="Times New Roman" w:cs="Times New Roman"/>
          <w:b/>
          <w:bCs/>
          <w:kern w:val="0"/>
          <w:sz w:val="27"/>
          <w:szCs w:val="27"/>
          <w14:ligatures w14:val="none"/>
        </w:rPr>
        <w:t>The bottom line</w:t>
      </w:r>
    </w:p>
    <w:p w14:paraId="545F5CFD"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This is the right direction. You are describing something like a combination of what Vic.ai, Basware, and Brex's financial assistant are building — but with a crucial difference. Their AI works on messy imported data from bank feeds and PDFs. Yours works on a verified, immutable, cryptographically signed ledger. That data quality advantage is real and defensible.</w:t>
      </w:r>
    </w:p>
    <w:p w14:paraId="697F39DD" w14:textId="77777777" w:rsidR="009A39BE" w:rsidRPr="009A39BE" w:rsidRDefault="009A39BE" w:rsidP="009A39BE">
      <w:pPr>
        <w:spacing w:before="100" w:beforeAutospacing="1" w:after="100" w:afterAutospacing="1" w:line="240" w:lineRule="auto"/>
        <w:rPr>
          <w:rFonts w:ascii="Times New Roman" w:eastAsia="Times New Roman" w:hAnsi="Times New Roman" w:cs="Times New Roman"/>
          <w:kern w:val="0"/>
          <w14:ligatures w14:val="none"/>
        </w:rPr>
      </w:pPr>
      <w:r w:rsidRPr="009A39BE">
        <w:rPr>
          <w:rFonts w:ascii="Times New Roman" w:eastAsia="Times New Roman" w:hAnsi="Times New Roman" w:cs="Times New Roman"/>
          <w:kern w:val="0"/>
          <w14:ligatures w14:val="none"/>
        </w:rPr>
        <w:t>The sequence is still the same though — get the core invoice product working with real clients first. The AI accountant is most valuable when there's 12 months of real transaction history to work from. An AI accountant with no historical data to learn from is just a chatbot. An AI accountant with two years of verified on-chain invoice history for a business is a genuinely powerful financial tool.</w:t>
      </w:r>
    </w:p>
    <w:p w14:paraId="0D3CCEB4" w14:textId="77777777" w:rsidR="009A39BE" w:rsidRDefault="009A39BE"/>
    <w:sectPr w:rsidR="009A3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FD1B9C"/>
    <w:multiLevelType w:val="multilevel"/>
    <w:tmpl w:val="DD8A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14C0A"/>
    <w:multiLevelType w:val="multilevel"/>
    <w:tmpl w:val="AECE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9231F"/>
    <w:multiLevelType w:val="multilevel"/>
    <w:tmpl w:val="0A90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E666C"/>
    <w:multiLevelType w:val="multilevel"/>
    <w:tmpl w:val="F05A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025E0"/>
    <w:multiLevelType w:val="multilevel"/>
    <w:tmpl w:val="9DF2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A0A43"/>
    <w:multiLevelType w:val="multilevel"/>
    <w:tmpl w:val="A5E0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460129">
    <w:abstractNumId w:val="1"/>
  </w:num>
  <w:num w:numId="2" w16cid:durableId="1779905663">
    <w:abstractNumId w:val="4"/>
  </w:num>
  <w:num w:numId="3" w16cid:durableId="207422080">
    <w:abstractNumId w:val="3"/>
  </w:num>
  <w:num w:numId="4" w16cid:durableId="1374577854">
    <w:abstractNumId w:val="0"/>
  </w:num>
  <w:num w:numId="5" w16cid:durableId="1962415010">
    <w:abstractNumId w:val="2"/>
  </w:num>
  <w:num w:numId="6" w16cid:durableId="101130132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9BE"/>
    <w:rsid w:val="00415401"/>
    <w:rsid w:val="004A17C4"/>
    <w:rsid w:val="00691A04"/>
    <w:rsid w:val="009A39BE"/>
    <w:rsid w:val="00FA2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1090FE08"/>
  <w15:chartTrackingRefBased/>
  <w15:docId w15:val="{449653B6-D2B3-D54D-90EF-71F72408B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3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3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9BE"/>
    <w:rPr>
      <w:rFonts w:eastAsiaTheme="majorEastAsia" w:cstheme="majorBidi"/>
      <w:color w:val="272727" w:themeColor="text1" w:themeTint="D8"/>
    </w:rPr>
  </w:style>
  <w:style w:type="paragraph" w:styleId="Title">
    <w:name w:val="Title"/>
    <w:basedOn w:val="Normal"/>
    <w:next w:val="Normal"/>
    <w:link w:val="TitleChar"/>
    <w:uiPriority w:val="10"/>
    <w:qFormat/>
    <w:rsid w:val="009A3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9BE"/>
    <w:pPr>
      <w:spacing w:before="160"/>
      <w:jc w:val="center"/>
    </w:pPr>
    <w:rPr>
      <w:i/>
      <w:iCs/>
      <w:color w:val="404040" w:themeColor="text1" w:themeTint="BF"/>
    </w:rPr>
  </w:style>
  <w:style w:type="character" w:customStyle="1" w:styleId="QuoteChar">
    <w:name w:val="Quote Char"/>
    <w:basedOn w:val="DefaultParagraphFont"/>
    <w:link w:val="Quote"/>
    <w:uiPriority w:val="29"/>
    <w:rsid w:val="009A39BE"/>
    <w:rPr>
      <w:i/>
      <w:iCs/>
      <w:color w:val="404040" w:themeColor="text1" w:themeTint="BF"/>
    </w:rPr>
  </w:style>
  <w:style w:type="paragraph" w:styleId="ListParagraph">
    <w:name w:val="List Paragraph"/>
    <w:basedOn w:val="Normal"/>
    <w:uiPriority w:val="34"/>
    <w:qFormat/>
    <w:rsid w:val="009A39BE"/>
    <w:pPr>
      <w:ind w:left="720"/>
      <w:contextualSpacing/>
    </w:pPr>
  </w:style>
  <w:style w:type="character" w:styleId="IntenseEmphasis">
    <w:name w:val="Intense Emphasis"/>
    <w:basedOn w:val="DefaultParagraphFont"/>
    <w:uiPriority w:val="21"/>
    <w:qFormat/>
    <w:rsid w:val="009A39BE"/>
    <w:rPr>
      <w:i/>
      <w:iCs/>
      <w:color w:val="0F4761" w:themeColor="accent1" w:themeShade="BF"/>
    </w:rPr>
  </w:style>
  <w:style w:type="paragraph" w:styleId="IntenseQuote">
    <w:name w:val="Intense Quote"/>
    <w:basedOn w:val="Normal"/>
    <w:next w:val="Normal"/>
    <w:link w:val="IntenseQuoteChar"/>
    <w:uiPriority w:val="30"/>
    <w:qFormat/>
    <w:rsid w:val="009A3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9BE"/>
    <w:rPr>
      <w:i/>
      <w:iCs/>
      <w:color w:val="0F4761" w:themeColor="accent1" w:themeShade="BF"/>
    </w:rPr>
  </w:style>
  <w:style w:type="character" w:styleId="IntenseReference">
    <w:name w:val="Intense Reference"/>
    <w:basedOn w:val="DefaultParagraphFont"/>
    <w:uiPriority w:val="32"/>
    <w:qFormat/>
    <w:rsid w:val="009A39BE"/>
    <w:rPr>
      <w:b/>
      <w:bCs/>
      <w:smallCaps/>
      <w:color w:val="0F4761" w:themeColor="accent1" w:themeShade="BF"/>
      <w:spacing w:val="5"/>
    </w:rPr>
  </w:style>
  <w:style w:type="paragraph" w:customStyle="1" w:styleId="font-claude-response-body">
    <w:name w:val="font-claude-response-body"/>
    <w:basedOn w:val="Normal"/>
    <w:rsid w:val="009A39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A39BE"/>
    <w:rPr>
      <w:rFonts w:ascii="Courier New" w:eastAsia="Times New Roman" w:hAnsi="Courier New" w:cs="Courier New"/>
      <w:sz w:val="20"/>
      <w:szCs w:val="20"/>
    </w:rPr>
  </w:style>
  <w:style w:type="character" w:styleId="Strong">
    <w:name w:val="Strong"/>
    <w:basedOn w:val="DefaultParagraphFont"/>
    <w:uiPriority w:val="22"/>
    <w:qFormat/>
    <w:rsid w:val="009A39BE"/>
    <w:rPr>
      <w:b/>
      <w:bCs/>
    </w:rPr>
  </w:style>
  <w:style w:type="paragraph" w:customStyle="1" w:styleId="whitespace-pre-wrap">
    <w:name w:val="whitespace-pre-wrap"/>
    <w:basedOn w:val="Normal"/>
    <w:rsid w:val="009A39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9</Pages>
  <Words>2962</Words>
  <Characters>16887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dc:creator>
  <cp:keywords/>
  <dc:description/>
  <cp:lastModifiedBy>Avi</cp:lastModifiedBy>
  <cp:revision>1</cp:revision>
  <dcterms:created xsi:type="dcterms:W3CDTF">2026-07-22T20:11:00Z</dcterms:created>
  <dcterms:modified xsi:type="dcterms:W3CDTF">2026-07-26T06:11:00Z</dcterms:modified>
</cp:coreProperties>
</file>