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Vision and Mission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About Us Vision and Mission Institute AchievementAbout InstituteVision and MissionDirector's MessageAdministrative CommitteesIQAC CellAccreditationAcademic CouncilInfrastructureGoverning Body Vision  Mission Go Back                        ,         Vision Statement An institute that plays a leading role in building a prosperous Madhya Pradesh and selfreliant strong Bharat by developing competent humanpower to meet the dynamic technosocioeconomic needs of the world.                       ,  ,                 Mission Statement To generate highly competent experts in Technology and Science inspired by the spirit of Nation First and eternal human values, capable of accelerating socioeconomic development through research, innovation and Engineering practices.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35194490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