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Cs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4"/>
          <w:szCs w:val="24"/>
        </w:rPr>
      </w:sdtEndPr>
      <w:sdtContent>
        <w:p w:rsidR="000D003D" w:rsidRPr="00342997" w:rsidRDefault="00A677A5" w:rsidP="002A70B0">
          <w:pPr>
            <w:pStyle w:val="1"/>
            <w:spacing w:before="0" w:line="360" w:lineRule="auto"/>
            <w:rPr>
              <w:rFonts w:cs="Times New Roman"/>
              <w:sz w:val="24"/>
              <w:szCs w:val="24"/>
            </w:rPr>
          </w:pPr>
          <w:r w:rsidRPr="002A70B0">
            <w:rPr>
              <w:rFonts w:cs="Times New Roman"/>
              <w:szCs w:val="28"/>
            </w:rPr>
            <w:t>СОДЕРЖАНИЕ</w:t>
          </w:r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342997" w:rsidRPr="00342997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342997" w:rsidRPr="00342997" w:rsidRDefault="0096723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7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_Toc60086237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8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_Toc60086238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39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_Toc60086239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0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_Toc60086240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1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_Toc60086241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2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_Toc60086242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3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_Toc60086243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4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_Toc60086244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5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_Toc60086245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6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_Toc60086246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7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_Toc60086247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8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Swagger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_Toc60086248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49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API</w:t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Blueprint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_Toc60086249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0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RAML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_Toc60086250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5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1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1.2.3.4.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Postman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_Toc60086251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2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_Toc60086252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3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_Toc60086253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4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_Toc60086254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5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_Toc60086255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6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_Toc60086256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7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_Toc60086257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8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_Toc60086258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59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_Toc60086259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0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_Toc60086260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1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_Toc60086261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2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342997" w:rsidRPr="0034299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_Toc60086262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3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_Toc60086263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2997" w:rsidRPr="00342997" w:rsidRDefault="0096723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0086264" w:history="1">
            <w:r w:rsidR="00342997" w:rsidRPr="00342997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_Toc60086264 \h </w:instrTex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42997" w:rsidRPr="003429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60086237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60086238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743524" wp14:editId="14277A73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60086239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60086240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60086241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 xml:space="preserve">разделена на </w:t>
      </w:r>
      <w:proofErr w:type="spellStart"/>
      <w:r w:rsidRPr="000D663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</w:t>
      </w:r>
      <w:proofErr w:type="spellEnd"/>
      <w:r w:rsidRPr="00941700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1557C" wp14:editId="6789495D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0086242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7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086243"/>
      <w:r w:rsidRPr="00463B69">
        <w:t>Схема ручного сопровождения API-документации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60086244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60086245"/>
      <w:r w:rsidRPr="00D34A68">
        <w:lastRenderedPageBreak/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086246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 компании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6E0" w:rsidRDefault="001A226C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Подходящая спецификация</w:t>
      </w:r>
    </w:p>
    <w:p w:rsidR="00ED09D1" w:rsidRDefault="00ED09D1" w:rsidP="00486FD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FD3" w:rsidRPr="00EF3448" w:rsidRDefault="00486FD3" w:rsidP="00EF3448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C82BDE" w:rsidRPr="008A3F6D" w:rsidRDefault="00C82BDE" w:rsidP="008A3F6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BDE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F185E" w:rsidRP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>живые примеры запросов/ответов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 xml:space="preserve">Интеграция с другими </w:t>
      </w:r>
      <w:proofErr w:type="gramStart"/>
      <w:r w:rsidRPr="004F185E">
        <w:rPr>
          <w:rFonts w:ascii="Times New Roman" w:hAnsi="Times New Roman" w:cs="Times New Roman"/>
          <w:sz w:val="28"/>
          <w:szCs w:val="28"/>
          <w:highlight w:val="yellow"/>
        </w:rPr>
        <w:t>продуктами ?</w:t>
      </w:r>
      <w:proofErr w:type="gramEnd"/>
    </w:p>
    <w:p w:rsidR="004F185E" w:rsidRDefault="004F185E" w:rsidP="004F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</w:t>
      </w:r>
      <w:r>
        <w:rPr>
          <w:rFonts w:ascii="Times New Roman" w:hAnsi="Times New Roman" w:cs="Times New Roman"/>
          <w:sz w:val="28"/>
          <w:szCs w:val="28"/>
        </w:rPr>
        <w:t xml:space="preserve">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F3448" w:rsidRPr="00EF3448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системы в отображении документации в единой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справочной системе компании. На данный момент вся программная документация по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2A70B0" w:rsidRPr="00EF3448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086247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3" w:name="_Toc60086248"/>
      <w:r>
        <w:rPr>
          <w:lang w:val="en-US"/>
        </w:rPr>
        <w:t>Swagger</w:t>
      </w:r>
      <w:bookmarkEnd w:id="13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 w:rsidR="00A957E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A957E4">
        <w:rPr>
          <w:rFonts w:ascii="Times New Roman" w:hAnsi="Times New Roman" w:cs="Times New Roman"/>
          <w:sz w:val="28"/>
          <w:szCs w:val="28"/>
        </w:rPr>
        <w:t xml:space="preserve">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3448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44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EF3448">
        <w:rPr>
          <w:rFonts w:ascii="Times New Roman" w:hAnsi="Times New Roman" w:cs="Times New Roman"/>
          <w:sz w:val="28"/>
          <w:szCs w:val="28"/>
        </w:rPr>
        <w:t xml:space="preserve">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1591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bookmarkStart w:id="14" w:name="_GoBack"/>
      <w:bookmarkEnd w:id="14"/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proofErr w:type="spellStart"/>
      <w:r w:rsidR="0071346A" w:rsidRPr="0071346A">
        <w:rPr>
          <w:rFonts w:ascii="Times New Roman" w:hAnsi="Times New Roman" w:cs="Times New Roman"/>
          <w:sz w:val="28"/>
          <w:szCs w:val="28"/>
        </w:rPr>
        <w:t>SwaggerHub</w:t>
      </w:r>
      <w:proofErr w:type="spellEnd"/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proofErr w:type="spellStart"/>
      <w:r w:rsidRPr="00C9441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94413">
        <w:rPr>
          <w:rFonts w:ascii="Times New Roman" w:hAnsi="Times New Roman" w:cs="Times New Roman"/>
          <w:sz w:val="28"/>
          <w:szCs w:val="28"/>
        </w:rPr>
        <w:t xml:space="preserve">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 API.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0086249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086250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7" w:name="_Toc60086251"/>
      <w:r>
        <w:rPr>
          <w:lang w:val="en-US"/>
        </w:rPr>
        <w:t>Postman</w:t>
      </w:r>
      <w:bookmarkEnd w:id="17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8" w:name="_Toc60086252"/>
      <w:r w:rsidRPr="00D34A68">
        <w:t>Сравнение аналогов и прототипов</w:t>
      </w:r>
      <w:bookmarkEnd w:id="18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9" w:name="_Toc56957443"/>
      <w:bookmarkStart w:id="20" w:name="_Toc60086253"/>
      <w:r w:rsidRPr="00120E13">
        <w:rPr>
          <w:rFonts w:cs="Times New Roman"/>
          <w:szCs w:val="28"/>
        </w:rPr>
        <w:t>РАСЧЕТНО-КОНСТРУКТОРСКАЯ ЧАСТЬ</w:t>
      </w:r>
      <w:bookmarkEnd w:id="19"/>
      <w:bookmarkEnd w:id="20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942184">
      <w:pPr>
        <w:pStyle w:val="a7"/>
        <w:keepNext/>
        <w:keepLines/>
        <w:numPr>
          <w:ilvl w:val="0"/>
          <w:numId w:val="24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1" w:name="_Toc56957444"/>
      <w:bookmarkStart w:id="22" w:name="_Toc56957512"/>
      <w:bookmarkStart w:id="23" w:name="_Toc56957631"/>
      <w:bookmarkStart w:id="24" w:name="_Toc57547508"/>
      <w:bookmarkStart w:id="25" w:name="_Toc58776094"/>
      <w:bookmarkStart w:id="26" w:name="_Toc58776533"/>
      <w:bookmarkEnd w:id="21"/>
      <w:bookmarkEnd w:id="22"/>
      <w:bookmarkEnd w:id="23"/>
      <w:bookmarkEnd w:id="24"/>
      <w:bookmarkEnd w:id="25"/>
      <w:bookmarkEnd w:id="26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5"/>
      <w:bookmarkStart w:id="28" w:name="_Toc6008625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7"/>
      <w:bookmarkEnd w:id="28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6"/>
      <w:bookmarkStart w:id="30" w:name="_Toc6008625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9"/>
      <w:bookmarkEnd w:id="3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7"/>
      <w:bookmarkStart w:id="32" w:name="_Toc6008625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1"/>
      <w:bookmarkEnd w:id="32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3" w:name="_Toc56957448"/>
      <w:bookmarkStart w:id="34" w:name="_Toc6008625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3"/>
      <w:bookmarkEnd w:id="34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49"/>
      <w:bookmarkStart w:id="36" w:name="_Toc6008625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5"/>
      <w:bookmarkEnd w:id="3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7" w:name="_Toc56957450"/>
      <w:bookmarkStart w:id="38" w:name="_Toc60086259"/>
      <w:r w:rsidRPr="00120E13">
        <w:rPr>
          <w:rFonts w:cs="Times New Roman"/>
          <w:szCs w:val="28"/>
        </w:rPr>
        <w:t>ЭКСПЕРИМЕНТАЛЬНАЯ ЧАСТЬ</w:t>
      </w:r>
      <w:bookmarkEnd w:id="37"/>
      <w:bookmarkEnd w:id="38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1"/>
      <w:bookmarkStart w:id="40" w:name="_Toc6008626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9"/>
      <w:bookmarkEnd w:id="40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2"/>
      <w:bookmarkStart w:id="42" w:name="_Toc6008626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3"/>
      <w:bookmarkStart w:id="44" w:name="_Toc60086262"/>
      <w:r w:rsidRPr="003F73AB">
        <w:rPr>
          <w:rFonts w:cs="Times New Roman"/>
          <w:b/>
          <w:szCs w:val="28"/>
        </w:rPr>
        <w:t>Руководство пользователя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5" w:name="_Toc56957454"/>
      <w:bookmarkStart w:id="46" w:name="_Toc60086263"/>
      <w:r>
        <w:t>ЗАКЛЮЧЕНИЕ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7" w:name="_Toc56957455"/>
      <w:bookmarkStart w:id="48" w:name="_Toc60086264"/>
      <w:r w:rsidRPr="00A20306">
        <w:t>СПИСОК ЛИТЕРАТУРЫ</w:t>
      </w:r>
      <w:bookmarkEnd w:id="47"/>
      <w:bookmarkEnd w:id="48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2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3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4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5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proofErr w:type="spellEnd"/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16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3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5D7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1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6723A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8E5F6E" w:rsidRDefault="008E5F6E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EF3448" w:rsidRPr="00EF3448" w:rsidRDefault="00EF3448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23"/>
  </w:num>
  <w:num w:numId="8">
    <w:abstractNumId w:val="16"/>
  </w:num>
  <w:num w:numId="9">
    <w:abstractNumId w:val="0"/>
  </w:num>
  <w:num w:numId="10">
    <w:abstractNumId w:val="4"/>
  </w:num>
  <w:num w:numId="11">
    <w:abstractNumId w:val="20"/>
  </w:num>
  <w:num w:numId="12">
    <w:abstractNumId w:val="24"/>
  </w:num>
  <w:num w:numId="13">
    <w:abstractNumId w:val="19"/>
  </w:num>
  <w:num w:numId="14">
    <w:abstractNumId w:val="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1"/>
  </w:num>
  <w:num w:numId="20">
    <w:abstractNumId w:val="14"/>
  </w:num>
  <w:num w:numId="21">
    <w:abstractNumId w:val="18"/>
  </w:num>
  <w:num w:numId="22">
    <w:abstractNumId w:val="2"/>
  </w:num>
  <w:num w:numId="23">
    <w:abstractNumId w:val="21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9759D"/>
    <w:rsid w:val="000A3323"/>
    <w:rsid w:val="000A6A1C"/>
    <w:rsid w:val="000B5E2C"/>
    <w:rsid w:val="000C1381"/>
    <w:rsid w:val="000D003D"/>
    <w:rsid w:val="000D5126"/>
    <w:rsid w:val="000D6634"/>
    <w:rsid w:val="000D765E"/>
    <w:rsid w:val="000E0D09"/>
    <w:rsid w:val="00110404"/>
    <w:rsid w:val="00120E13"/>
    <w:rsid w:val="00193334"/>
    <w:rsid w:val="001A1CAD"/>
    <w:rsid w:val="001A226C"/>
    <w:rsid w:val="001B29D0"/>
    <w:rsid w:val="001C2965"/>
    <w:rsid w:val="001F554A"/>
    <w:rsid w:val="002016E0"/>
    <w:rsid w:val="00203734"/>
    <w:rsid w:val="00211DB6"/>
    <w:rsid w:val="00242985"/>
    <w:rsid w:val="00254693"/>
    <w:rsid w:val="002821B4"/>
    <w:rsid w:val="002A70B0"/>
    <w:rsid w:val="003240F0"/>
    <w:rsid w:val="0033135D"/>
    <w:rsid w:val="00341BC8"/>
    <w:rsid w:val="00342997"/>
    <w:rsid w:val="00355B20"/>
    <w:rsid w:val="00396044"/>
    <w:rsid w:val="003A4210"/>
    <w:rsid w:val="003B7976"/>
    <w:rsid w:val="003C7B1A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834CF"/>
    <w:rsid w:val="005B3720"/>
    <w:rsid w:val="005D02C0"/>
    <w:rsid w:val="005D4C09"/>
    <w:rsid w:val="005D5EDC"/>
    <w:rsid w:val="005F4EC5"/>
    <w:rsid w:val="00600638"/>
    <w:rsid w:val="00600AAD"/>
    <w:rsid w:val="00636923"/>
    <w:rsid w:val="00660D7D"/>
    <w:rsid w:val="00684199"/>
    <w:rsid w:val="006A3344"/>
    <w:rsid w:val="006E276A"/>
    <w:rsid w:val="0071346A"/>
    <w:rsid w:val="00725269"/>
    <w:rsid w:val="007447AD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E1974"/>
    <w:rsid w:val="007F68BF"/>
    <w:rsid w:val="00830BEA"/>
    <w:rsid w:val="008405BA"/>
    <w:rsid w:val="00884209"/>
    <w:rsid w:val="008A3F6D"/>
    <w:rsid w:val="008B0CD4"/>
    <w:rsid w:val="008C741D"/>
    <w:rsid w:val="008E12BD"/>
    <w:rsid w:val="008E5F6E"/>
    <w:rsid w:val="008F5317"/>
    <w:rsid w:val="00901688"/>
    <w:rsid w:val="00904809"/>
    <w:rsid w:val="00922699"/>
    <w:rsid w:val="00941700"/>
    <w:rsid w:val="00942184"/>
    <w:rsid w:val="00943A68"/>
    <w:rsid w:val="0096723A"/>
    <w:rsid w:val="009751F9"/>
    <w:rsid w:val="0099097C"/>
    <w:rsid w:val="00996A05"/>
    <w:rsid w:val="009D245F"/>
    <w:rsid w:val="009E0669"/>
    <w:rsid w:val="009E2137"/>
    <w:rsid w:val="009E27A4"/>
    <w:rsid w:val="00A20306"/>
    <w:rsid w:val="00A267FB"/>
    <w:rsid w:val="00A614DA"/>
    <w:rsid w:val="00A677A5"/>
    <w:rsid w:val="00A71E20"/>
    <w:rsid w:val="00A77B95"/>
    <w:rsid w:val="00A876B4"/>
    <w:rsid w:val="00A957E4"/>
    <w:rsid w:val="00A973E1"/>
    <w:rsid w:val="00AB5172"/>
    <w:rsid w:val="00AC4F34"/>
    <w:rsid w:val="00AE69D0"/>
    <w:rsid w:val="00B019BE"/>
    <w:rsid w:val="00B07045"/>
    <w:rsid w:val="00B14067"/>
    <w:rsid w:val="00B41313"/>
    <w:rsid w:val="00B43E2F"/>
    <w:rsid w:val="00B44DD3"/>
    <w:rsid w:val="00B5749D"/>
    <w:rsid w:val="00B95DBA"/>
    <w:rsid w:val="00BA3403"/>
    <w:rsid w:val="00BA7DB6"/>
    <w:rsid w:val="00BD603B"/>
    <w:rsid w:val="00BE2681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F3756"/>
    <w:rsid w:val="00D16AF1"/>
    <w:rsid w:val="00D34A68"/>
    <w:rsid w:val="00D7671E"/>
    <w:rsid w:val="00DE11A4"/>
    <w:rsid w:val="00E255A1"/>
    <w:rsid w:val="00E55123"/>
    <w:rsid w:val="00E713ED"/>
    <w:rsid w:val="00E7369C"/>
    <w:rsid w:val="00E87BB1"/>
    <w:rsid w:val="00EA2862"/>
    <w:rsid w:val="00EC5817"/>
    <w:rsid w:val="00EC6AB3"/>
    <w:rsid w:val="00ED09D1"/>
    <w:rsid w:val="00ED2E9A"/>
    <w:rsid w:val="00ED4275"/>
    <w:rsid w:val="00ED6D45"/>
    <w:rsid w:val="00EE7525"/>
    <w:rsid w:val="00EF3448"/>
    <w:rsid w:val="00F061B9"/>
    <w:rsid w:val="00F168E7"/>
    <w:rsid w:val="00F47C0B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473DB61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blueprint.org/document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AI/OpenAPI-Specification" TargetMode="External"/><Relationship Id="rId17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3.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ml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ing.postman.com/docs/publishing-your-api/documenting-your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26A3-F2D6-47C3-91C4-5DB0481A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13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71</cp:revision>
  <cp:lastPrinted>2020-12-25T20:15:00Z</cp:lastPrinted>
  <dcterms:created xsi:type="dcterms:W3CDTF">2020-11-22T08:48:00Z</dcterms:created>
  <dcterms:modified xsi:type="dcterms:W3CDTF">2021-01-04T11:33:00Z</dcterms:modified>
</cp:coreProperties>
</file>