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BB" w:rsidRDefault="00222490" w:rsidP="0010151A">
      <w:pPr>
        <w:pStyle w:val="Heading1"/>
      </w:pPr>
      <w:r>
        <w:t>1. Introduction</w:t>
      </w:r>
    </w:p>
    <w:p w:rsidR="00222490" w:rsidRDefault="00222490" w:rsidP="00222490">
      <w:pPr>
        <w:spacing w:after="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="0010151A" w:rsidRPr="0010151A">
        <w:rPr>
          <w:rFonts w:ascii="Arial" w:hAnsi="Arial" w:cs="Arial"/>
          <w:color w:val="000000"/>
          <w:sz w:val="24"/>
          <w:szCs w:val="24"/>
          <w:shd w:val="clear" w:color="auto" w:fill="FFFFFF"/>
        </w:rPr>
        <w:t>Routing is the process of forwarding packets from one network to the destination address in another network.</w:t>
      </w:r>
      <w:r w:rsidRPr="00222490">
        <w:t xml:space="preserve"> </w:t>
      </w:r>
      <w:r w:rsidRPr="00222490">
        <w:rPr>
          <w:rFonts w:ascii="Arial" w:hAnsi="Arial" w:cs="Arial"/>
          <w:color w:val="000000"/>
          <w:sz w:val="24"/>
          <w:szCs w:val="24"/>
          <w:shd w:val="clear" w:color="auto" w:fill="FFFFFF"/>
        </w:rPr>
        <w:t>Routes are based on the destination network. Routing is to find the best path for the network from one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network to another. </w:t>
      </w:r>
      <w:r w:rsidRPr="00222490">
        <w:rPr>
          <w:rFonts w:ascii="Arial" w:hAnsi="Arial" w:cs="Arial"/>
          <w:color w:val="000000"/>
          <w:sz w:val="24"/>
          <w:szCs w:val="24"/>
          <w:shd w:val="clear" w:color="auto" w:fill="FFFFFF"/>
        </w:rPr>
        <w:t>Routing is perfor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med by routers. There are three types routing protocol which are given below:-</w:t>
      </w:r>
    </w:p>
    <w:p w:rsidR="00222490" w:rsidRPr="00222490" w:rsidRDefault="00222490" w:rsidP="0022249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Static Routing</w:t>
      </w:r>
    </w:p>
    <w:p w:rsidR="0010151A" w:rsidRPr="00222490" w:rsidRDefault="00222490" w:rsidP="0022249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Default Routing</w:t>
      </w:r>
    </w:p>
    <w:p w:rsidR="0085482F" w:rsidRPr="0085482F" w:rsidRDefault="00222490" w:rsidP="0085482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Dynamic Routing </w:t>
      </w:r>
    </w:p>
    <w:p w:rsidR="0085482F" w:rsidRDefault="0085482F" w:rsidP="008548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482F" w:rsidRDefault="0085482F" w:rsidP="0085482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Routing</w:t>
      </w:r>
    </w:p>
    <w:p w:rsidR="0085482F" w:rsidRPr="0085482F" w:rsidRDefault="0085482F" w:rsidP="0085482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482F">
        <w:rPr>
          <w:rFonts w:ascii="Arial" w:hAnsi="Arial" w:cs="Arial"/>
          <w:sz w:val="24"/>
          <w:szCs w:val="24"/>
        </w:rPr>
        <w:t>It is configured by Administrator manually.</w:t>
      </w:r>
    </w:p>
    <w:p w:rsidR="0085482F" w:rsidRPr="0085482F" w:rsidRDefault="0085482F" w:rsidP="0085482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482F">
        <w:rPr>
          <w:rFonts w:ascii="Arial" w:hAnsi="Arial" w:cs="Arial"/>
          <w:sz w:val="24"/>
          <w:szCs w:val="24"/>
        </w:rPr>
        <w:t>Mandatory need of Destination Network ID</w:t>
      </w:r>
    </w:p>
    <w:p w:rsidR="0085482F" w:rsidRPr="0085482F" w:rsidRDefault="0085482F" w:rsidP="0085482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482F">
        <w:rPr>
          <w:rFonts w:ascii="Arial" w:hAnsi="Arial" w:cs="Arial"/>
          <w:sz w:val="24"/>
          <w:szCs w:val="24"/>
        </w:rPr>
        <w:t>It is Secure &amp; fast</w:t>
      </w:r>
    </w:p>
    <w:p w:rsidR="0085482F" w:rsidRPr="0085482F" w:rsidRDefault="0085482F" w:rsidP="0085482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482F">
        <w:rPr>
          <w:rFonts w:ascii="Arial" w:hAnsi="Arial" w:cs="Arial"/>
          <w:sz w:val="24"/>
          <w:szCs w:val="24"/>
        </w:rPr>
        <w:t>Used for Small organizations with a network of</w:t>
      </w:r>
    </w:p>
    <w:p w:rsidR="0085482F" w:rsidRDefault="002A625F" w:rsidP="0085482F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85482F">
        <w:rPr>
          <w:rFonts w:ascii="Arial" w:hAnsi="Arial" w:cs="Arial"/>
          <w:sz w:val="24"/>
          <w:szCs w:val="24"/>
        </w:rPr>
        <w:t>10-15 Routers.</w:t>
      </w:r>
    </w:p>
    <w:p w:rsidR="002A625F" w:rsidRPr="0085482F" w:rsidRDefault="002A625F" w:rsidP="0085482F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31777" w:rsidRDefault="0085482F" w:rsidP="0085482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Default Routing</w:t>
      </w:r>
    </w:p>
    <w:p w:rsidR="002A625F" w:rsidRPr="002A625F" w:rsidRDefault="002A625F" w:rsidP="002A625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5F">
        <w:rPr>
          <w:rFonts w:ascii="Arial" w:hAnsi="Arial" w:cs="Arial"/>
          <w:color w:val="000000"/>
          <w:sz w:val="24"/>
          <w:szCs w:val="24"/>
          <w:shd w:val="clear" w:color="auto" w:fill="FFFFFF"/>
        </w:rPr>
        <w:t>A Default routing protocol is configured for</w:t>
      </w:r>
    </w:p>
    <w:p w:rsidR="002A625F" w:rsidRPr="002A625F" w:rsidRDefault="002A625F" w:rsidP="002A625F">
      <w:pPr>
        <w:pStyle w:val="ListParagraph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5F">
        <w:rPr>
          <w:rFonts w:ascii="Arial" w:hAnsi="Arial" w:cs="Arial"/>
          <w:color w:val="000000"/>
          <w:sz w:val="24"/>
          <w:szCs w:val="24"/>
          <w:shd w:val="clear" w:color="auto" w:fill="FFFFFF"/>
        </w:rPr>
        <w:t>unknown destinations.</w:t>
      </w:r>
    </w:p>
    <w:p w:rsidR="002A625F" w:rsidRPr="002A625F" w:rsidRDefault="002A625F" w:rsidP="002A625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5F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Generally used in the internet where the destinations</w:t>
      </w:r>
    </w:p>
    <w:p w:rsidR="002A625F" w:rsidRPr="002A625F" w:rsidRDefault="002A625F" w:rsidP="002A625F">
      <w:pPr>
        <w:pStyle w:val="ListParagraph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are unknown.</w:t>
      </w:r>
    </w:p>
    <w:p w:rsidR="002A625F" w:rsidRPr="002A625F" w:rsidRDefault="002A625F" w:rsidP="002A625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5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Configured at end points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A625F" w:rsidRDefault="002A625F" w:rsidP="002A625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5F">
        <w:rPr>
          <w:rFonts w:ascii="Arial" w:hAnsi="Arial" w:cs="Arial"/>
          <w:color w:val="000000"/>
          <w:sz w:val="24"/>
          <w:szCs w:val="24"/>
          <w:shd w:val="clear" w:color="auto" w:fill="FFFFFF"/>
        </w:rPr>
        <w:t>It is the last preferred routing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01CE6" w:rsidRDefault="00A01CE6" w:rsidP="00A01CE6">
      <w:pPr>
        <w:pStyle w:val="ListParagraph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01CE6" w:rsidRDefault="00A01CE6" w:rsidP="00A01CE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Dynamic Routing</w:t>
      </w:r>
    </w:p>
    <w:p w:rsidR="00A01CE6" w:rsidRPr="00A01CE6" w:rsidRDefault="00A01CE6" w:rsidP="00A01CE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C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Dynamic Routing Dynamic routing, describes the capability of a system through which routes are dynamically changed according to change in network. </w:t>
      </w:r>
    </w:p>
    <w:p w:rsidR="00A01CE6" w:rsidRPr="00A01CE6" w:rsidRDefault="00A01CE6" w:rsidP="00A01CE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CE6">
        <w:rPr>
          <w:rFonts w:ascii="Arial" w:hAnsi="Arial" w:cs="Arial"/>
          <w:color w:val="000000"/>
          <w:sz w:val="24"/>
          <w:szCs w:val="24"/>
          <w:shd w:val="clear" w:color="auto" w:fill="FFFFFF"/>
        </w:rPr>
        <w:t>In dynamic routing, routing protocols are used to find networks and update routing tables on routers.</w:t>
      </w:r>
    </w:p>
    <w:p w:rsidR="0085482F" w:rsidRDefault="0085482F" w:rsidP="0085482F">
      <w:pPr>
        <w:pStyle w:val="ListParagraph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777" w:rsidRPr="00931777" w:rsidRDefault="00931777" w:rsidP="00931777"/>
    <w:p w:rsidR="00607CE2" w:rsidRDefault="00FF1DBB" w:rsidP="00FF1DBB">
      <w:pPr>
        <w:pStyle w:val="Heading2"/>
      </w:pPr>
      <w:r>
        <w:lastRenderedPageBreak/>
        <w:t xml:space="preserve">1.1 </w:t>
      </w:r>
      <w:r w:rsidR="00607CE2">
        <w:t xml:space="preserve">Static Routing Topology </w:t>
      </w:r>
    </w:p>
    <w:p w:rsidR="00607CE2" w:rsidRPr="00607CE2" w:rsidRDefault="00607CE2" w:rsidP="00607CE2"/>
    <w:p w:rsidR="00607CE2" w:rsidRDefault="00ED54EB" w:rsidP="00607CE2">
      <w:pPr>
        <w:ind w:hanging="1260"/>
      </w:pPr>
      <w:r w:rsidRPr="00ED54EB">
        <w:rPr>
          <w:noProof/>
        </w:rPr>
        <w:drawing>
          <wp:inline distT="0" distB="0" distL="0" distR="0" wp14:anchorId="60DCAA17" wp14:editId="0C762606">
            <wp:extent cx="7515225" cy="5638800"/>
            <wp:effectExtent l="0" t="0" r="9525" b="0"/>
            <wp:docPr id="3" name="Picture 3" descr="C:\Users\Lenovo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65" cy="56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AD" w:rsidRDefault="0031391D" w:rsidP="00607CE2">
      <w:pPr>
        <w:ind w:hanging="1260"/>
      </w:pPr>
      <w:r>
        <w:t xml:space="preserve">                  </w:t>
      </w:r>
    </w:p>
    <w:p w:rsidR="002737E1" w:rsidRDefault="002737E1" w:rsidP="00607CE2">
      <w:pPr>
        <w:ind w:hanging="1260"/>
      </w:pPr>
    </w:p>
    <w:p w:rsidR="002737E1" w:rsidRDefault="002737E1" w:rsidP="00607CE2">
      <w:pPr>
        <w:ind w:hanging="1260"/>
      </w:pPr>
    </w:p>
    <w:p w:rsidR="002737E1" w:rsidRDefault="002737E1" w:rsidP="00607CE2">
      <w:pPr>
        <w:ind w:hanging="1260"/>
      </w:pPr>
    </w:p>
    <w:p w:rsidR="00702210" w:rsidRDefault="00702210" w:rsidP="00607CE2">
      <w:pPr>
        <w:ind w:hanging="1260"/>
      </w:pPr>
    </w:p>
    <w:p w:rsidR="00702210" w:rsidRDefault="00702210" w:rsidP="00607CE2">
      <w:pPr>
        <w:ind w:hanging="1260"/>
      </w:pPr>
    </w:p>
    <w:p w:rsidR="002737E1" w:rsidRDefault="00B27552" w:rsidP="00B27552">
      <w:pPr>
        <w:pStyle w:val="Heading2"/>
        <w:numPr>
          <w:ilvl w:val="1"/>
          <w:numId w:val="2"/>
        </w:numPr>
      </w:pPr>
      <w:r>
        <w:lastRenderedPageBreak/>
        <w:t xml:space="preserve">Static Routing </w:t>
      </w:r>
      <w:r w:rsidR="002737E1">
        <w:t>Addressing Table</w:t>
      </w:r>
    </w:p>
    <w:tbl>
      <w:tblPr>
        <w:tblStyle w:val="GridTable1Light"/>
        <w:tblW w:w="963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2737E1" w:rsidTr="00ED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2737E1" w:rsidRDefault="002737E1" w:rsidP="002737E1">
            <w:pPr>
              <w:pStyle w:val="ListParagraph"/>
              <w:ind w:left="0"/>
            </w:pPr>
            <w:r>
              <w:t>Device</w:t>
            </w:r>
          </w:p>
        </w:tc>
        <w:tc>
          <w:tcPr>
            <w:tcW w:w="1926" w:type="dxa"/>
          </w:tcPr>
          <w:p w:rsidR="002737E1" w:rsidRDefault="002737E1" w:rsidP="002737E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926" w:type="dxa"/>
          </w:tcPr>
          <w:p w:rsidR="002737E1" w:rsidRDefault="002737E1" w:rsidP="002737E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926" w:type="dxa"/>
          </w:tcPr>
          <w:p w:rsidR="002737E1" w:rsidRDefault="002737E1" w:rsidP="002737E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  <w:tc>
          <w:tcPr>
            <w:tcW w:w="1926" w:type="dxa"/>
          </w:tcPr>
          <w:p w:rsidR="002737E1" w:rsidRDefault="002737E1" w:rsidP="002737E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2737E1" w:rsidTr="00ED54E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2737E1" w:rsidRDefault="00ED54EB" w:rsidP="002737E1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 0/0/0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37E1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2737E1" w:rsidRDefault="002737E1" w:rsidP="002737E1">
            <w:pPr>
              <w:pStyle w:val="ListParagraph"/>
              <w:ind w:left="0"/>
            </w:pP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0/2/0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192.168.30.2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37E1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2737E1" w:rsidRDefault="002737E1" w:rsidP="002737E1">
            <w:pPr>
              <w:pStyle w:val="ListParagraph"/>
              <w:ind w:left="0"/>
            </w:pP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0/2/1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192.168.20.1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37E1" w:rsidTr="00ED54E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2737E1" w:rsidRDefault="00ED54EB" w:rsidP="002737E1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 0/0/0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192.168.2.1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37E1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2737E1" w:rsidRDefault="002737E1" w:rsidP="002737E1">
            <w:pPr>
              <w:pStyle w:val="ListParagraph"/>
              <w:ind w:left="0"/>
            </w:pPr>
          </w:p>
        </w:tc>
        <w:tc>
          <w:tcPr>
            <w:tcW w:w="1926" w:type="dxa"/>
          </w:tcPr>
          <w:p w:rsidR="002737E1" w:rsidRDefault="00B16CFE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0/1</w:t>
            </w:r>
            <w:r w:rsidR="00ED54EB">
              <w:t>/0</w:t>
            </w:r>
            <w:r w:rsidR="00137F3B">
              <w:t xml:space="preserve"> (DCE)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192.168.30.1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37E1" w:rsidTr="00ED54E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2737E1" w:rsidRDefault="002737E1" w:rsidP="002737E1">
            <w:pPr>
              <w:pStyle w:val="ListParagraph"/>
              <w:ind w:left="0"/>
            </w:pPr>
          </w:p>
        </w:tc>
        <w:tc>
          <w:tcPr>
            <w:tcW w:w="1926" w:type="dxa"/>
          </w:tcPr>
          <w:p w:rsidR="002737E1" w:rsidRDefault="00B16CFE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0/1</w:t>
            </w:r>
            <w:bookmarkStart w:id="0" w:name="_GoBack"/>
            <w:bookmarkEnd w:id="0"/>
            <w:r w:rsidR="00ED54EB">
              <w:t>/1</w:t>
            </w:r>
            <w:r w:rsidR="00137F3B">
              <w:t xml:space="preserve"> (DCE)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192.168.10.1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37E1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2737E1" w:rsidRDefault="00ED54EB" w:rsidP="002737E1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Gig 0/0/0 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192.168.3.1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2737E1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D54EB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ED54EB" w:rsidRDefault="00ED54EB" w:rsidP="002737E1">
            <w:pPr>
              <w:pStyle w:val="ListParagraph"/>
              <w:ind w:left="0"/>
            </w:pPr>
          </w:p>
        </w:tc>
        <w:tc>
          <w:tcPr>
            <w:tcW w:w="1926" w:type="dxa"/>
          </w:tcPr>
          <w:p w:rsidR="00ED54EB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0/2/1</w:t>
            </w:r>
          </w:p>
        </w:tc>
        <w:tc>
          <w:tcPr>
            <w:tcW w:w="1926" w:type="dxa"/>
          </w:tcPr>
          <w:p w:rsidR="00ED54EB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</w:t>
            </w:r>
          </w:p>
        </w:tc>
        <w:tc>
          <w:tcPr>
            <w:tcW w:w="1926" w:type="dxa"/>
          </w:tcPr>
          <w:p w:rsidR="00ED54EB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255.255.255.0 </w:t>
            </w:r>
          </w:p>
        </w:tc>
        <w:tc>
          <w:tcPr>
            <w:tcW w:w="1926" w:type="dxa"/>
          </w:tcPr>
          <w:p w:rsidR="00ED54EB" w:rsidRDefault="00ED54EB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D54EB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ED54EB" w:rsidRDefault="00ED54EB" w:rsidP="002737E1">
            <w:pPr>
              <w:pStyle w:val="ListParagraph"/>
              <w:ind w:left="0"/>
            </w:pPr>
          </w:p>
        </w:tc>
        <w:tc>
          <w:tcPr>
            <w:tcW w:w="1926" w:type="dxa"/>
          </w:tcPr>
          <w:p w:rsidR="00ED54EB" w:rsidRDefault="003C5BDC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0/2/0</w:t>
            </w:r>
          </w:p>
        </w:tc>
        <w:tc>
          <w:tcPr>
            <w:tcW w:w="1926" w:type="dxa"/>
          </w:tcPr>
          <w:p w:rsidR="00ED54EB" w:rsidRDefault="003C5BDC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192.168.20.2</w:t>
            </w:r>
          </w:p>
        </w:tc>
        <w:tc>
          <w:tcPr>
            <w:tcW w:w="1926" w:type="dxa"/>
          </w:tcPr>
          <w:p w:rsidR="00ED54EB" w:rsidRDefault="003C5BDC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ED54EB" w:rsidRDefault="003C5BDC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D54EB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ED54EB" w:rsidRDefault="00725450" w:rsidP="002737E1">
            <w:pPr>
              <w:pStyle w:val="ListParagraph"/>
              <w:ind w:left="0"/>
            </w:pPr>
            <w:r>
              <w:t>PC 0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192.168.2.2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255.255.255.0 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192.168.2.1</w:t>
            </w:r>
          </w:p>
        </w:tc>
      </w:tr>
      <w:tr w:rsidR="00ED54EB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ED54EB" w:rsidRDefault="00725450" w:rsidP="002737E1">
            <w:pPr>
              <w:pStyle w:val="ListParagraph"/>
              <w:ind w:left="0"/>
            </w:pPr>
            <w:r>
              <w:t>PC 1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192.168.3.2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192.168.3.1</w:t>
            </w:r>
          </w:p>
        </w:tc>
      </w:tr>
      <w:tr w:rsidR="00ED54EB" w:rsidTr="00ED54E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ED54EB" w:rsidRDefault="00725450" w:rsidP="002737E1">
            <w:pPr>
              <w:pStyle w:val="ListParagraph"/>
              <w:ind w:left="0"/>
            </w:pPr>
            <w:r>
              <w:t>PC 2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192.168.1.2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926" w:type="dxa"/>
          </w:tcPr>
          <w:p w:rsidR="00ED54EB" w:rsidRDefault="00725450" w:rsidP="002737E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</w:t>
            </w:r>
          </w:p>
        </w:tc>
      </w:tr>
    </w:tbl>
    <w:p w:rsidR="002737E1" w:rsidRDefault="002737E1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2737E1">
      <w:pPr>
        <w:pStyle w:val="ListParagraph"/>
        <w:ind w:left="750"/>
      </w:pPr>
    </w:p>
    <w:p w:rsidR="003B1AA3" w:rsidRDefault="003B1AA3" w:rsidP="003B1AA3">
      <w:pPr>
        <w:pStyle w:val="Heading1"/>
      </w:pPr>
      <w:r w:rsidRPr="003B1AA3">
        <w:lastRenderedPageBreak/>
        <w:t>Testing</w:t>
      </w:r>
    </w:p>
    <w:p w:rsidR="00750AA7" w:rsidRDefault="00750AA7" w:rsidP="00750AA7">
      <w:pPr>
        <w:pStyle w:val="Heading2"/>
      </w:pPr>
      <w:r>
        <w:t>Static Routing Testing Screenshot</w:t>
      </w:r>
    </w:p>
    <w:p w:rsidR="00750AA7" w:rsidRDefault="00750AA7" w:rsidP="00750AA7">
      <w:pPr>
        <w:pStyle w:val="ListParagraph"/>
        <w:numPr>
          <w:ilvl w:val="0"/>
          <w:numId w:val="3"/>
        </w:numPr>
      </w:pPr>
      <w:r>
        <w:t>PC 0 success connection to PC 1 and PC 2</w:t>
      </w:r>
    </w:p>
    <w:p w:rsidR="00750AA7" w:rsidRDefault="00750AA7" w:rsidP="00750AA7">
      <w:pPr>
        <w:pStyle w:val="ListParagraph"/>
      </w:pPr>
    </w:p>
    <w:p w:rsidR="00750AA7" w:rsidRDefault="00750AA7" w:rsidP="00750AA7">
      <w:pPr>
        <w:pStyle w:val="Heading2"/>
      </w:pPr>
      <w:r w:rsidRPr="00750AA7">
        <w:rPr>
          <w:noProof/>
        </w:rPr>
        <w:drawing>
          <wp:inline distT="0" distB="0" distL="0" distR="0" wp14:anchorId="21462D0D" wp14:editId="1C3B13E2">
            <wp:extent cx="6001105" cy="5848350"/>
            <wp:effectExtent l="0" t="0" r="0" b="0"/>
            <wp:docPr id="8" name="Picture 8" descr="C:\Users\Lenovo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53" cy="585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A7" w:rsidRPr="00750AA7" w:rsidRDefault="00750AA7" w:rsidP="00750AA7">
      <w:pPr>
        <w:pStyle w:val="ListParagraph"/>
      </w:pPr>
    </w:p>
    <w:p w:rsidR="00F300E5" w:rsidRDefault="00F300E5" w:rsidP="00750AA7">
      <w:pPr>
        <w:pStyle w:val="Heading2"/>
        <w:rPr>
          <w:noProof/>
        </w:rPr>
      </w:pPr>
    </w:p>
    <w:p w:rsidR="00F300E5" w:rsidRDefault="00F300E5" w:rsidP="00F300E5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</w:pPr>
    </w:p>
    <w:p w:rsidR="00F300E5" w:rsidRPr="00F300E5" w:rsidRDefault="00F300E5" w:rsidP="00F300E5"/>
    <w:p w:rsidR="00F300E5" w:rsidRDefault="00F300E5" w:rsidP="00750AA7">
      <w:pPr>
        <w:pStyle w:val="Heading2"/>
        <w:rPr>
          <w:noProof/>
        </w:rPr>
      </w:pPr>
    </w:p>
    <w:p w:rsidR="00F300E5" w:rsidRDefault="00F300E5" w:rsidP="00F300E5">
      <w:pPr>
        <w:pStyle w:val="ListParagraph"/>
        <w:numPr>
          <w:ilvl w:val="0"/>
          <w:numId w:val="3"/>
        </w:numPr>
      </w:pPr>
      <w:r>
        <w:t>PC 1 success connection to PC 2 and PC 0</w:t>
      </w:r>
    </w:p>
    <w:p w:rsidR="00F300E5" w:rsidRDefault="00F300E5" w:rsidP="00F300E5">
      <w:pPr>
        <w:pStyle w:val="ListParagraph"/>
      </w:pPr>
    </w:p>
    <w:p w:rsidR="00F300E5" w:rsidRDefault="00F300E5" w:rsidP="00F300E5">
      <w:pPr>
        <w:pStyle w:val="ListParagraph"/>
        <w:ind w:hanging="720"/>
      </w:pPr>
      <w:r w:rsidRPr="00F300E5">
        <w:rPr>
          <w:noProof/>
        </w:rPr>
        <w:drawing>
          <wp:inline distT="0" distB="0" distL="0" distR="0">
            <wp:extent cx="6267450" cy="6819900"/>
            <wp:effectExtent l="0" t="0" r="0" b="0"/>
            <wp:docPr id="10" name="Picture 10" descr="C:\Users\Lenovo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00" cy="683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A7" w:rsidRPr="00750AA7" w:rsidRDefault="00750AA7" w:rsidP="00F300E5">
      <w:pPr>
        <w:pStyle w:val="Heading2"/>
        <w:ind w:left="720"/>
      </w:pPr>
    </w:p>
    <w:p w:rsidR="003B1AA3" w:rsidRDefault="003B1AA3" w:rsidP="003B1AA3"/>
    <w:p w:rsidR="00F300E5" w:rsidRDefault="00F300E5" w:rsidP="003B1AA3"/>
    <w:p w:rsidR="00F300E5" w:rsidRDefault="00F300E5" w:rsidP="00F300E5">
      <w:pPr>
        <w:pStyle w:val="Heading2"/>
        <w:rPr>
          <w:noProof/>
        </w:rPr>
      </w:pPr>
    </w:p>
    <w:p w:rsidR="00F300E5" w:rsidRDefault="00F300E5" w:rsidP="00F300E5">
      <w:pPr>
        <w:pStyle w:val="ListParagraph"/>
        <w:numPr>
          <w:ilvl w:val="0"/>
          <w:numId w:val="3"/>
        </w:numPr>
      </w:pPr>
      <w:r>
        <w:t>PC 2 success connection to PC 0 and PC 1</w:t>
      </w:r>
    </w:p>
    <w:p w:rsidR="004D356E" w:rsidRDefault="004D356E" w:rsidP="004D356E">
      <w:pPr>
        <w:pStyle w:val="ListParagraph"/>
      </w:pPr>
    </w:p>
    <w:p w:rsidR="004D356E" w:rsidRDefault="004D356E" w:rsidP="004D356E">
      <w:pPr>
        <w:pStyle w:val="ListParagraph"/>
        <w:ind w:hanging="1080"/>
      </w:pPr>
      <w:r w:rsidRPr="004D356E">
        <w:rPr>
          <w:noProof/>
        </w:rPr>
        <w:drawing>
          <wp:inline distT="0" distB="0" distL="0" distR="0">
            <wp:extent cx="6621107" cy="6524625"/>
            <wp:effectExtent l="0" t="0" r="8890" b="0"/>
            <wp:docPr id="11" name="Picture 11" descr="C:\Users\Lenovo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29" cy="653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E5" w:rsidRPr="003B1AA3" w:rsidRDefault="00F300E5" w:rsidP="003B1AA3"/>
    <w:sectPr w:rsidR="00F300E5" w:rsidRPr="003B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AC" w:rsidRDefault="000A5BAC" w:rsidP="00607CE2">
      <w:pPr>
        <w:spacing w:after="0" w:line="240" w:lineRule="auto"/>
      </w:pPr>
      <w:r>
        <w:separator/>
      </w:r>
    </w:p>
  </w:endnote>
  <w:endnote w:type="continuationSeparator" w:id="0">
    <w:p w:rsidR="000A5BAC" w:rsidRDefault="000A5BAC" w:rsidP="0060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AC" w:rsidRDefault="000A5BAC" w:rsidP="00607CE2">
      <w:pPr>
        <w:spacing w:after="0" w:line="240" w:lineRule="auto"/>
      </w:pPr>
      <w:r>
        <w:separator/>
      </w:r>
    </w:p>
  </w:footnote>
  <w:footnote w:type="continuationSeparator" w:id="0">
    <w:p w:rsidR="000A5BAC" w:rsidRDefault="000A5BAC" w:rsidP="0060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2F15"/>
    <w:multiLevelType w:val="multilevel"/>
    <w:tmpl w:val="EE9ED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86F60C1"/>
    <w:multiLevelType w:val="hybridMultilevel"/>
    <w:tmpl w:val="52BC6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970C0"/>
    <w:multiLevelType w:val="hybridMultilevel"/>
    <w:tmpl w:val="71D2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D480B"/>
    <w:multiLevelType w:val="hybridMultilevel"/>
    <w:tmpl w:val="2318C2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0303D5"/>
    <w:multiLevelType w:val="hybridMultilevel"/>
    <w:tmpl w:val="6CD47F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EF6ABA"/>
    <w:multiLevelType w:val="hybridMultilevel"/>
    <w:tmpl w:val="851AAF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016EF0"/>
    <w:multiLevelType w:val="hybridMultilevel"/>
    <w:tmpl w:val="9536B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296403"/>
    <w:multiLevelType w:val="hybridMultilevel"/>
    <w:tmpl w:val="207C84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D763AA"/>
    <w:multiLevelType w:val="hybridMultilevel"/>
    <w:tmpl w:val="BFB65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08B8AE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D43AE7"/>
    <w:multiLevelType w:val="hybridMultilevel"/>
    <w:tmpl w:val="05E43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1C74B8"/>
    <w:multiLevelType w:val="multilevel"/>
    <w:tmpl w:val="93C2F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9962FCA"/>
    <w:multiLevelType w:val="hybridMultilevel"/>
    <w:tmpl w:val="109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94733"/>
    <w:multiLevelType w:val="hybridMultilevel"/>
    <w:tmpl w:val="D872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B2E6D"/>
    <w:multiLevelType w:val="hybridMultilevel"/>
    <w:tmpl w:val="6E3C84CC"/>
    <w:lvl w:ilvl="0" w:tplc="43766ED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03"/>
    <w:rsid w:val="000479A0"/>
    <w:rsid w:val="000A5BAC"/>
    <w:rsid w:val="0010151A"/>
    <w:rsid w:val="00137F3B"/>
    <w:rsid w:val="001B7103"/>
    <w:rsid w:val="00222490"/>
    <w:rsid w:val="002737E1"/>
    <w:rsid w:val="002A625F"/>
    <w:rsid w:val="0031391D"/>
    <w:rsid w:val="003B1AA3"/>
    <w:rsid w:val="003C5BDC"/>
    <w:rsid w:val="004D356E"/>
    <w:rsid w:val="00570E22"/>
    <w:rsid w:val="00607CE2"/>
    <w:rsid w:val="00702210"/>
    <w:rsid w:val="00725450"/>
    <w:rsid w:val="00750AA7"/>
    <w:rsid w:val="0085482F"/>
    <w:rsid w:val="00931777"/>
    <w:rsid w:val="009C0F12"/>
    <w:rsid w:val="00A01CE6"/>
    <w:rsid w:val="00B16CFE"/>
    <w:rsid w:val="00B27552"/>
    <w:rsid w:val="00DA0EFF"/>
    <w:rsid w:val="00DC217F"/>
    <w:rsid w:val="00ED54EB"/>
    <w:rsid w:val="00F300E5"/>
    <w:rsid w:val="00F604AD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D28F7-CF06-4FA1-9FD1-350F5F98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CE2"/>
  </w:style>
  <w:style w:type="paragraph" w:styleId="Footer">
    <w:name w:val="footer"/>
    <w:basedOn w:val="Normal"/>
    <w:link w:val="FooterChar"/>
    <w:uiPriority w:val="99"/>
    <w:unhideWhenUsed/>
    <w:rsid w:val="00607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CE2"/>
  </w:style>
  <w:style w:type="character" w:customStyle="1" w:styleId="Heading1Char">
    <w:name w:val="Heading 1 Char"/>
    <w:basedOn w:val="DefaultParagraphFont"/>
    <w:link w:val="Heading1"/>
    <w:uiPriority w:val="9"/>
    <w:rsid w:val="00607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E1"/>
    <w:pPr>
      <w:ind w:left="720"/>
      <w:contextualSpacing/>
    </w:pPr>
  </w:style>
  <w:style w:type="table" w:styleId="TableGrid">
    <w:name w:val="Table Grid"/>
    <w:basedOn w:val="TableNormal"/>
    <w:uiPriority w:val="39"/>
    <w:rsid w:val="0027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273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CF1F-31BD-40F6-8AE6-0F90595A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2019-12-30T14:21:00Z</dcterms:created>
  <dcterms:modified xsi:type="dcterms:W3CDTF">2020-01-08T15:19:00Z</dcterms:modified>
</cp:coreProperties>
</file>