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F4E78"/>
          <w:sz w:val="56"/>
        </w:rPr>
        <w:t>Secondary Planning</w:t>
      </w:r>
    </w:p>
    <w:p>
      <w:pPr>
        <w:jc w:val="center"/>
      </w:pPr>
      <w:r>
        <w:rPr>
          <w:color w:val="464646"/>
          <w:sz w:val="30"/>
        </w:rPr>
        <w:t>Post-M5 Corrected Research Roadmap and Project Governance Record</w:t>
      </w:r>
    </w:p>
    <w:p/>
    <w:p>
      <w:pPr>
        <w:jc w:val="center"/>
      </w:pPr>
      <w:r>
        <w:rPr>
          <w:b/>
          <w:sz w:val="23"/>
        </w:rPr>
        <w:t>An Active-Learning and Finite-Element Framework for Uncertainty-Aware Prediction of Defect-Sensitive Mechanical Properties in Particle-Reinforced Composites.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shd w:fill="D9EAF7"/>
          </w:tcPr>
          <w:p>
            <w:r>
              <w:rPr>
                <w:b/>
              </w:rPr>
              <w:t>Research route</w:t>
            </w:r>
          </w:p>
        </w:tc>
        <w:tc>
          <w:tcPr>
            <w:tcW w:type="dxa" w:w="4819"/>
          </w:tcPr>
          <w:p>
            <w:r>
              <w:t>Simulation + Machine Learning only</w:t>
            </w:r>
          </w:p>
        </w:tc>
      </w:tr>
      <w:tr>
        <w:trPr>
          <w:cantSplit/>
        </w:trPr>
        <w:tc>
          <w:tcPr>
            <w:tcW w:type="dxa" w:w="4819"/>
            <w:shd w:fill="D9EAF7"/>
          </w:tcPr>
          <w:p>
            <w:r>
              <w:rPr>
                <w:b/>
              </w:rPr>
              <w:t>Laboratory experiments</w:t>
            </w:r>
          </w:p>
        </w:tc>
        <w:tc>
          <w:tcPr>
            <w:tcW w:type="dxa" w:w="4819"/>
          </w:tcPr>
          <w:p>
            <w:r>
              <w:t>None</w:t>
            </w:r>
          </w:p>
        </w:tc>
      </w:tr>
      <w:tr>
        <w:trPr>
          <w:cantSplit/>
        </w:trPr>
        <w:tc>
          <w:tcPr>
            <w:tcW w:type="dxa" w:w="4819"/>
            <w:shd w:fill="D9EAF7"/>
          </w:tcPr>
          <w:p>
            <w:r>
              <w:rPr>
                <w:b/>
              </w:rPr>
              <w:t>Revision</w:t>
            </w:r>
          </w:p>
        </w:tc>
        <w:tc>
          <w:tcPr>
            <w:tcW w:type="dxa" w:w="4819"/>
          </w:tcPr>
          <w:p>
            <w:r>
              <w:t>Post-M5 alignment revision</w:t>
            </w:r>
          </w:p>
        </w:tc>
      </w:tr>
      <w:tr>
        <w:trPr>
          <w:cantSplit/>
        </w:trPr>
        <w:tc>
          <w:tcPr>
            <w:tcW w:type="dxa" w:w="4819"/>
            <w:shd w:fill="D9EAF7"/>
          </w:tcPr>
          <w:p>
            <w:r>
              <w:rPr>
                <w:b/>
              </w:rPr>
              <w:t>Revision date</w:t>
            </w:r>
          </w:p>
        </w:tc>
        <w:tc>
          <w:tcPr>
            <w:tcW w:type="dxa" w:w="4819"/>
          </w:tcPr>
          <w:p>
            <w:r>
              <w:t>9 August 2026</w:t>
            </w:r>
          </w:p>
        </w:tc>
      </w:tr>
    </w:tbl>
    <w:p/>
    <w:p>
      <w:pPr>
        <w:jc w:val="center"/>
      </w:pPr>
      <w:r>
        <w:rPr>
          <w:b/>
        </w:rPr>
        <w:t>Status: Approved planning correction after the formal closure of M5.</w:t>
      </w:r>
    </w:p>
    <w:p>
      <w:r>
        <w:br w:type="page"/>
      </w:r>
    </w:p>
    <w:p>
      <w:pPr>
        <w:pStyle w:val="Heading1"/>
      </w:pPr>
      <w:r>
        <w:t>1. Executive Decision</w:t>
      </w:r>
    </w:p>
    <w:p>
      <w:r>
        <w:t>The project remains scientifically viable and the work completed through M5 is retained as valid. The post-M5 alignment audit identified a roadmap-order drift rather than invalid research. M4 and M5 are therefore preserved as useful inserted foundation milestones.</w:t>
      </w:r>
    </w:p>
    <w:p>
      <w:r>
        <w:t>The project will NOT proceed directly from M5 into machine learning. The missing random-microstructure, void-defect, RVE, homogenization-boundary-condition, stochastic-variability, and final dataset stages must be completed first.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4819"/>
            <w:vAlign w:val="center"/>
            <w:shd w:fill="1F4E78"/>
          </w:tcPr>
          <w:p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4819"/>
            <w:vAlign w:val="center"/>
            <w:shd w:fill="1F4E78"/>
          </w:tcPr>
          <w:p>
            <w:r>
              <w:rPr>
                <w:b/>
                <w:color w:val="FFFFFF"/>
              </w:rPr>
              <w:t>Approved interpretation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M0-M5</w:t>
            </w:r>
          </w:p>
        </w:tc>
        <w:tc>
          <w:tcPr>
            <w:tcW w:type="dxa" w:w="4819"/>
          </w:tcPr>
          <w:p>
            <w:r>
              <w:t>Remain completed; no renumbering or repetition.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M4-M5</w:t>
            </w:r>
          </w:p>
        </w:tc>
        <w:tc>
          <w:tcPr>
            <w:tcW w:type="dxa" w:w="4819"/>
          </w:tcPr>
          <w:p>
            <w:r>
              <w:t>Inserted parametric/batch-pipeline foundation; they do not replace random-microstructure or defect milestones.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M5 dataset</w:t>
            </w:r>
          </w:p>
        </w:tc>
        <w:tc>
          <w:tcPr>
            <w:tcW w:type="dxa" w:w="4819"/>
          </w:tcPr>
          <w:p>
            <w:r>
              <w:t>Reclassified conceptually as D0-PB, a deterministic perfect-bonding centered-single-inclusion baseline.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Next scientific milestone</w:t>
            </w:r>
          </w:p>
        </w:tc>
        <w:tc>
          <w:tcPr>
            <w:tcW w:type="dxa" w:w="4819"/>
          </w:tcPr>
          <w:p>
            <w:r>
              <w:t>M6 - Multiple/Random-Particle Microstructure Foundation.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ML readiness</w:t>
            </w:r>
          </w:p>
        </w:tc>
        <w:tc>
          <w:tcPr>
            <w:tcW w:type="dxa" w:w="4819"/>
          </w:tcPr>
          <w:p>
            <w:r>
              <w:t>Final research ML is not ready to start until the corrected physics/data milestones are completed.</w:t>
            </w:r>
          </w:p>
        </w:tc>
      </w:tr>
    </w:tbl>
    <w:p>
      <w:r>
        <w:t>This Secondary Planning record supplements the original Project 01 plan. The original plan remains the historical scope record.</w:t>
      </w:r>
    </w:p>
    <w:p>
      <w:pPr>
        <w:pStyle w:val="Heading1"/>
      </w:pPr>
      <w:r>
        <w:t>2. Validated State Through M5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3213"/>
            <w:vAlign w:val="center"/>
            <w:shd w:fill="1F4E78"/>
          </w:tcPr>
          <w:p>
            <w:r>
              <w:rPr>
                <w:b/>
                <w:color w:val="FFFFFF"/>
              </w:rPr>
              <w:t>Milestone</w:t>
            </w:r>
          </w:p>
        </w:tc>
        <w:tc>
          <w:tcPr>
            <w:tcW w:type="dxa" w:w="3213"/>
            <w:vAlign w:val="center"/>
            <w:shd w:fill="1F4E78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213"/>
            <w:vAlign w:val="center"/>
            <w:shd w:fill="1F4E78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t>M0</w:t>
            </w:r>
          </w:p>
        </w:tc>
        <w:tc>
          <w:tcPr>
            <w:tcW w:type="dxa" w:w="3213"/>
          </w:tcPr>
          <w:p>
            <w:r>
              <w:t>Software and development environment</w:t>
            </w:r>
          </w:p>
        </w:tc>
        <w:tc>
          <w:tcPr>
            <w:tcW w:type="dxa" w:w="3213"/>
          </w:tcPr>
          <w:p>
            <w:r>
              <w:t>100% COMPLETE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t>M1</w:t>
            </w:r>
          </w:p>
        </w:tc>
        <w:tc>
          <w:tcPr>
            <w:tcW w:type="dxa" w:w="3213"/>
          </w:tcPr>
          <w:p>
            <w:r>
              <w:t>FEM fundamentals and homogeneous validation</w:t>
            </w:r>
          </w:p>
        </w:tc>
        <w:tc>
          <w:tcPr>
            <w:tcW w:type="dxa" w:w="3213"/>
          </w:tcPr>
          <w:p>
            <w:r>
              <w:t>100% COMPLETE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t>M2</w:t>
            </w:r>
          </w:p>
        </w:tc>
        <w:tc>
          <w:tcPr>
            <w:tcW w:type="dxa" w:w="3213"/>
          </w:tcPr>
          <w:p>
            <w:r>
              <w:t>First single-particle composite model</w:t>
            </w:r>
          </w:p>
        </w:tc>
        <w:tc>
          <w:tcPr>
            <w:tcW w:type="dxa" w:w="3213"/>
          </w:tcPr>
          <w:p>
            <w:r>
              <w:t>100% COMPLETE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t>M3</w:t>
            </w:r>
          </w:p>
        </w:tc>
        <w:tc>
          <w:tcPr>
            <w:tcW w:type="dxa" w:w="3213"/>
          </w:tcPr>
          <w:p>
            <w:r>
              <w:t>Mesh Convergence and Composite Verification</w:t>
            </w:r>
          </w:p>
        </w:tc>
        <w:tc>
          <w:tcPr>
            <w:tcW w:type="dxa" w:w="3213"/>
          </w:tcPr>
          <w:p>
            <w:r>
              <w:t>100% COMPLETE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t>M4</w:t>
            </w:r>
          </w:p>
        </w:tc>
        <w:tc>
          <w:tcPr>
            <w:tcW w:type="dxa" w:w="3213"/>
          </w:tcPr>
          <w:p>
            <w:r>
              <w:t>Parametric RVE and sampling foundation</w:t>
            </w:r>
          </w:p>
        </w:tc>
        <w:tc>
          <w:tcPr>
            <w:tcW w:type="dxa" w:w="3213"/>
          </w:tcPr>
          <w:p>
            <w:r>
              <w:t>100% COMPLETE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t>M5</w:t>
            </w:r>
          </w:p>
        </w:tc>
        <w:tc>
          <w:tcPr>
            <w:tcW w:type="dxa" w:w="3213"/>
          </w:tcPr>
          <w:p>
            <w:r>
              <w:t>Initial perfect-bonding FEM dataset generation</w:t>
            </w:r>
          </w:p>
        </w:tc>
        <w:tc>
          <w:tcPr>
            <w:tcW w:type="dxa" w:w="3213"/>
          </w:tcPr>
          <w:p>
            <w:r>
              <w:t>100% COMPLETE</w:t>
            </w:r>
          </w:p>
        </w:tc>
      </w:tr>
    </w:tbl>
    <w:p>
      <w:pPr>
        <w:pStyle w:val="Heading2"/>
      </w:pPr>
      <w:r>
        <w:t>2.1 M5 closure record</w:t>
      </w:r>
    </w:p>
    <w:p>
      <w:pPr>
        <w:pStyle w:val="ListBullet"/>
        <w:spacing w:after="60"/>
      </w:pPr>
      <w:r>
        <w:t>M5 produced a validated batch-execution and deterministic aggregation workflow for the locked 60-case perfect-bonding Latin-hypercube design.</w:t>
      </w:r>
    </w:p>
    <w:p>
      <w:pPr>
        <w:pStyle w:val="ListBullet"/>
        <w:spacing w:after="60"/>
      </w:pPr>
      <w:r>
        <w:t>All 60 FEM cases completed successfully; zero failed cases.</w:t>
      </w:r>
    </w:p>
    <w:p>
      <w:pPr>
        <w:pStyle w:val="ListBullet"/>
        <w:spacing w:after="60"/>
      </w:pPr>
      <w:r>
        <w:t>All FEM verification suites passed for the 60 cases.</w:t>
      </w:r>
    </w:p>
    <w:p>
      <w:pPr>
        <w:pStyle w:val="ListBullet"/>
        <w:spacing w:after="60"/>
      </w:pPr>
      <w:r>
        <w:t>Raw per-case JSON records and runtime logs remain local runtime artifacts and are ignored by Git.</w:t>
      </w:r>
    </w:p>
    <w:p>
      <w:pPr>
        <w:pStyle w:val="ListBullet"/>
        <w:spacing w:after="60"/>
      </w:pPr>
      <w:r>
        <w:t>The validated aggregate is tracked in Git and was reproduced byte-for-byte before M5 closure.</w:t>
      </w:r>
    </w:p>
    <w:p>
      <w:pPr>
        <w:pStyle w:val="ListBullet"/>
        <w:spacing w:after="60"/>
      </w:pPr>
      <w:r>
        <w:t>M5 closure commit: 5914bf50108c042019303ece09552768faeeb977</w:t>
      </w:r>
    </w:p>
    <w:p>
      <w:pPr>
        <w:pStyle w:val="ListBullet"/>
        <w:spacing w:after="60"/>
      </w:pPr>
      <w:r>
        <w:t>Documentation-dependency checkpoint before generation of this record: 05c5fc7e9d7315c6aaa48af78c9290319f1a0b6b</w:t>
      </w:r>
    </w:p>
    <w:p>
      <w:pPr>
        <w:pStyle w:val="Heading1"/>
      </w:pPr>
      <w:r>
        <w:t>3. D0-PB Baseline Dataset Interpretation</w:t>
      </w:r>
    </w:p>
    <w:p>
      <w:r>
        <w:t>The file results/processed/07_m5_initial_fem_dataset.csv is retained as a valuable research artifact, but it must not be treated as the final defect-sensitive stochastic dataset.</w:t>
      </w:r>
    </w:p>
    <w:p>
      <w:r>
        <w:t>Its formal role from this planning revision onward is D0-PB: the validated perfect-bonding, centered-single-inclusion parametric baseline dataset.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4819"/>
            <w:vAlign w:val="center"/>
            <w:shd w:fill="1F4E78"/>
          </w:tcPr>
          <w:p>
            <w:r>
              <w:rPr>
                <w:b/>
                <w:color w:val="FFFFFF"/>
              </w:rPr>
              <w:t>Property</w:t>
            </w:r>
          </w:p>
        </w:tc>
        <w:tc>
          <w:tcPr>
            <w:tcW w:type="dxa" w:w="4819"/>
            <w:vAlign w:val="center"/>
            <w:shd w:fill="1F4E78"/>
          </w:tcPr>
          <w:p>
            <w:r>
              <w:rPr>
                <w:b/>
                <w:color w:val="FFFFFF"/>
              </w:rPr>
              <w:t>Validated value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Formal interpretation</w:t>
            </w:r>
          </w:p>
        </w:tc>
        <w:tc>
          <w:tcPr>
            <w:tcW w:type="dxa" w:w="4819"/>
          </w:tcPr>
          <w:p>
            <w:r>
              <w:t>D0-PB baseline dataset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Geometry class</w:t>
            </w:r>
          </w:p>
        </w:tc>
        <w:tc>
          <w:tcPr>
            <w:tcW w:type="dxa" w:w="4819"/>
          </w:tcPr>
          <w:p>
            <w:r>
              <w:t>Centered single circular inclusion; no defect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Interface</w:t>
            </w:r>
          </w:p>
        </w:tc>
        <w:tc>
          <w:tcPr>
            <w:tcW w:type="dxa" w:w="4819"/>
          </w:tcPr>
          <w:p>
            <w:r>
              <w:t>Perfect bonding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Cases</w:t>
            </w:r>
          </w:p>
        </w:tc>
        <w:tc>
          <w:tcPr>
            <w:tcW w:type="dxa" w:w="4819"/>
          </w:tcPr>
          <w:p>
            <w:r>
              <w:t>60/60 successful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Failed FEM cases</w:t>
            </w:r>
          </w:p>
        </w:tc>
        <w:tc>
          <w:tcPr>
            <w:tcW w:type="dxa" w:w="4819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Aggregate rows</w:t>
            </w:r>
          </w:p>
        </w:tc>
        <w:tc>
          <w:tcPr>
            <w:tcW w:type="dxa" w:w="4819"/>
          </w:tcPr>
          <w:p>
            <w:r>
              <w:t>60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Aggregate columns</w:t>
            </w:r>
          </w:p>
        </w:tc>
        <w:tc>
          <w:tcPr>
            <w:tcW w:type="dxa" w:w="4819"/>
          </w:tcPr>
          <w:p>
            <w:r>
              <w:t>45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Effective modulus range</w:t>
            </w:r>
          </w:p>
        </w:tc>
        <w:tc>
          <w:tcPr>
            <w:tcW w:type="dxa" w:w="4819"/>
          </w:tcPr>
          <w:p>
            <w:r>
              <w:t>1051.948603727062 to 1589.3874813628656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Effective Poisson response range</w:t>
            </w:r>
          </w:p>
        </w:tc>
        <w:tc>
          <w:tcPr>
            <w:tcW w:type="dxa" w:w="4819"/>
          </w:tcPr>
          <w:p>
            <w:r>
              <w:t>0.21573865543142967 to 0.3863453188926385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Aggregate file</w:t>
            </w:r>
          </w:p>
        </w:tc>
        <w:tc>
          <w:tcPr>
            <w:tcW w:type="dxa" w:w="4819"/>
          </w:tcPr>
          <w:p>
            <w:r>
              <w:t>results/processed/07_m5_initial_fem_dataset.csv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Aggregate SHA-256</w:t>
            </w:r>
          </w:p>
        </w:tc>
        <w:tc>
          <w:tcPr>
            <w:tcW w:type="dxa" w:w="4819"/>
          </w:tcPr>
          <w:p>
            <w:r>
              <w:t>e48e9eb731b6e13eb15b33ab643722a9d72e8bdb933bf24d9c1c3847776c17d1</w:t>
            </w:r>
          </w:p>
        </w:tc>
      </w:tr>
    </w:tbl>
    <w:p>
      <w:pPr>
        <w:pStyle w:val="Heading2"/>
      </w:pPr>
      <w:r>
        <w:t>3.1 Permitted uses of D0-PB</w:t>
      </w:r>
    </w:p>
    <w:p>
      <w:pPr>
        <w:pStyle w:val="ListBullet"/>
        <w:spacing w:after="60"/>
      </w:pPr>
      <w:r>
        <w:t>Regression testing of the FEM-to-dataset pipeline.</w:t>
      </w:r>
    </w:p>
    <w:p>
      <w:pPr>
        <w:pStyle w:val="ListBullet"/>
        <w:spacing w:after="60"/>
      </w:pPr>
      <w:r>
        <w:t>Baseline surrogate-method development and debugging.</w:t>
      </w:r>
    </w:p>
    <w:p>
      <w:pPr>
        <w:pStyle w:val="ListBullet"/>
        <w:spacing w:after="60"/>
      </w:pPr>
      <w:r>
        <w:t>Comparison against later stochastic/defect microstructures.</w:t>
      </w:r>
    </w:p>
    <w:p>
      <w:pPr>
        <w:pStyle w:val="ListBullet"/>
        <w:spacing w:after="60"/>
      </w:pPr>
      <w:r>
        <w:t>Verification of data schemas, preprocessing, and ML infrastructure.</w:t>
      </w:r>
    </w:p>
    <w:p>
      <w:pPr>
        <w:pStyle w:val="ListBullet"/>
        <w:spacing w:after="60"/>
      </w:pPr>
      <w:r>
        <w:t>A deterministic reference demonstrating that parameterized perfect-bonding FEM automation works.</w:t>
      </w:r>
    </w:p>
    <w:p>
      <w:pPr>
        <w:pStyle w:val="Heading2"/>
      </w:pPr>
      <w:r>
        <w:t>3.2 Prohibited interpretation</w:t>
      </w:r>
    </w:p>
    <w:p>
      <w:r>
        <w:t>D0-PB must not be used to support final claims about void defects, random particle arrangements, microstructure variability, OOD behavior, uncertainty reliability, or active learning efficiency.</w:t>
      </w:r>
    </w:p>
    <w:p>
      <w:pPr>
        <w:pStyle w:val="Heading1"/>
      </w:pPr>
      <w:r>
        <w:t>4. Scientific Work Still Required Before Final ML</w:t>
      </w:r>
    </w:p>
    <w:p>
      <w:pPr>
        <w:pStyle w:val="Heading2"/>
      </w:pPr>
      <w:r>
        <w:t>4.1 Multiple/random-particle microstructures</w:t>
      </w:r>
    </w:p>
    <w:p>
      <w:r>
        <w:t>The present FEM baseline uses one centered circular particle. The final research problem still requires stochastic multi-particle configurations.</w:t>
      </w:r>
    </w:p>
    <w:p>
      <w:pPr>
        <w:pStyle w:val="Heading2"/>
      </w:pPr>
      <w:r>
        <w:t>4.2 Circular void defects</w:t>
      </w:r>
    </w:p>
    <w:p>
      <w:r>
        <w:t>No defect is present in D0-PB. Circular voids remain the planned Version-1 defect representation.</w:t>
      </w:r>
    </w:p>
    <w:p>
      <w:pPr>
        <w:pStyle w:val="Heading2"/>
      </w:pPr>
      <w:r>
        <w:t>4.3 RVE-size/statistical representativity</w:t>
      </w:r>
    </w:p>
    <w:p>
      <w:r>
        <w:t>M3 established mesh convergence, but mesh convergence and RVE representativity answer different questions. A stochastic RVE size study is still required.</w:t>
      </w:r>
    </w:p>
    <w:p>
      <w:pPr>
        <w:pStyle w:val="Heading2"/>
      </w:pPr>
      <w:r>
        <w:t>4.4 Final homogenization boundary conditions</w:t>
      </w:r>
    </w:p>
    <w:p>
      <w:r>
        <w:t>The existing displacement boundary conditions remain valid for the verified baseline problem, but random-position production data must not be generated at scale until the final homogenization BC/PBC strategy has been verified.</w:t>
      </w:r>
    </w:p>
    <w:p>
      <w:pPr>
        <w:pStyle w:val="Heading2"/>
      </w:pPr>
      <w:r>
        <w:t>4.5 Defect-sensitive stress target</w:t>
      </w:r>
    </w:p>
    <w:p>
      <w:r>
        <w:t>Raw local stress extrema remain diagnostics only. A more robust stress-concentration indicator must be defined and mesh checked before becoming a primary ML response.</w:t>
      </w:r>
    </w:p>
    <w:p>
      <w:pPr>
        <w:pStyle w:val="Heading2"/>
      </w:pPr>
      <w:r>
        <w:t>4.6 Repeated microstructure realizations</w:t>
      </w:r>
    </w:p>
    <w:p>
      <w:r>
        <w:t>Multiple seeds are required to distinguish variation caused by microstructure realization from uncertainty caused by the surrogate model.</w:t>
      </w:r>
    </w:p>
    <w:p>
      <w:pPr>
        <w:pStyle w:val="Heading2"/>
      </w:pPr>
      <w:r>
        <w:t>4.7 Final provenance and failure schema</w:t>
      </w:r>
    </w:p>
    <w:p>
      <w:r>
        <w:t>The production stochastic dataset should preserve case ID, physical parameters, random seed, geometry status, mesh status, solver status, element count, runtime, failure reason, and output provenance.</w:t>
      </w:r>
    </w:p>
    <w:p>
      <w:pPr>
        <w:pStyle w:val="Heading2"/>
      </w:pPr>
      <w:r>
        <w:t>4.8 Broader physics validation</w:t>
      </w:r>
    </w:p>
    <w:p>
      <w:r>
        <w:t>Random-RVE convergence, void-related physical trend checks, appropriate theoretical comparisons, and selected published numerical comparisons remain future validation tasks.</w:t>
      </w:r>
    </w:p>
    <w:p>
      <w:pPr>
        <w:pStyle w:val="Heading1"/>
      </w:pPr>
      <w:r>
        <w:t>5. Corrected Future Roadmap: M6-M14</w:t>
      </w:r>
    </w:p>
    <w:p>
      <w:r>
        <w:t>The following roadmap is the accepted continuation path. Existing milestone numbers M0-M5 remain unchanged.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2409"/>
            <w:vAlign w:val="center"/>
            <w:shd w:fill="1F4E78"/>
          </w:tcPr>
          <w:p>
            <w:r>
              <w:rPr>
                <w:b/>
                <w:color w:val="FFFFFF"/>
              </w:rPr>
              <w:t>Milestone</w:t>
            </w:r>
          </w:p>
        </w:tc>
        <w:tc>
          <w:tcPr>
            <w:tcW w:type="dxa" w:w="2409"/>
            <w:vAlign w:val="center"/>
            <w:shd w:fill="1F4E78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409"/>
            <w:vAlign w:val="center"/>
            <w:shd w:fill="1F4E78"/>
          </w:tcPr>
          <w:p>
            <w:r>
              <w:rPr>
                <w:b/>
                <w:color w:val="FFFFFF"/>
              </w:rPr>
              <w:t>Primary purpose</w:t>
            </w:r>
          </w:p>
        </w:tc>
        <w:tc>
          <w:tcPr>
            <w:tcW w:type="dxa" w:w="2409"/>
            <w:vAlign w:val="center"/>
            <w:shd w:fill="1F4E78"/>
          </w:tcPr>
          <w:p>
            <w:r>
              <w:rPr>
                <w:b/>
                <w:color w:val="FFFFFF"/>
              </w:rPr>
              <w:t>Completion gate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t>M6</w:t>
            </w:r>
          </w:p>
        </w:tc>
        <w:tc>
          <w:tcPr>
            <w:tcW w:type="dxa" w:w="2409"/>
          </w:tcPr>
          <w:p>
            <w:r>
              <w:t>Multiple/Random-Particle Microstructure Foundation</w:t>
            </w:r>
          </w:p>
        </w:tc>
        <w:tc>
          <w:tcPr>
            <w:tcW w:type="dxa" w:w="2409"/>
          </w:tcPr>
          <w:p>
            <w:r>
              <w:t>Develop a reproducible multi-particle geometry generator with stored random seeds, overlap prevention, minimum-spacing rules, particle-size variability, and random/clustered arrangements.</w:t>
            </w:r>
          </w:p>
        </w:tc>
        <w:tc>
          <w:tcPr>
            <w:tcW w:type="dxa" w:w="2409"/>
          </w:tcPr>
          <w:p>
            <w:r>
              <w:t>Reproducible geometry generation and validity checks pass; invalid or unmeshable geometries are explicitly recorded rather than disappearing silently.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t>M7</w:t>
            </w:r>
          </w:p>
        </w:tc>
        <w:tc>
          <w:tcPr>
            <w:tcW w:type="dxa" w:w="2409"/>
          </w:tcPr>
          <w:p>
            <w:r>
              <w:t>Circular Void Defects and Defect-Sensitive Response Definition</w:t>
            </w:r>
          </w:p>
        </w:tc>
        <w:tc>
          <w:tcPr>
            <w:tcW w:type="dxa" w:w="2409"/>
          </w:tcPr>
          <w:p>
            <w:r>
              <w:t>Introduce circular voids as the Version-1 defect model and define a robust defect-sensitive stress-concentration output.</w:t>
            </w:r>
          </w:p>
        </w:tc>
        <w:tc>
          <w:tcPr>
            <w:tcW w:type="dxa" w:w="2409"/>
          </w:tcPr>
          <w:p>
            <w:r>
              <w:t>Void geometries mesh and solve reliably; the defect-sensitive stress target is physically interpretable and its mesh sensitivity has been assessed.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t>M8</w:t>
            </w:r>
          </w:p>
        </w:tc>
        <w:tc>
          <w:tcPr>
            <w:tcW w:type="dxa" w:w="2409"/>
          </w:tcPr>
          <w:p>
            <w:r>
              <w:t>RVE-Size Study, Homogenization BC/PBC Verification, and Final Target-Mesh Verification</w:t>
            </w:r>
          </w:p>
        </w:tc>
        <w:tc>
          <w:tcPr>
            <w:tcW w:type="dxa" w:w="2409"/>
          </w:tcPr>
          <w:p>
            <w:r>
              <w:t>Separate statistical RVE representativity from element-level mesh convergence, verify the final homogenization boundary conditions, and establish the production mesh policy for the stochastic defect simulations.</w:t>
            </w:r>
          </w:p>
        </w:tc>
        <w:tc>
          <w:tcPr>
            <w:tcW w:type="dxa" w:w="2409"/>
          </w:tcPr>
          <w:p>
            <w:r>
              <w:t>RVE-size behavior is quantified across realizations; the final boundary-condition strategy is verified; the selected mesh is adequate for the final primary targets.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t>M9</w:t>
            </w:r>
          </w:p>
        </w:tc>
        <w:tc>
          <w:tcPr>
            <w:tcW w:type="dxa" w:w="2409"/>
          </w:tcPr>
          <w:p>
            <w:r>
              <w:t>Final Parameter-Space Lock and Stochastic Pilot Dataset</w:t>
            </w:r>
          </w:p>
        </w:tc>
        <w:tc>
          <w:tcPr>
            <w:tcW w:type="dxa" w:w="2409"/>
          </w:tcPr>
          <w:p>
            <w:r>
              <w:t>Lock the final microstructure/defect parameter space, seed policy, result schema, provenance fields, and execute a limited pilot before expensive production runs.</w:t>
            </w:r>
          </w:p>
        </w:tc>
        <w:tc>
          <w:tcPr>
            <w:tcW w:type="dxa" w:w="2409"/>
          </w:tcPr>
          <w:p>
            <w:r>
              <w:t>Pilot runs demonstrate an end-to-end reproducible pipeline, failure reporting, runtime feasibility, and physically sensible parameter ranges.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t>M10</w:t>
            </w:r>
          </w:p>
        </w:tc>
        <w:tc>
          <w:tcPr>
            <w:tcW w:type="dxa" w:w="2409"/>
          </w:tcPr>
          <w:p>
            <w:r>
              <w:t>Main Quality-Controlled FEM Simulation Database</w:t>
            </w:r>
          </w:p>
        </w:tc>
        <w:tc>
          <w:tcPr>
            <w:tcW w:type="dxa" w:w="2409"/>
          </w:tcPr>
          <w:p>
            <w:r>
              <w:t>Generate the principal stochastic FEM database using multiple microstructure realizations per relevant parameter condition.</w:t>
            </w:r>
          </w:p>
        </w:tc>
        <w:tc>
          <w:tcPr>
            <w:tcW w:type="dxa" w:w="2409"/>
          </w:tcPr>
          <w:p>
            <w:r>
              <w:t>The database is quality controlled, reproducible, provenance complete, and suitable for leakage-safe ML experiments.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t>M11</w:t>
            </w:r>
          </w:p>
        </w:tc>
        <w:tc>
          <w:tcPr>
            <w:tcW w:type="dxa" w:w="2409"/>
          </w:tcPr>
          <w:p>
            <w:r>
              <w:t>Baseline Machine-Learning Models and Grouped Validation</w:t>
            </w:r>
          </w:p>
        </w:tc>
        <w:tc>
          <w:tcPr>
            <w:tcW w:type="dxa" w:w="2409"/>
          </w:tcPr>
          <w:p>
            <w:r>
              <w:t>Train interpretable conventional surrogate models using grouped splits that prevent closely related microstructures from leaking between training and validation data.</w:t>
            </w:r>
          </w:p>
        </w:tc>
        <w:tc>
          <w:tcPr>
            <w:tcW w:type="dxa" w:w="2409"/>
          </w:tcPr>
          <w:p>
            <w:r>
              <w:t>Baseline model comparison is reproducible and reported with appropriate regression metrics and physical sanity checks.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t>M12</w:t>
            </w:r>
          </w:p>
        </w:tc>
        <w:tc>
          <w:tcPr>
            <w:tcW w:type="dxa" w:w="2409"/>
          </w:tcPr>
          <w:p>
            <w:r>
              <w:t>Active Learning versus Random Sampling</w:t>
            </w:r>
          </w:p>
        </w:tc>
        <w:tc>
          <w:tcPr>
            <w:tcW w:type="dxa" w:w="2409"/>
          </w:tcPr>
          <w:p>
            <w:r>
              <w:t>Run uncertainty-guided active learning and compare it against random acquisition under equal FEM simulation budgets.</w:t>
            </w:r>
          </w:p>
        </w:tc>
        <w:tc>
          <w:tcPr>
            <w:tcW w:type="dxa" w:w="2409"/>
          </w:tcPr>
          <w:p>
            <w:r>
              <w:t>The study can quantify whether active learning reduces prediction error or improves data efficiency relative to the random baseline.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t>M13</w:t>
            </w:r>
          </w:p>
        </w:tc>
        <w:tc>
          <w:tcPr>
            <w:tcW w:type="dxa" w:w="2409"/>
          </w:tcPr>
          <w:p>
            <w:r>
              <w:t>Uncertainty Calibration, Variability, and OOD Testing</w:t>
            </w:r>
          </w:p>
        </w:tc>
        <w:tc>
          <w:tcPr>
            <w:tcW w:type="dxa" w:w="2409"/>
          </w:tcPr>
          <w:p>
            <w:r>
              <w:t>Separate microstructure variability from model uncertainty, evaluate uncertainty calibration, and perform deliberate out-of-distribution tests.</w:t>
            </w:r>
          </w:p>
        </w:tc>
        <w:tc>
          <w:tcPr>
            <w:tcW w:type="dxa" w:w="2409"/>
          </w:tcPr>
          <w:p>
            <w:r>
              <w:t>Prediction uncertainty is quantitatively evaluated rather than merely displayed, and unfamiliar regimes are explicitly tested.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t>M14</w:t>
            </w:r>
          </w:p>
        </w:tc>
        <w:tc>
          <w:tcPr>
            <w:tcW w:type="dxa" w:w="2409"/>
          </w:tcPr>
          <w:p>
            <w:r>
              <w:t>Final Analysis, Ablations, Figures, and Manuscript</w:t>
            </w:r>
          </w:p>
        </w:tc>
        <w:tc>
          <w:tcPr>
            <w:tcW w:type="dxa" w:w="2409"/>
          </w:tcPr>
          <w:p>
            <w:r>
              <w:t>Consolidate scientific findings, limitations, ablations, final figures/tables, reproducibility records, and manuscript-ready results.</w:t>
            </w:r>
          </w:p>
        </w:tc>
        <w:tc>
          <w:tcPr>
            <w:tcW w:type="dxa" w:w="2409"/>
          </w:tcPr>
          <w:p>
            <w:r>
              <w:t>The final claims are supported by traceable simulations, validated ML experiments, uncertainty evidence, and a clean reproducible repository.</w:t>
            </w:r>
          </w:p>
        </w:tc>
      </w:tr>
    </w:tbl>
    <w:p>
      <w:pPr>
        <w:pStyle w:val="Heading1"/>
      </w:pPr>
      <w:r>
        <w:t>6. Baseline Physics and Terminology Guardrails</w:t>
      </w:r>
    </w:p>
    <w:p>
      <w:r>
        <w:t>The assumptions below describe the validated baseline through M5. They must not be silently altered.</w:t>
      </w:r>
    </w:p>
    <w:p>
      <w:pPr>
        <w:pStyle w:val="ListBullet"/>
        <w:spacing w:after="60"/>
      </w:pPr>
      <w:r>
        <w:t>Two-dimensional computational representation.</w:t>
      </w:r>
    </w:p>
    <w:p>
      <w:pPr>
        <w:pStyle w:val="ListBullet"/>
        <w:spacing w:after="60"/>
      </w:pPr>
      <w:r>
        <w:t>Small-strain linear elasticity.</w:t>
      </w:r>
    </w:p>
    <w:p>
      <w:pPr>
        <w:pStyle w:val="ListBullet"/>
        <w:spacing w:after="60"/>
      </w:pPr>
      <w:r>
        <w:t>Plane-stress formulation through M5.</w:t>
      </w:r>
    </w:p>
    <w:p>
      <w:pPr>
        <w:pStyle w:val="ListBullet"/>
        <w:spacing w:after="60"/>
      </w:pPr>
      <w:r>
        <w:t>Isotropic matrix and isotropic reinforcing particle materials.</w:t>
      </w:r>
    </w:p>
    <w:p>
      <w:pPr>
        <w:pStyle w:val="ListBullet"/>
        <w:spacing w:after="60"/>
      </w:pPr>
      <w:r>
        <w:t>Perfect matrix-particle bonding through M5.</w:t>
      </w:r>
    </w:p>
    <w:p>
      <w:pPr>
        <w:pStyle w:val="ListBullet"/>
        <w:spacing w:after="60"/>
      </w:pPr>
      <w:r>
        <w:t>Normalized RVE width = 1.0 and height = 1.0.</w:t>
      </w:r>
    </w:p>
    <w:p>
      <w:pPr>
        <w:pStyle w:val="ListBullet"/>
        <w:spacing w:after="60"/>
      </w:pPr>
      <w:r>
        <w:t>Centered particle for the D0-PB baseline.</w:t>
      </w:r>
    </w:p>
    <w:p>
      <w:pPr>
        <w:pStyle w:val="ListBullet"/>
        <w:spacing w:after="60"/>
      </w:pPr>
      <w:r>
        <w:t>Matrix Young's modulus = 1000.0 for the D0-PB baseline.</w:t>
      </w:r>
    </w:p>
    <w:p>
      <w:pPr>
        <w:pStyle w:val="ListBullet"/>
        <w:spacing w:after="60"/>
      </w:pPr>
      <w:r>
        <w:t>Prescribed x displacement = 0.01 for the D0-PB baseline.</w:t>
      </w:r>
    </w:p>
    <w:p>
      <w:pPr>
        <w:pStyle w:val="ListBullet"/>
        <w:spacing w:after="60"/>
      </w:pPr>
      <w:r>
        <w:t>Production mesh used for D0-PB = 0.02048.</w:t>
      </w:r>
    </w:p>
    <w:p>
      <w:pPr>
        <w:pStyle w:val="ListBullet"/>
        <w:spacing w:after="60"/>
      </w:pPr>
      <w:r>
        <w:t>Future changes such as stochastic particle placement, circular voids, or PBCs must occur only inside their explicitly announced milestones and must be separately verified.</w:t>
      </w:r>
    </w:p>
    <w:p>
      <w:pPr>
        <w:pStyle w:val="Heading2"/>
      </w:pPr>
      <w:r>
        <w:t>6.1 2D fraction terminology</w:t>
      </w:r>
    </w:p>
    <w:p>
      <w:r>
        <w:t>For this two-dimensional model, use 'particle area fraction' or '2D particle fraction' when describing the simulated reinforcement fraction. Avoid presenting it as a directly measured three-dimensional particle volume fraction.</w:t>
      </w:r>
    </w:p>
    <w:p>
      <w:pPr>
        <w:pStyle w:val="Heading2"/>
      </w:pPr>
      <w:r>
        <w:t>6.2 Local stresses</w:t>
      </w:r>
    </w:p>
    <w:p>
      <w:r>
        <w:t>Local stress extrema remain diagnostic quantities. M3 showed that some extrema are more mesh sensitive than the global effective properties. They are not automatically accepted as final ML targets.</w:t>
      </w:r>
    </w:p>
    <w:p>
      <w:pPr>
        <w:pStyle w:val="Heading1"/>
      </w:pPr>
      <w:r>
        <w:t>7. ML, Active-Learning, and Uncertainty Guardrails</w:t>
      </w:r>
    </w:p>
    <w:p>
      <w:pPr>
        <w:spacing w:after="60"/>
        <w:ind w:left="397" w:hanging="397"/>
      </w:pPr>
      <w:r>
        <w:t>1.  Do not treat D0-PB as the final defect-sensitive research dataset.</w:t>
      </w:r>
    </w:p>
    <w:p>
      <w:pPr>
        <w:spacing w:after="60"/>
        <w:ind w:left="397" w:hanging="397"/>
      </w:pPr>
      <w:r>
        <w:t>2.  Do not begin final surrogate claims before the stochastic microstructure and defect physics are implemented and validated.</w:t>
      </w:r>
    </w:p>
    <w:p>
      <w:pPr>
        <w:spacing w:after="60"/>
        <w:ind w:left="397" w:hanging="397"/>
      </w:pPr>
      <w:r>
        <w:t>3.  Use grouped/leakage-safe validation once multiple related microstructure realizations exist.</w:t>
      </w:r>
    </w:p>
    <w:p>
      <w:pPr>
        <w:spacing w:after="60"/>
        <w:ind w:left="397" w:hanging="397"/>
      </w:pPr>
      <w:r>
        <w:t>4.  Begin with conventional tabular baselines rather than neural networks unless later evidence justifies additional complexity.</w:t>
      </w:r>
    </w:p>
    <w:p>
      <w:pPr>
        <w:spacing w:after="60"/>
        <w:ind w:left="397" w:hanging="397"/>
      </w:pPr>
      <w:r>
        <w:t>5.  Compare active learning with random selection using equal FEM simulation budgets.</w:t>
      </w:r>
    </w:p>
    <w:p>
      <w:pPr>
        <w:spacing w:after="60"/>
        <w:ind w:left="397" w:hanging="397"/>
      </w:pPr>
      <w:r>
        <w:t>6.  Evaluate uncertainty calibration quantitatively and include deliberate out-of-distribution tests.</w:t>
      </w:r>
    </w:p>
    <w:p>
      <w:pPr>
        <w:pStyle w:val="Heading2"/>
      </w:pPr>
      <w:r>
        <w:t>7.1 Planned primary effective-property targets</w:t>
      </w:r>
    </w:p>
    <w:p>
      <w:pPr>
        <w:pStyle w:val="ListBullet"/>
        <w:spacing w:after="60"/>
      </w:pPr>
      <w:r>
        <w:t>Effective axial modulus.</w:t>
      </w:r>
    </w:p>
    <w:p>
      <w:pPr>
        <w:pStyle w:val="ListBullet"/>
        <w:spacing w:after="60"/>
      </w:pPr>
      <w:r>
        <w:t>Effective Poisson response.</w:t>
      </w:r>
    </w:p>
    <w:p>
      <w:pPr>
        <w:pStyle w:val="ListBullet"/>
        <w:spacing w:after="60"/>
      </w:pPr>
      <w:r>
        <w:t>A robust defect-sensitive stress-concentration indicator, only after M7 defines and verifies it.</w:t>
      </w:r>
    </w:p>
    <w:p>
      <w:pPr>
        <w:pStyle w:val="Heading1"/>
      </w:pPr>
      <w:r>
        <w:t>8. Repository and Milestone Governance</w:t>
      </w:r>
    </w:p>
    <w:p>
      <w:pPr>
        <w:spacing w:after="60"/>
        <w:ind w:left="397" w:hanging="397"/>
      </w:pPr>
      <w:r>
        <w:t>1.  Original Project 01 remains the initial project plan and historical scope record.</w:t>
      </w:r>
    </w:p>
    <w:p>
      <w:pPr>
        <w:spacing w:after="60"/>
        <w:ind w:left="397" w:hanging="397"/>
      </w:pPr>
      <w:r>
        <w:t>2.  Secondary Planning is the authoritative post-M5 roadmap correction; it supplements rather than deletes the original plan.</w:t>
      </w:r>
    </w:p>
    <w:p>
      <w:pPr>
        <w:spacing w:after="60"/>
        <w:ind w:left="397" w:hanging="397"/>
      </w:pPr>
      <w:r>
        <w:t>3.  M0-M5 remain completed and are not renumbered or repeated.</w:t>
      </w:r>
    </w:p>
    <w:p>
      <w:pPr>
        <w:spacing w:after="60"/>
        <w:ind w:left="397" w:hanging="397"/>
      </w:pPr>
      <w:r>
        <w:t>4.  Every major milestone transition requires an explicit completion summary, next-milestone goal, progress state, and user confirmation.</w:t>
      </w:r>
    </w:p>
    <w:p>
      <w:pPr>
        <w:spacing w:after="60"/>
        <w:ind w:left="397" w:hanging="397"/>
      </w:pPr>
      <w:r>
        <w:t>5.  Research work continues strictly one concrete terminal step at a time, with output verification before continuation.</w:t>
      </w:r>
    </w:p>
    <w:p>
      <w:pPr>
        <w:spacing w:after="60"/>
        <w:ind w:left="397" w:hanging="397"/>
      </w:pPr>
      <w:r>
        <w:t>6.  For every meaningful validated repository unit: inspect changes, stage only intended paths, run staged safety checks, commit, push to origin/main, verify HEAD equals origin/main, and finish clean.</w:t>
      </w:r>
    </w:p>
    <w:p>
      <w:pPr>
        <w:spacing w:after="60"/>
        <w:ind w:left="397" w:hanging="397"/>
      </w:pPr>
      <w:r>
        <w:t>7.  PROJECT_STATUS.md should be maintained as a concise repository checkpoint so roadmap state is recoverable independently of chat memory.</w:t>
      </w:r>
    </w:p>
    <w:p>
      <w:pPr>
        <w:pStyle w:val="Heading2"/>
      </w:pPr>
      <w:r>
        <w:t>8.1 Required persistent project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4819"/>
            <w:vAlign w:val="center"/>
            <w:shd w:fill="1F4E78"/>
          </w:tcPr>
          <w:p>
            <w:r>
              <w:rPr>
                <w:b/>
                <w:color w:val="FFFFFF"/>
              </w:rPr>
              <w:t>Record</w:t>
            </w:r>
          </w:p>
        </w:tc>
        <w:tc>
          <w:tcPr>
            <w:tcW w:type="dxa" w:w="4819"/>
            <w:vAlign w:val="center"/>
            <w:shd w:fill="1F4E78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Original Project 01 planning</w:t>
            </w:r>
          </w:p>
        </w:tc>
        <w:tc>
          <w:tcPr>
            <w:tcW w:type="dxa" w:w="4819"/>
          </w:tcPr>
          <w:p>
            <w:r>
              <w:t>Historical initial scope and research intent.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docs/Secondary_Planning.docx</w:t>
            </w:r>
          </w:p>
        </w:tc>
        <w:tc>
          <w:tcPr>
            <w:tcW w:type="dxa" w:w="4819"/>
          </w:tcPr>
          <w:p>
            <w:r>
              <w:t>Formal approved post-M5 roadmap correction and scientific planning record.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PROJECT_STATUS.md</w:t>
            </w:r>
          </w:p>
        </w:tc>
        <w:tc>
          <w:tcPr>
            <w:tcW w:type="dxa" w:w="4819"/>
          </w:tcPr>
          <w:p>
            <w:r>
              <w:t>Concise current milestone, latest validated checkpoint, next step, assumptions, and Git synchronization state.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Git/GitHub history</w:t>
            </w:r>
          </w:p>
        </w:tc>
        <w:tc>
          <w:tcPr>
            <w:tcW w:type="dxa" w:w="4819"/>
          </w:tcPr>
          <w:p>
            <w:r>
              <w:t>Version-controlled evidence of validated implementation and planning decisions.</w:t>
            </w:r>
          </w:p>
        </w:tc>
      </w:tr>
    </w:tbl>
    <w:p>
      <w:pPr>
        <w:pStyle w:val="Heading1"/>
      </w:pPr>
      <w:r>
        <w:t>9. Immediate Project State and Next Gate</w:t>
      </w:r>
    </w:p>
    <w:p>
      <w:r>
        <w:t>At the time of this Secondary Planning revision, M0-M5 are formally complete and M6 has not started.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4819"/>
            <w:vAlign w:val="center"/>
            <w:shd w:fill="1F4E78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819"/>
            <w:vAlign w:val="center"/>
            <w:shd w:fill="1F4E78"/>
          </w:tcPr>
          <w:p>
            <w:r>
              <w:rPr>
                <w:b/>
                <w:color w:val="FFFFFF"/>
              </w:rPr>
              <w:t>State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M0-M5</w:t>
            </w:r>
          </w:p>
        </w:tc>
        <w:tc>
          <w:tcPr>
            <w:tcW w:type="dxa" w:w="4819"/>
          </w:tcPr>
          <w:p>
            <w:r>
              <w:t>100% COMPLETE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Project-plan alignment audit</w:t>
            </w:r>
          </w:p>
        </w:tc>
        <w:tc>
          <w:tcPr>
            <w:tcW w:type="dxa" w:w="4819"/>
          </w:tcPr>
          <w:p>
            <w:r>
              <w:t>COMPLETE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Secondary Planning roadmap</w:t>
            </w:r>
          </w:p>
        </w:tc>
        <w:tc>
          <w:tcPr>
            <w:tcW w:type="dxa" w:w="4819"/>
          </w:tcPr>
          <w:p>
            <w:r>
              <w:t>APPROVED; repository documentation in progress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Final defect-sensitive stochastic dataset</w:t>
            </w:r>
          </w:p>
        </w:tc>
        <w:tc>
          <w:tcPr>
            <w:tcW w:type="dxa" w:w="4819"/>
          </w:tcPr>
          <w:p>
            <w:r>
              <w:t>NOT YET GENERATED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Random microstructures</w:t>
            </w:r>
          </w:p>
        </w:tc>
        <w:tc>
          <w:tcPr>
            <w:tcW w:type="dxa" w:w="4819"/>
          </w:tcPr>
          <w:p>
            <w:r>
              <w:t>NOT YET IMPLEMENTED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Circular void defects</w:t>
            </w:r>
          </w:p>
        </w:tc>
        <w:tc>
          <w:tcPr>
            <w:tcW w:type="dxa" w:w="4819"/>
          </w:tcPr>
          <w:p>
            <w:r>
              <w:t>NOT YET IMPLEMENTED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Final research ML phase</w:t>
            </w:r>
          </w:p>
        </w:tc>
        <w:tc>
          <w:tcPr>
            <w:tcW w:type="dxa" w:w="4819"/>
          </w:tcPr>
          <w:p>
            <w:r>
              <w:t>NOT READY TO START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Next major milestone</w:t>
            </w:r>
          </w:p>
        </w:tc>
        <w:tc>
          <w:tcPr>
            <w:tcW w:type="dxa" w:w="4819"/>
          </w:tcPr>
          <w:p>
            <w:r>
              <w:t>M6 - Multiple/Random-Particle Microstructure Foundation</w:t>
            </w:r>
          </w:p>
        </w:tc>
      </w:tr>
    </w:tbl>
    <w:p/>
    <w:p>
      <w:r>
        <w:rPr>
          <w:b/>
        </w:rPr>
        <w:t>M6 must begin only after this planning/documentation checkpoint has been generated, validated, committed, pushed, and the user explicitly confirms the M6 transition.</w:t>
      </w:r>
    </w:p>
    <w:p>
      <w:pPr>
        <w:pStyle w:val="Heading1"/>
      </w:pPr>
      <w:r>
        <w:t>10. Source Basis for This Secondary Plan</w:t>
      </w:r>
    </w:p>
    <w:p>
      <w:r>
        <w:t>This planning record was prepared by reconciling the original Project 01 research plan with the validated implementation history through M5, the Project 02-04 continuation records, the repository state, and the explicitly approved post-M5 alignment discussion.</w:t>
      </w:r>
    </w:p>
    <w:p>
      <w:r>
        <w:t>Where the execution order differed from the original plan, the completed work was preserved when scientifically valid and the missing original-scope requirements were restored to the future roadmap rather than silently discarded.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Secondary Planning | Post-M5 Corrected Roadmap | Simulation + ML, no laboratory experiments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