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hanging="54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ao91ha8bwkbh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MP Neuron</w:t>
      </w:r>
    </w:p>
    <w:p w:rsidR="00000000" w:rsidDel="00000000" w:rsidP="00000000" w:rsidRDefault="00000000" w:rsidRPr="00000000" w14:paraId="00000002">
      <w:pPr>
        <w:ind w:hanging="54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540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Artificial Neuron: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-180" w:right="-3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Takes in a series of inputs[x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..x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</w:t>
      </w:r>
      <w:r w:rsidDel="00000000" w:rsidR="00000000" w:rsidRPr="00000000">
        <w:rPr>
          <w:rFonts w:ascii="Cardo" w:cs="Cardo" w:eastAsia="Cardo" w:hAnsi="Cardo"/>
          <w:rtl w:val="0"/>
        </w:rPr>
        <w:t xml:space="preserve">], adds weights [θ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Cardo" w:cs="Cardo" w:eastAsia="Cardo" w:hAnsi="Cardo"/>
          <w:rtl w:val="0"/>
        </w:rPr>
        <w:t xml:space="preserve">..θ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], applies a function like the sigmoid function and returns the transformed output</w:t>
      </w:r>
    </w:p>
    <w:p w:rsidR="00000000" w:rsidDel="00000000" w:rsidP="00000000" w:rsidRDefault="00000000" w:rsidRPr="00000000" w14:paraId="00000005">
      <w:pPr>
        <w:ind w:hanging="54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540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McCulloch-Pitts Neuron: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early model on an artificial neuron is introduced by Warren McCulloch(neuroscientist) and Walter Pitt(logician) in 1943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McCulloch-Pitts Neuron is also known as a linear threshold gate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are going to be applying the 6-jars framework to learn about the MP neuron.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