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jpld333jw3n6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Running stochastic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make stochastic updates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do a side by side comparison of batch GD and stochastic GD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Batch 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Stochastic 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657475" cy="1800225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422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6764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6256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of the advantages of Stochastic GD 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Quicker updates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Many updates in one pass of the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of the disadvantages of Stochastic GD are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Approximate(stochastic) gradient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Almost like tossing a coin once and computing P(heads)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Gradient descent visualization, we can see that it oscillates during movement. However, this oscillation is different from Momentum GD or NAG.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stochastic GD, the oscillations are due to redirection after every point, as every point behaves as an individual greedy entity influencing w &amp; b, thus leading to fluctuations right from the start.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MGD or NAG, the oscillations appear the value approaches the minima as a result of overshooting the intended destination.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