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yayf9or3z6yh" w:id="0"/>
      <w:bookmarkEnd w:id="0"/>
      <w:r w:rsidDel="00000000" w:rsidR="00000000" w:rsidRPr="00000000">
        <w:rPr>
          <w:rFonts w:ascii="Nunito" w:cs="Nunito" w:eastAsia="Nunito" w:hAnsi="Nunito"/>
          <w:b w:val="1"/>
          <w:sz w:val="30"/>
          <w:szCs w:val="30"/>
          <w:rtl w:val="0"/>
        </w:rPr>
        <w:t xml:space="preserve">Sparse connectivity and Weight Sharing</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Let’s look at the differences between Fully-connected DNNs and CNNs</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We already have an intuition of how CNNs are different from DNNs, the key point being that in CNNs we take a weighted aggregation of a neighborhood of inputs instead of the all the inputs like in DNNs. Also, it is better to visualise CNNs in terms of matrices than by flat vectors as in the case of FFNs</w:t>
      </w:r>
    </w:p>
    <w:p w:rsidR="00000000" w:rsidDel="00000000" w:rsidP="00000000" w:rsidRDefault="00000000" w:rsidRPr="00000000" w14:paraId="00000004">
      <w:pPr>
        <w:numPr>
          <w:ilvl w:val="0"/>
          <w:numId w:val="1"/>
        </w:numPr>
        <w:ind w:left="-180" w:hanging="360"/>
      </w:pPr>
      <w:r w:rsidDel="00000000" w:rsidR="00000000" w:rsidRPr="00000000">
        <w:rPr>
          <w:rFonts w:ascii="Nunito" w:cs="Nunito" w:eastAsia="Nunito" w:hAnsi="Nunito"/>
          <w:rtl w:val="0"/>
        </w:rPr>
        <w:t xml:space="preserve">More formally, two of the main aspects of CNNs are </w:t>
      </w:r>
      <w:r w:rsidDel="00000000" w:rsidR="00000000" w:rsidRPr="00000000">
        <w:rPr>
          <w:rFonts w:ascii="Nunito" w:cs="Nunito" w:eastAsia="Nunito" w:hAnsi="Nunito"/>
          <w:b w:val="1"/>
          <w:rtl w:val="0"/>
        </w:rPr>
        <w:t xml:space="preserve">Sparse Connectivity</w:t>
      </w:r>
      <w:r w:rsidDel="00000000" w:rsidR="00000000" w:rsidRPr="00000000">
        <w:rPr>
          <w:rFonts w:ascii="Nunito" w:cs="Nunito" w:eastAsia="Nunito" w:hAnsi="Nunito"/>
          <w:rtl w:val="0"/>
        </w:rPr>
        <w:t xml:space="preserve"> &amp; </w:t>
      </w:r>
      <w:r w:rsidDel="00000000" w:rsidR="00000000" w:rsidRPr="00000000">
        <w:rPr>
          <w:rFonts w:ascii="Nunito" w:cs="Nunito" w:eastAsia="Nunito" w:hAnsi="Nunito"/>
          <w:b w:val="1"/>
          <w:rtl w:val="0"/>
        </w:rPr>
        <w:t xml:space="preserve">Weight Sharing.</w:t>
      </w:r>
    </w:p>
    <w:p w:rsidR="00000000" w:rsidDel="00000000" w:rsidP="00000000" w:rsidRDefault="00000000" w:rsidRPr="00000000" w14:paraId="00000005">
      <w:pPr>
        <w:numPr>
          <w:ilvl w:val="0"/>
          <w:numId w:val="1"/>
        </w:numPr>
        <w:ind w:left="-180" w:hanging="360"/>
      </w:pPr>
      <w:r w:rsidDel="00000000" w:rsidR="00000000" w:rsidRPr="00000000">
        <w:rPr>
          <w:rFonts w:ascii="Nunito" w:cs="Nunito" w:eastAsia="Nunito" w:hAnsi="Nunito"/>
          <w:rtl w:val="0"/>
        </w:rPr>
        <w:t xml:space="preserve">Let us look at the </w:t>
      </w:r>
      <w:r w:rsidDel="00000000" w:rsidR="00000000" w:rsidRPr="00000000">
        <w:rPr>
          <w:rFonts w:ascii="Nunito" w:cs="Nunito" w:eastAsia="Nunito" w:hAnsi="Nunito"/>
          <w:b w:val="1"/>
          <w:rtl w:val="0"/>
        </w:rPr>
        <w:t xml:space="preserve">connectivity difference </w:t>
      </w:r>
      <w:r w:rsidDel="00000000" w:rsidR="00000000" w:rsidRPr="00000000">
        <w:rPr>
          <w:rFonts w:ascii="Nunito" w:cs="Nunito" w:eastAsia="Nunito" w:hAnsi="Nunito"/>
          <w:rtl w:val="0"/>
        </w:rPr>
        <w:t xml:space="preserve">between DNNs and CNNs</w:t>
      </w:r>
      <w:r w:rsidDel="00000000" w:rsidR="00000000" w:rsidRPr="00000000">
        <w:rPr>
          <w:rFonts w:ascii="Nunito" w:cs="Nunito" w:eastAsia="Nunito" w:hAnsi="Nunito"/>
          <w:b w:val="1"/>
        </w:rPr>
        <mc:AlternateContent>
          <mc:Choice Requires="wpg">
            <w:drawing>
              <wp:inline distB="114300" distT="114300" distL="114300" distR="114300">
                <wp:extent cx="5943600" cy="3670300"/>
                <wp:effectExtent b="0" l="0" r="0" t="0"/>
                <wp:docPr id="2" name=""/>
                <a:graphic>
                  <a:graphicData uri="http://schemas.microsoft.com/office/word/2010/wordprocessingGroup">
                    <wpg:wgp>
                      <wpg:cNvGrpSpPr/>
                      <wpg:grpSpPr>
                        <a:xfrm>
                          <a:off x="0" y="58825"/>
                          <a:ext cx="5943600" cy="3670300"/>
                          <a:chOff x="0" y="58825"/>
                          <a:chExt cx="7163775" cy="4411325"/>
                        </a:xfrm>
                      </wpg:grpSpPr>
                      <pic:pic>
                        <pic:nvPicPr>
                          <pic:cNvPr descr="DNN_Image-classification.png" id="10" name="Shape 10"/>
                          <pic:cNvPicPr preferRelativeResize="0"/>
                        </pic:nvPicPr>
                        <pic:blipFill>
                          <a:blip r:embed="rId6">
                            <a:alphaModFix/>
                          </a:blip>
                          <a:stretch>
                            <a:fillRect/>
                          </a:stretch>
                        </pic:blipFill>
                        <pic:spPr>
                          <a:xfrm>
                            <a:off x="93600" y="309775"/>
                            <a:ext cx="3474626" cy="3243251"/>
                          </a:xfrm>
                          <a:prstGeom prst="rect">
                            <a:avLst/>
                          </a:prstGeom>
                          <a:noFill/>
                          <a:ln>
                            <a:noFill/>
                          </a:ln>
                        </pic:spPr>
                      </pic:pic>
                      <pic:pic>
                        <pic:nvPicPr>
                          <pic:cNvPr descr="CNN_Sparse-connectivity.png" id="11" name="Shape 11"/>
                          <pic:cNvPicPr preferRelativeResize="0"/>
                        </pic:nvPicPr>
                        <pic:blipFill>
                          <a:blip r:embed="rId7">
                            <a:alphaModFix/>
                          </a:blip>
                          <a:stretch>
                            <a:fillRect/>
                          </a:stretch>
                        </pic:blipFill>
                        <pic:spPr>
                          <a:xfrm>
                            <a:off x="3965675" y="309775"/>
                            <a:ext cx="3198099" cy="3243250"/>
                          </a:xfrm>
                          <a:prstGeom prst="rect">
                            <a:avLst/>
                          </a:prstGeom>
                          <a:noFill/>
                          <a:ln>
                            <a:noFill/>
                          </a:ln>
                        </pic:spPr>
                      </pic:pic>
                      <wps:wsp>
                        <wps:cNvSpPr txBox="1"/>
                        <wps:cNvPr id="12" name="Shape 12"/>
                        <wps:spPr>
                          <a:xfrm>
                            <a:off x="0" y="3764250"/>
                            <a:ext cx="2254500" cy="70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Here, each neuron takes in all the input values. Hence it is fully connected</w:t>
                              </w:r>
                            </w:p>
                          </w:txbxContent>
                        </wps:txbx>
                        <wps:bodyPr anchorCtr="0" anchor="ctr" bIns="91425" lIns="91425" spcFirstLastPara="1" rIns="91425" wrap="square" tIns="91425">
                          <a:noAutofit/>
                        </wps:bodyPr>
                      </wps:wsp>
                      <wps:wsp>
                        <wps:cNvCnPr/>
                        <wps:spPr>
                          <a:xfrm rot="10800000">
                            <a:off x="707850" y="2176350"/>
                            <a:ext cx="419400" cy="15879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909275" y="3676025"/>
                            <a:ext cx="2254500" cy="70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Here, each neuron only takes a specific neighborhood of inputs, based on the kernel. Hence it is sparsely connected.</w:t>
                              </w:r>
                            </w:p>
                          </w:txbxContent>
                        </wps:txbx>
                        <wps:bodyPr anchorCtr="0" anchor="ctr" bIns="91425" lIns="91425" spcFirstLastPara="1" rIns="91425" wrap="square" tIns="91425">
                          <a:noAutofit/>
                        </wps:bodyPr>
                      </wps:wsp>
                      <wps:wsp>
                        <wps:cNvCnPr/>
                        <wps:spPr>
                          <a:xfrm rot="10800000">
                            <a:off x="4871925" y="892025"/>
                            <a:ext cx="1164600" cy="27840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5372025" y="940925"/>
                            <a:ext cx="664500" cy="27351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1248613" y="58825"/>
                            <a:ext cx="1164600" cy="25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DNN</w:t>
                              </w:r>
                            </w:p>
                          </w:txbxContent>
                        </wps:txbx>
                        <wps:bodyPr anchorCtr="0" anchor="ctr" bIns="91425" lIns="91425" spcFirstLastPara="1" rIns="91425" wrap="square" tIns="91425">
                          <a:noAutofit/>
                        </wps:bodyPr>
                      </wps:wsp>
                      <wps:wsp>
                        <wps:cNvSpPr txBox="1"/>
                        <wps:cNvPr id="18" name="Shape 18"/>
                        <wps:spPr>
                          <a:xfrm>
                            <a:off x="5121975" y="58825"/>
                            <a:ext cx="1164600" cy="25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CNN</w:t>
                              </w:r>
                            </w:p>
                          </w:txbxContent>
                        </wps:txbx>
                        <wps:bodyPr anchorCtr="0" anchor="ctr" bIns="91425" lIns="91425" spcFirstLastPara="1" rIns="91425" wrap="square" tIns="91425">
                          <a:noAutofit/>
                        </wps:bodyPr>
                      </wps:wsp>
                      <wps:wsp>
                        <wps:cNvSpPr txBox="1"/>
                        <wps:cNvPr id="19" name="Shape 19"/>
                        <wps:spPr>
                          <a:xfrm>
                            <a:off x="403075" y="1592375"/>
                            <a:ext cx="499800" cy="18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w:t>
                              </w:r>
                              <w:r w:rsidDel="00000000" w:rsidR="00000000" w:rsidRPr="00000000">
                                <w:rPr>
                                  <w:rFonts w:ascii="Arial" w:cs="Arial" w:eastAsia="Arial" w:hAnsi="Arial"/>
                                  <w:b w:val="0"/>
                                  <w:i w:val="0"/>
                                  <w:smallCaps w:val="0"/>
                                  <w:strike w:val="0"/>
                                  <w:color w:val="000000"/>
                                  <w:sz w:val="24"/>
                                  <w:vertAlign w:val="subscript"/>
                                </w:rPr>
                                <w:t xml:space="preserve">11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367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above diagram is meant to illustrate the difference between DNNs and CNNs with regards to the input-output relationship</w:t>
      </w:r>
    </w:p>
    <w:p w:rsidR="00000000" w:rsidDel="00000000" w:rsidP="00000000" w:rsidRDefault="00000000" w:rsidRPr="00000000" w14:paraId="0000000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 CNNs, as the kernel moves over the input image in strides specified by the stride length S, it passes over the highlighted regions as shown in the figure. The highlighted regions vary in size with the Kernel size F, and they correspond with the input regions that are used to calculate the output for that particular neuron.</w:t>
      </w:r>
    </w:p>
    <w:p w:rsidR="00000000" w:rsidDel="00000000" w:rsidP="00000000" w:rsidRDefault="00000000" w:rsidRPr="00000000" w14:paraId="0000000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For the CNN, neuron </w:t>
      </w:r>
      <w:r w:rsidDel="00000000" w:rsidR="00000000" w:rsidRPr="00000000">
        <w:rPr>
          <w:rFonts w:ascii="Nunito" w:cs="Nunito" w:eastAsia="Nunito" w:hAnsi="Nunito"/>
          <w:i w:val="1"/>
          <w:rtl w:val="0"/>
        </w:rPr>
        <w:t xml:space="preserve">h</w:t>
      </w:r>
      <w:r w:rsidDel="00000000" w:rsidR="00000000" w:rsidRPr="00000000">
        <w:rPr>
          <w:rFonts w:ascii="Nunito" w:cs="Nunito" w:eastAsia="Nunito" w:hAnsi="Nunito"/>
          <w:i w:val="1"/>
          <w:vertAlign w:val="subscript"/>
          <w:rtl w:val="0"/>
        </w:rPr>
        <w:t xml:space="preserve">11</w:t>
      </w:r>
      <w:r w:rsidDel="00000000" w:rsidR="00000000" w:rsidRPr="00000000">
        <w:rPr>
          <w:rFonts w:ascii="Nunito" w:cs="Nunito" w:eastAsia="Nunito" w:hAnsi="Nunito"/>
          <w:rtl w:val="0"/>
        </w:rPr>
        <w:t xml:space="preserve"> corresponds to inputs 1, 2, 5 &amp; 6, while neuron </w:t>
      </w:r>
      <w:r w:rsidDel="00000000" w:rsidR="00000000" w:rsidRPr="00000000">
        <w:rPr>
          <w:rFonts w:ascii="Nunito" w:cs="Nunito" w:eastAsia="Nunito" w:hAnsi="Nunito"/>
          <w:i w:val="1"/>
          <w:rtl w:val="0"/>
        </w:rPr>
        <w:t xml:space="preserve">h</w:t>
      </w:r>
      <w:r w:rsidDel="00000000" w:rsidR="00000000" w:rsidRPr="00000000">
        <w:rPr>
          <w:rFonts w:ascii="Nunito" w:cs="Nunito" w:eastAsia="Nunito" w:hAnsi="Nunito"/>
          <w:i w:val="1"/>
          <w:vertAlign w:val="subscript"/>
          <w:rtl w:val="0"/>
        </w:rPr>
        <w:t xml:space="preserve">12</w:t>
      </w:r>
      <w:r w:rsidDel="00000000" w:rsidR="00000000" w:rsidRPr="00000000">
        <w:rPr>
          <w:rFonts w:ascii="Nunito" w:cs="Nunito" w:eastAsia="Nunito" w:hAnsi="Nunito"/>
          <w:rtl w:val="0"/>
        </w:rPr>
        <w:t xml:space="preserve"> corresponds to inputs 3, 4, 7 &amp; 8.</w:t>
      </w:r>
    </w:p>
    <w:p w:rsidR="00000000" w:rsidDel="00000000" w:rsidP="00000000" w:rsidRDefault="00000000" w:rsidRPr="00000000" w14:paraId="00000009">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 contrast, in the DNN, neuron h</w:t>
      </w:r>
      <w:r w:rsidDel="00000000" w:rsidR="00000000" w:rsidRPr="00000000">
        <w:rPr>
          <w:rFonts w:ascii="Nunito" w:cs="Nunito" w:eastAsia="Nunito" w:hAnsi="Nunito"/>
          <w:vertAlign w:val="subscript"/>
          <w:rtl w:val="0"/>
        </w:rPr>
        <w:t xml:space="preserve">11</w:t>
      </w:r>
      <w:r w:rsidDel="00000000" w:rsidR="00000000" w:rsidRPr="00000000">
        <w:rPr>
          <w:rFonts w:ascii="Nunito" w:cs="Nunito" w:eastAsia="Nunito" w:hAnsi="Nunito"/>
          <w:rtl w:val="0"/>
        </w:rPr>
        <w:t xml:space="preserve"> and every other neuron corresponds to all inputs 1 to 16.</w:t>
      </w:r>
    </w:p>
    <w:p w:rsidR="00000000" w:rsidDel="00000000" w:rsidP="00000000" w:rsidRDefault="00000000" w:rsidRPr="00000000" w14:paraId="0000000A">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This is why DNNs are called fully connected and CNNs are said the be sparsely connected</w:t>
      </w: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1"/>
        </w:numPr>
        <w:ind w:left="-180" w:hanging="360"/>
      </w:pPr>
      <w:r w:rsidDel="00000000" w:rsidR="00000000" w:rsidRPr="00000000">
        <w:rPr>
          <w:rFonts w:ascii="Nunito" w:cs="Nunito" w:eastAsia="Nunito" w:hAnsi="Nunito"/>
          <w:rtl w:val="0"/>
        </w:rPr>
        <w:t xml:space="preserve">Now, let us look at the concept of </w:t>
      </w:r>
      <w:r w:rsidDel="00000000" w:rsidR="00000000" w:rsidRPr="00000000">
        <w:rPr>
          <w:rFonts w:ascii="Nunito" w:cs="Nunito" w:eastAsia="Nunito" w:hAnsi="Nunito"/>
          <w:b w:val="1"/>
          <w:rtl w:val="0"/>
        </w:rPr>
        <w:t xml:space="preserve">weight sharing</w:t>
      </w:r>
      <w:r w:rsidDel="00000000" w:rsidR="00000000" w:rsidRPr="00000000">
        <w:rPr>
          <w:rFonts w:ascii="Nunito" w:cs="Nunito" w:eastAsia="Nunito" w:hAnsi="Nunito"/>
          <w:rtl w:val="0"/>
        </w:rPr>
        <w:t xml:space="preserve">, as illustrated in the figure.</w:t>
      </w:r>
      <w:r w:rsidDel="00000000" w:rsidR="00000000" w:rsidRPr="00000000">
        <w:rPr>
          <w:rFonts w:ascii="Nunito" w:cs="Nunito" w:eastAsia="Nunito" w:hAnsi="Nunito"/>
        </w:rPr>
        <mc:AlternateContent>
          <mc:Choice Requires="wpg">
            <w:drawing>
              <wp:inline distB="114300" distT="114300" distL="114300" distR="114300">
                <wp:extent cx="5943600" cy="4660044"/>
                <wp:effectExtent b="0" l="0" r="0" t="0"/>
                <wp:docPr id="1" name=""/>
                <a:graphic>
                  <a:graphicData uri="http://schemas.microsoft.com/office/word/2010/wordprocessingGroup">
                    <wpg:wgp>
                      <wpg:cNvGrpSpPr/>
                      <wpg:grpSpPr>
                        <a:xfrm>
                          <a:off x="152400" y="152400"/>
                          <a:ext cx="5943600" cy="4660044"/>
                          <a:chOff x="152400" y="152400"/>
                          <a:chExt cx="6910121" cy="5410199"/>
                        </a:xfrm>
                      </wpg:grpSpPr>
                      <pic:pic>
                        <pic:nvPicPr>
                          <pic:cNvPr descr="CNN_Weight-sharing.png" id="2" name="Shape 2"/>
                          <pic:cNvPicPr preferRelativeResize="0"/>
                        </pic:nvPicPr>
                        <pic:blipFill>
                          <a:blip r:embed="rId9">
                            <a:alphaModFix/>
                          </a:blip>
                          <a:stretch>
                            <a:fillRect/>
                          </a:stretch>
                        </pic:blipFill>
                        <pic:spPr>
                          <a:xfrm>
                            <a:off x="152400" y="152400"/>
                            <a:ext cx="6910121" cy="5410199"/>
                          </a:xfrm>
                          <a:prstGeom prst="rect">
                            <a:avLst/>
                          </a:prstGeom>
                          <a:noFill/>
                          <a:ln>
                            <a:noFill/>
                          </a:ln>
                        </pic:spPr>
                      </pic:pic>
                      <wps:wsp>
                        <wps:cNvSpPr txBox="1"/>
                        <wps:cNvPr id="3" name="Shape 3"/>
                        <wps:spPr>
                          <a:xfrm>
                            <a:off x="4509250" y="3244700"/>
                            <a:ext cx="2489700" cy="205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Colours indicate identical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ff9900"/>
                                  <w:sz w:val="22"/>
                                  <w:vertAlign w:val="baseline"/>
                                </w:rPr>
                                <w:t xml:space="preserve">Orange</w:t>
                              </w:r>
                              <w:r w:rsidDel="00000000" w:rsidR="00000000" w:rsidRPr="00000000">
                                <w:rPr>
                                  <w:rFonts w:ascii="Arial" w:cs="Arial" w:eastAsia="Arial" w:hAnsi="Arial"/>
                                  <w:b w:val="0"/>
                                  <w:i w:val="0"/>
                                  <w:smallCaps w:val="0"/>
                                  <w:strike w:val="0"/>
                                  <w:color w:val="000000"/>
                                  <w:sz w:val="22"/>
                                  <w:vertAlign w:val="baseline"/>
                                </w:rPr>
                                <w:t xml:space="preserve">: Kernel 1s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741b47"/>
                                  <w:sz w:val="22"/>
                                  <w:vertAlign w:val="baseline"/>
                                </w:rPr>
                                <w:t xml:space="preserve">Magenta</w:t>
                              </w:r>
                              <w:r w:rsidDel="00000000" w:rsidR="00000000" w:rsidRPr="00000000">
                                <w:rPr>
                                  <w:rFonts w:ascii="Arial" w:cs="Arial" w:eastAsia="Arial" w:hAnsi="Arial"/>
                                  <w:b w:val="0"/>
                                  <w:i w:val="0"/>
                                  <w:smallCaps w:val="0"/>
                                  <w:strike w:val="0"/>
                                  <w:color w:val="000000"/>
                                  <w:sz w:val="22"/>
                                  <w:vertAlign w:val="baseline"/>
                                </w:rPr>
                                <w:t xml:space="preserve">: Kernel 2s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93c47d"/>
                                  <w:sz w:val="22"/>
                                  <w:vertAlign w:val="baseline"/>
                                </w:rPr>
                                <w:t xml:space="preserve">Green</w:t>
                              </w:r>
                              <w:r w:rsidDel="00000000" w:rsidR="00000000" w:rsidRPr="00000000">
                                <w:rPr>
                                  <w:rFonts w:ascii="Arial" w:cs="Arial" w:eastAsia="Arial" w:hAnsi="Arial"/>
                                  <w:b w:val="0"/>
                                  <w:i w:val="0"/>
                                  <w:smallCaps w:val="0"/>
                                  <w:strike w:val="0"/>
                                  <w:color w:val="000000"/>
                                  <w:sz w:val="22"/>
                                  <w:vertAlign w:val="baseline"/>
                                </w:rPr>
                                <w:t xml:space="preserve">: Kernel 3s weights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Note: Neurons of a particular color belong to the same output (ie </w:t>
                              </w:r>
                              <w:r w:rsidDel="00000000" w:rsidR="00000000" w:rsidRPr="00000000">
                                <w:rPr>
                                  <w:rFonts w:ascii="Arial" w:cs="Arial" w:eastAsia="Arial" w:hAnsi="Arial"/>
                                  <w:b w:val="1"/>
                                  <w:i w:val="0"/>
                                  <w:smallCaps w:val="0"/>
                                  <w:strike w:val="0"/>
                                  <w:color w:val="ff9900"/>
                                  <w:sz w:val="22"/>
                                  <w:vertAlign w:val="baseline"/>
                                </w:rPr>
                                <w:t xml:space="preserve">h</w:t>
                              </w:r>
                              <w:r w:rsidDel="00000000" w:rsidR="00000000" w:rsidRPr="00000000">
                                <w:rPr>
                                  <w:rFonts w:ascii="Arial" w:cs="Arial" w:eastAsia="Arial" w:hAnsi="Arial"/>
                                  <w:b w:val="1"/>
                                  <w:i w:val="0"/>
                                  <w:smallCaps w:val="0"/>
                                  <w:strike w:val="0"/>
                                  <w:color w:val="ff9900"/>
                                  <w:sz w:val="22"/>
                                  <w:vertAlign w:val="subscript"/>
                                </w:rPr>
                                <w:t xml:space="preserve">11</w:t>
                              </w:r>
                              <w:r w:rsidDel="00000000" w:rsidR="00000000" w:rsidRPr="00000000">
                                <w:rPr>
                                  <w:rFonts w:ascii="Arial" w:cs="Arial" w:eastAsia="Arial" w:hAnsi="Arial"/>
                                  <w:b w:val="0"/>
                                  <w:i w:val="0"/>
                                  <w:smallCaps w:val="0"/>
                                  <w:strike w:val="0"/>
                                  <w:color w:val="000000"/>
                                  <w:sz w:val="22"/>
                                  <w:vertAlign w:val="baseline"/>
                                </w:rPr>
                                <w:t xml:space="preserve"> to </w:t>
                              </w:r>
                              <w:r w:rsidDel="00000000" w:rsidR="00000000" w:rsidRPr="00000000">
                                <w:rPr>
                                  <w:rFonts w:ascii="Arial" w:cs="Arial" w:eastAsia="Arial" w:hAnsi="Arial"/>
                                  <w:b w:val="1"/>
                                  <w:i w:val="0"/>
                                  <w:smallCaps w:val="0"/>
                                  <w:strike w:val="0"/>
                                  <w:color w:val="ff9900"/>
                                  <w:sz w:val="22"/>
                                  <w:vertAlign w:val="baseline"/>
                                </w:rPr>
                                <w:t xml:space="preserve">h</w:t>
                              </w:r>
                              <w:r w:rsidDel="00000000" w:rsidR="00000000" w:rsidRPr="00000000">
                                <w:rPr>
                                  <w:rFonts w:ascii="Arial" w:cs="Arial" w:eastAsia="Arial" w:hAnsi="Arial"/>
                                  <w:b w:val="1"/>
                                  <w:i w:val="0"/>
                                  <w:smallCaps w:val="0"/>
                                  <w:strike w:val="0"/>
                                  <w:color w:val="ff9900"/>
                                  <w:sz w:val="22"/>
                                  <w:vertAlign w:val="subscript"/>
                                </w:rPr>
                                <w:t xml:space="preserve">19</w:t>
                              </w:r>
                              <w:r w:rsidDel="00000000" w:rsidR="00000000" w:rsidRPr="00000000">
                                <w:rPr>
                                  <w:rFonts w:ascii="Arial" w:cs="Arial" w:eastAsia="Arial" w:hAnsi="Arial"/>
                                  <w:b w:val="0"/>
                                  <w:i w:val="0"/>
                                  <w:smallCaps w:val="0"/>
                                  <w:strike w:val="0"/>
                                  <w:color w:val="000000"/>
                                  <w:sz w:val="22"/>
                                  <w:vertAlign w:val="baseline"/>
                                </w:rPr>
                                <w:t xml:space="preserve">). The same weights are shared across the output, only the inputs given are varied as the kernel moves across the image</w:t>
                              </w:r>
                            </w:p>
                          </w:txbxContent>
                        </wps:txbx>
                        <wps:bodyPr anchorCtr="0" anchor="ctr" bIns="91425" lIns="91425" spcFirstLastPara="1" rIns="91425" wrap="square" tIns="91425">
                          <a:noAutofit/>
                        </wps:bodyPr>
                      </wps:wsp>
                      <wps:wsp>
                        <wps:cNvSpPr txBox="1"/>
                        <wps:cNvPr id="4" name="Shape 4"/>
                        <wps:spPr>
                          <a:xfrm>
                            <a:off x="53915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64d79"/>
                                  <w:sz w:val="24"/>
                                  <w:vertAlign w:val="baseline"/>
                                </w:rPr>
                                <w:t xml:space="preserve">h</w:t>
                              </w:r>
                              <w:r w:rsidDel="00000000" w:rsidR="00000000" w:rsidRPr="00000000">
                                <w:rPr>
                                  <w:rFonts w:ascii="Arial" w:cs="Arial" w:eastAsia="Arial" w:hAnsi="Arial"/>
                                  <w:b w:val="1"/>
                                  <w:i w:val="0"/>
                                  <w:smallCaps w:val="0"/>
                                  <w:strike w:val="0"/>
                                  <w:color w:val="a64d79"/>
                                  <w:sz w:val="24"/>
                                  <w:vertAlign w:val="subscript"/>
                                </w:rPr>
                                <w:t xml:space="preserve">21</w:t>
                              </w:r>
                            </w:p>
                          </w:txbxContent>
                        </wps:txbx>
                        <wps:bodyPr anchorCtr="0" anchor="t" bIns="91425" lIns="91425" spcFirstLastPara="1" rIns="91425" wrap="square" tIns="91425">
                          <a:noAutofit/>
                        </wps:bodyPr>
                      </wps:wsp>
                      <wps:wsp>
                        <wps:cNvSpPr txBox="1"/>
                        <wps:cNvPr id="5" name="Shape 5"/>
                        <wps:spPr>
                          <a:xfrm>
                            <a:off x="1328725" y="5989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4"/>
                                  <w:vertAlign w:val="baseline"/>
                                </w:rPr>
                                <w:t xml:space="preserve">h</w:t>
                              </w:r>
                              <w:r w:rsidDel="00000000" w:rsidR="00000000" w:rsidRPr="00000000">
                                <w:rPr>
                                  <w:rFonts w:ascii="Arial" w:cs="Arial" w:eastAsia="Arial" w:hAnsi="Arial"/>
                                  <w:b w:val="1"/>
                                  <w:i w:val="0"/>
                                  <w:smallCaps w:val="0"/>
                                  <w:strike w:val="0"/>
                                  <w:color w:val="ff9900"/>
                                  <w:sz w:val="24"/>
                                  <w:vertAlign w:val="subscript"/>
                                </w:rPr>
                                <w:t xml:space="preserve">1</w:t>
                              </w:r>
                              <w:r w:rsidDel="00000000" w:rsidR="00000000" w:rsidRPr="00000000">
                                <w:rPr>
                                  <w:rFonts w:ascii="Arial" w:cs="Arial" w:eastAsia="Arial" w:hAnsi="Arial"/>
                                  <w:b w:val="1"/>
                                  <w:i w:val="0"/>
                                  <w:smallCaps w:val="0"/>
                                  <w:strike w:val="0"/>
                                  <w:color w:val="ff9900"/>
                                  <w:sz w:val="24"/>
                                  <w:vertAlign w:val="subscript"/>
                                </w:rPr>
                                <w:t xml:space="preserve">1</w:t>
                              </w:r>
                            </w:p>
                          </w:txbxContent>
                        </wps:txbx>
                        <wps:bodyPr anchorCtr="0" anchor="t" bIns="91425" lIns="91425" spcFirstLastPara="1" rIns="91425" wrap="square" tIns="91425">
                          <a:noAutofit/>
                        </wps:bodyPr>
                      </wps:wsp>
                      <wps:wsp>
                        <wps:cNvSpPr txBox="1"/>
                        <wps:cNvPr id="6" name="Shape 6"/>
                        <wps:spPr>
                          <a:xfrm>
                            <a:off x="212810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3c47d"/>
                                  <w:sz w:val="24"/>
                                  <w:vertAlign w:val="baseline"/>
                                </w:rPr>
                                <w:t xml:space="preserve">h</w:t>
                              </w:r>
                              <w:r w:rsidDel="00000000" w:rsidR="00000000" w:rsidRPr="00000000">
                                <w:rPr>
                                  <w:rFonts w:ascii="Arial" w:cs="Arial" w:eastAsia="Arial" w:hAnsi="Arial"/>
                                  <w:b w:val="1"/>
                                  <w:i w:val="0"/>
                                  <w:smallCaps w:val="0"/>
                                  <w:strike w:val="0"/>
                                  <w:color w:val="93c47d"/>
                                  <w:sz w:val="24"/>
                                  <w:vertAlign w:val="subscript"/>
                                </w:rPr>
                                <w:t xml:space="preserve">3</w:t>
                              </w:r>
                              <w:r w:rsidDel="00000000" w:rsidR="00000000" w:rsidRPr="00000000">
                                <w:rPr>
                                  <w:rFonts w:ascii="Arial" w:cs="Arial" w:eastAsia="Arial" w:hAnsi="Arial"/>
                                  <w:b w:val="1"/>
                                  <w:i w:val="0"/>
                                  <w:smallCaps w:val="0"/>
                                  <w:strike w:val="0"/>
                                  <w:color w:val="93c47d"/>
                                  <w:sz w:val="24"/>
                                  <w:vertAlign w:val="subscript"/>
                                </w:rPr>
                                <w:t xml:space="preserve">1</w:t>
                              </w:r>
                            </w:p>
                          </w:txbxContent>
                        </wps:txbx>
                        <wps:bodyPr anchorCtr="0" anchor="t" bIns="91425" lIns="91425" spcFirstLastPara="1" rIns="91425" wrap="square" tIns="91425">
                          <a:noAutofit/>
                        </wps:bodyPr>
                      </wps:wsp>
                      <wps:wsp>
                        <wps:cNvSpPr txBox="1"/>
                        <wps:cNvPr id="7" name="Shape 7"/>
                        <wps:spPr>
                          <a:xfrm>
                            <a:off x="473015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64d79"/>
                                  <w:sz w:val="24"/>
                                  <w:vertAlign w:val="baseline"/>
                                </w:rPr>
                                <w:t xml:space="preserve">h</w:t>
                              </w:r>
                              <w:r w:rsidDel="00000000" w:rsidR="00000000" w:rsidRPr="00000000">
                                <w:rPr>
                                  <w:rFonts w:ascii="Arial" w:cs="Arial" w:eastAsia="Arial" w:hAnsi="Arial"/>
                                  <w:b w:val="1"/>
                                  <w:i w:val="0"/>
                                  <w:smallCaps w:val="0"/>
                                  <w:strike w:val="0"/>
                                  <w:color w:val="a64d79"/>
                                  <w:sz w:val="24"/>
                                  <w:vertAlign w:val="subscript"/>
                                </w:rPr>
                                <w:t xml:space="preserve">29</w:t>
                              </w:r>
                            </w:p>
                          </w:txbxContent>
                        </wps:txbx>
                        <wps:bodyPr anchorCtr="0" anchor="t" bIns="91425" lIns="91425" spcFirstLastPara="1" rIns="91425" wrap="square" tIns="91425">
                          <a:noAutofit/>
                        </wps:bodyPr>
                      </wps:wsp>
                      <wps:wsp>
                        <wps:cNvSpPr txBox="1"/>
                        <wps:cNvPr id="8" name="Shape 8"/>
                        <wps:spPr>
                          <a:xfrm>
                            <a:off x="5519725" y="5989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4"/>
                                  <w:vertAlign w:val="baseline"/>
                                </w:rPr>
                                <w:t xml:space="preserve">h</w:t>
                              </w:r>
                              <w:r w:rsidDel="00000000" w:rsidR="00000000" w:rsidRPr="00000000">
                                <w:rPr>
                                  <w:rFonts w:ascii="Arial" w:cs="Arial" w:eastAsia="Arial" w:hAnsi="Arial"/>
                                  <w:b w:val="1"/>
                                  <w:i w:val="0"/>
                                  <w:smallCaps w:val="0"/>
                                  <w:strike w:val="0"/>
                                  <w:color w:val="ff9900"/>
                                  <w:sz w:val="24"/>
                                  <w:vertAlign w:val="subscript"/>
                                </w:rPr>
                                <w:t xml:space="preserve">19</w:t>
                              </w:r>
                            </w:p>
                          </w:txbxContent>
                        </wps:txbx>
                        <wps:bodyPr anchorCtr="0" anchor="t" bIns="91425" lIns="91425" spcFirstLastPara="1" rIns="91425" wrap="square" tIns="91425">
                          <a:noAutofit/>
                        </wps:bodyPr>
                      </wps:wsp>
                      <wps:wsp>
                        <wps:cNvSpPr txBox="1"/>
                        <wps:cNvPr id="9" name="Shape 9"/>
                        <wps:spPr>
                          <a:xfrm>
                            <a:off x="6319100" y="152400"/>
                            <a:ext cx="411600" cy="3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3c47d"/>
                                  <w:sz w:val="24"/>
                                  <w:vertAlign w:val="baseline"/>
                                </w:rPr>
                                <w:t xml:space="preserve">h</w:t>
                              </w:r>
                              <w:r w:rsidDel="00000000" w:rsidR="00000000" w:rsidRPr="00000000">
                                <w:rPr>
                                  <w:rFonts w:ascii="Arial" w:cs="Arial" w:eastAsia="Arial" w:hAnsi="Arial"/>
                                  <w:b w:val="1"/>
                                  <w:i w:val="0"/>
                                  <w:smallCaps w:val="0"/>
                                  <w:strike w:val="0"/>
                                  <w:color w:val="93c47d"/>
                                  <w:sz w:val="24"/>
                                  <w:vertAlign w:val="subscript"/>
                                </w:rPr>
                                <w:t xml:space="preserve">39</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660044"/>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46600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Here, we can see how weights are shared across an an entire layer.</w:t>
      </w:r>
    </w:p>
    <w:p w:rsidR="00000000" w:rsidDel="00000000" w:rsidP="00000000" w:rsidRDefault="00000000" w:rsidRPr="00000000" w14:paraId="0000000D">
      <w:pPr>
        <w:numPr>
          <w:ilvl w:val="1"/>
          <w:numId w:val="1"/>
        </w:numPr>
        <w:ind w:left="90" w:hanging="360"/>
      </w:pPr>
      <w:r w:rsidDel="00000000" w:rsidR="00000000" w:rsidRPr="00000000">
        <w:rPr>
          <w:rFonts w:ascii="Nunito" w:cs="Nunito" w:eastAsia="Nunito" w:hAnsi="Nunito"/>
          <w:rtl w:val="0"/>
        </w:rPr>
        <w:t xml:space="preserve">In CNNs, </w:t>
      </w:r>
      <w:r w:rsidDel="00000000" w:rsidR="00000000" w:rsidRPr="00000000">
        <w:rPr>
          <w:rFonts w:ascii="Nunito" w:cs="Nunito" w:eastAsia="Nunito" w:hAnsi="Nunito"/>
          <w:b w:val="1"/>
          <w:rtl w:val="0"/>
        </w:rPr>
        <w:t xml:space="preserve">weights are nothing but the kernel,</w:t>
      </w:r>
      <w:r w:rsidDel="00000000" w:rsidR="00000000" w:rsidRPr="00000000">
        <w:rPr>
          <w:rFonts w:ascii="Nunito" w:cs="Nunito" w:eastAsia="Nunito" w:hAnsi="Nunito"/>
          <w:rtl w:val="0"/>
        </w:rPr>
        <w:t xml:space="preserve"> and the </w:t>
      </w:r>
      <w:r w:rsidDel="00000000" w:rsidR="00000000" w:rsidRPr="00000000">
        <w:rPr>
          <w:rFonts w:ascii="Nunito" w:cs="Nunito" w:eastAsia="Nunito" w:hAnsi="Nunito"/>
          <w:b w:val="1"/>
          <w:rtl w:val="0"/>
        </w:rPr>
        <w:t xml:space="preserve">kernel remains constant as we pass over the entire image</w:t>
      </w:r>
      <w:r w:rsidDel="00000000" w:rsidR="00000000" w:rsidRPr="00000000">
        <w:rPr>
          <w:rFonts w:ascii="Nunito" w:cs="Nunito" w:eastAsia="Nunito" w:hAnsi="Nunito"/>
          <w:rtl w:val="0"/>
        </w:rPr>
        <w:t xml:space="preserve">, creating different output values based on the neighborhood of inputs</w:t>
      </w:r>
    </w:p>
    <w:p w:rsidR="00000000" w:rsidDel="00000000" w:rsidP="00000000" w:rsidRDefault="00000000" w:rsidRPr="00000000" w14:paraId="0000000E">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One complete pass of the kernel over the image constitutes one Convolutional output. </w:t>
      </w:r>
    </w:p>
    <w:p w:rsidR="00000000" w:rsidDel="00000000" w:rsidP="00000000" w:rsidRDefault="00000000" w:rsidRPr="00000000" w14:paraId="0000000F">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As we have seen earlier, it is possible to have multiple convolutional operations by using multiple kernels over the input.</w:t>
      </w:r>
    </w:p>
    <w:p w:rsidR="00000000" w:rsidDel="00000000" w:rsidP="00000000" w:rsidRDefault="00000000" w:rsidRPr="00000000" w14:paraId="00000010">
      <w:pPr>
        <w:numPr>
          <w:ilvl w:val="1"/>
          <w:numId w:val="1"/>
        </w:numPr>
        <w:ind w:left="90" w:hanging="360"/>
      </w:pPr>
      <w:r w:rsidDel="00000000" w:rsidR="00000000" w:rsidRPr="00000000">
        <w:rPr>
          <w:rFonts w:ascii="Nunito" w:cs="Nunito" w:eastAsia="Nunito" w:hAnsi="Nunito"/>
          <w:rtl w:val="0"/>
        </w:rPr>
        <w:t xml:space="preserve">For each of these convoluted outputs, the kernel is constant, thereby </w:t>
      </w:r>
      <w:r w:rsidDel="00000000" w:rsidR="00000000" w:rsidRPr="00000000">
        <w:rPr>
          <w:rFonts w:ascii="Nunito" w:cs="Nunito" w:eastAsia="Nunito" w:hAnsi="Nunito"/>
          <w:b w:val="1"/>
          <w:rtl w:val="0"/>
        </w:rPr>
        <w:t xml:space="preserve">the weights get shared for all the neurons in that output area</w:t>
      </w:r>
      <w:r w:rsidDel="00000000" w:rsidR="00000000" w:rsidRPr="00000000">
        <w:rPr>
          <w:rFonts w:ascii="Nunito" w:cs="Nunito" w:eastAsia="Nunito" w:hAnsi="Nunito"/>
          <w:rtl w:val="0"/>
        </w:rPr>
        <w:t xml:space="preserve">. Only the inputs vary.</w:t>
      </w:r>
    </w:p>
    <w:p w:rsidR="00000000" w:rsidDel="00000000" w:rsidP="00000000" w:rsidRDefault="00000000" w:rsidRPr="00000000" w14:paraId="00000011">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By combining all of these convolutional outputs, we get one convolutional layer</w:t>
      </w:r>
    </w:p>
    <w:p w:rsidR="00000000" w:rsidDel="00000000" w:rsidP="00000000" w:rsidRDefault="00000000" w:rsidRPr="00000000" w14:paraId="00000012">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Instead of treating this Convolutional Layer as a flat vector, we treat it as a volume, whose depth is given by the number of kernels used to process the input.</w:t>
      </w:r>
    </w:p>
    <w:p w:rsidR="00000000" w:rsidDel="00000000" w:rsidP="00000000" w:rsidRDefault="00000000" w:rsidRPr="00000000" w14:paraId="00000013">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By this practice, we are effectively reducing the number of parameters yet still retaining model complexity, thereby overcoming one of the shortcomings of DNNs.</w:t>
      </w:r>
    </w:p>
    <w:sectPr>
      <w:headerReference r:id="rId11"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From Convolution Operation to Neural Network</w:t>
    </w:r>
  </w:p>
  <w:p w:rsidR="00000000" w:rsidDel="00000000" w:rsidP="00000000" w:rsidRDefault="00000000" w:rsidRPr="00000000" w14:paraId="00000015">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