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02C57"/>
          <w:sz w:val="36"/>
        </w:rPr>
        <w:t>📘 DCMMS - Disciplinary Case Management &amp; Monitoring System</w:t>
        <w:br/>
      </w:r>
      <w:r>
        <w:rPr>
          <w:b/>
          <w:color w:val="2980B9"/>
          <w:sz w:val="28"/>
        </w:rPr>
        <w:t>පරිශීලක අත්පොත | User Guide &amp; Operational Manual</w:t>
        <w:br/>
      </w:r>
    </w:p>
    <w:p>
      <w:pPr>
        <w:spacing w:after="360"/>
        <w:jc w:val="center"/>
      </w:pPr>
      <w:r>
        <w:rPr>
          <w:i/>
          <w:color w:val="6C757D"/>
          <w:sz w:val="21"/>
        </w:rPr>
        <w:t>Ministry of Education, Sri Lanka | අධ්‍යාපන අමාත්‍යාංශය</w:t>
        <w:br/>
        <w:t>Designed for all staff members, officers, and administrators</w:t>
      </w:r>
    </w:p>
    <w:p>
      <w:pPr>
        <w:spacing w:after="240"/>
        <w:pBdr>
          <w:bottom w:val="single" w:sz="12" w:space="1" w:color="102C57"/>
        </w:pBdr>
      </w:pP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📑 පටුන / Table of Contents</w:t>
      </w:r>
    </w:p>
    <w:p>
      <w:pPr>
        <w:spacing w:after="60"/>
        <w:ind w:left="360"/>
      </w:pPr>
      <w:r>
        <w:rPr>
          <w:b/>
        </w:rPr>
        <w:t xml:space="preserve">1. </w:t>
      </w:r>
      <w:r>
        <w:t>[හැඳින්වීම / Introduction](#1-හැඳින්වීම--introduction)</w:t>
      </w:r>
    </w:p>
    <w:p>
      <w:pPr>
        <w:spacing w:after="60"/>
        <w:ind w:left="360"/>
      </w:pPr>
      <w:r>
        <w:rPr>
          <w:b/>
        </w:rPr>
        <w:t xml:space="preserve">2. </w:t>
      </w:r>
      <w:r>
        <w:t>[පද්ධතියට පිවිසීම / How to Access &amp; First Steps](#2-පද්ධතියට-පිවිසීම--how-to-access--first-steps)</w:t>
      </w:r>
    </w:p>
    <w:p>
      <w:pPr>
        <w:spacing w:after="60"/>
        <w:ind w:left="360"/>
      </w:pPr>
      <w:r>
        <w:rPr>
          <w:b/>
        </w:rPr>
        <w:t xml:space="preserve">3. </w:t>
      </w:r>
      <w:r>
        <w:t>[භාෂාව සහ අකුරු ප්‍රමාණය වෙනස් කිරීම / Changing Language &amp; Text Size](#3-භාෂාව-සහ-අකුරු-ප්‍රමාණය-වෙනස්-කිරීම--changing-language--text-size)</w:t>
      </w:r>
    </w:p>
    <w:p>
      <w:pPr>
        <w:spacing w:after="60"/>
        <w:ind w:left="360"/>
      </w:pPr>
      <w:r>
        <w:rPr>
          <w:b/>
        </w:rPr>
        <w:t xml:space="preserve">4. </w:t>
      </w:r>
      <w:r>
        <w:t>[පද්ධතියට ඇතුළු වීම / How to Log In &amp; Log Out](#4-පද්ධතියට-ඇතුළු-වීම--how-to-log-in--log-out)</w:t>
      </w:r>
    </w:p>
    <w:p>
      <w:pPr>
        <w:spacing w:after="60"/>
        <w:ind w:left="360"/>
      </w:pPr>
      <w:r>
        <w:rPr>
          <w:b/>
        </w:rPr>
        <w:t xml:space="preserve">5. </w:t>
      </w:r>
      <w:r>
        <w:t>[නිලධාරී භූමිකාවන් / Roles in DCMMS](#5-නිලධාරී-භූමිකාවන්--roles-in-dcmms)</w:t>
      </w:r>
    </w:p>
    <w:p>
      <w:pPr>
        <w:spacing w:after="60"/>
        <w:ind w:left="360"/>
      </w:pPr>
      <w:r>
        <w:rPr>
          <w:b/>
        </w:rPr>
        <w:t xml:space="preserve">6. </w:t>
      </w:r>
      <w:r>
        <w:t>[අතිරේක ලේකම් සහ ජ්‍යෙෂ්ඨ සහකාර ලේකම් මාර්ගෝපදේශය / Additional Secretary &amp; Senior Asst. Secretary Guide](#6-අතිරේක-ලේකම්-සහ-ජ්‍යෙෂ්ඨ-සහකාර-ලේකම්-මාර්ගෝපදේශය)</w:t>
      </w:r>
    </w:p>
    <w:p>
      <w:pPr>
        <w:spacing w:after="60"/>
        <w:ind w:left="360"/>
      </w:pPr>
      <w:r>
        <w:rPr>
          <w:b/>
        </w:rPr>
        <w:t xml:space="preserve">7. </w:t>
      </w:r>
      <w:r>
        <w:t>[ශාඛා ප්‍රධානී (Chief Clerk) මාර්ගෝපදේශය / Chief Clerk Guide](#7-ශාඛා-ප්‍රධානී-chief-clerk-මාර්ගෝපදේශය)</w:t>
      </w:r>
    </w:p>
    <w:p>
      <w:pPr>
        <w:spacing w:after="60"/>
        <w:ind w:left="360"/>
      </w:pPr>
      <w:r>
        <w:rPr>
          <w:b/>
        </w:rPr>
        <w:t xml:space="preserve">8. </w:t>
      </w:r>
      <w:r>
        <w:t>[විෂය භාර නිලධාරී (Subject Officer) මාර්ගෝපදේශය / Subject Officer Guide](#8-විෂය-භාර-නිලධාරී-subject-officer-මාර්ගෝපදේශය)</w:t>
      </w:r>
    </w:p>
    <w:p>
      <w:pPr>
        <w:spacing w:after="60"/>
        <w:ind w:left="360"/>
      </w:pPr>
      <w:r>
        <w:rPr>
          <w:b/>
        </w:rPr>
        <w:t xml:space="preserve">9. </w:t>
      </w:r>
      <w:r>
        <w:t>[විමර්ශන අංශය (Investigation Branch) මාර්ගෝපදේශය / Investigation Branch Guide](#9-විමර්ශන-අංශය-investigation-branch-මාර්ගෝපදේශය)</w:t>
      </w:r>
    </w:p>
    <w:p>
      <w:pPr>
        <w:spacing w:after="60"/>
        <w:ind w:left="360"/>
      </w:pPr>
      <w:r>
        <w:rPr>
          <w:b/>
        </w:rPr>
        <w:t xml:space="preserve">10. </w:t>
      </w:r>
      <w:r>
        <w:t>[විනය අංශ පරිපාලක (Discipline Administrator) මාර්ගෝපදේශය / Discipline Branch Admin Guide](#10-විනය-අංශ-පරිපාලක-discipline-administrator-මාර්ගෝපදේශය)</w:t>
      </w:r>
    </w:p>
    <w:p>
      <w:pPr>
        <w:spacing w:after="60"/>
        <w:ind w:left="360"/>
      </w:pPr>
      <w:r>
        <w:rPr>
          <w:b/>
        </w:rPr>
        <w:t xml:space="preserve">11. </w:t>
      </w:r>
      <w:r>
        <w:t>[දින දර්ශනය සහ නඩු විභාග / Hearing Calendar](#11-දින-දර්ශනය-සහ-නඩු-විභාග--hearing-calendar)</w:t>
      </w:r>
    </w:p>
    <w:p>
      <w:pPr>
        <w:spacing w:after="60"/>
        <w:ind w:left="360"/>
      </w:pPr>
      <w:r>
        <w:rPr>
          <w:b/>
        </w:rPr>
        <w:t xml:space="preserve">12. </w:t>
      </w:r>
      <w:r>
        <w:t>[සෙවීම් සහ පෙරහන් භාවිතා කිරීම / Search &amp; Filters](#12-සෙවීම්-සහ-පෙරහන්-භාවිතා-කිරීම--search--filters)</w:t>
      </w:r>
    </w:p>
    <w:p>
      <w:pPr>
        <w:spacing w:after="60"/>
        <w:ind w:left="360"/>
      </w:pPr>
      <w:r>
        <w:rPr>
          <w:b/>
        </w:rPr>
        <w:t xml:space="preserve">13. </w:t>
      </w:r>
      <w:r>
        <w:t>[පද්ධති පරිපාලක (System Admin) මූලික උපදෙස් / System Admin Essentials](#13-පද්ධති-පරිපාලක-system-admin-මූලික-උපදෙස්)</w:t>
      </w:r>
    </w:p>
    <w:p>
      <w:pPr>
        <w:spacing w:after="60"/>
        <w:ind w:left="360"/>
      </w:pPr>
      <w:r>
        <w:rPr>
          <w:b/>
        </w:rPr>
        <w:t xml:space="preserve">14. </w:t>
      </w:r>
      <w:r>
        <w:t>[නිතර අසන ප්‍රශ්න සහ ගැටලු විසඳීම / FAQ &amp; Troubleshooting](#14-නිතර-අසන-ප්‍රශ්න-සහ-ගැටලු-විසඳීම--faq--troubleshooting)</w:t>
      </w:r>
    </w:p>
    <w:p>
      <w:pPr>
        <w:spacing w:after="60"/>
        <w:ind w:left="360"/>
      </w:pPr>
      <w:r>
        <w:rPr>
          <w:b/>
        </w:rPr>
        <w:t xml:space="preserve">15. </w:t>
      </w:r>
      <w:r>
        <w:t>[ආරක්ෂිත සහ නිවැරදි භාවිතය සඳහා උපදෙස් / Daily Best Practices](#15-ආරක්ෂිත-සහ-නිවැරදි-භාවිතය-සඳහා-උපදෙස්--daily-best-practices)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1. හැඳින්වීම / Introduction</w:t>
      </w:r>
    </w:p>
    <w:p>
      <w:pPr>
        <w:spacing w:after="120"/>
      </w:pPr>
      <w:r/>
      <w:r>
        <w:rPr>
          <w:b/>
        </w:rPr>
        <w:t>DCMMS (Disciplinary Case Management &amp; Monitoring System)</w:t>
      </w:r>
      <w:r>
        <w:t xml:space="preserve"> යනු අධ්‍යාපන අමාත්‍යාංශයේ විනය සහ විමර්ශන කටයුතු වඩාත් විධිමත්ව, කඩිනමින් සහ විනිවිදභාවයකින් යුතුව පරිගණකගතව කළමනාකරණය කිරීම සඳහා නිර්මාණය කරන ලද නවීන පද්ධතියකි.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මෙම පද්ධතියෙන් ඔබට ලැබෙන ප්‍රධාන පහසුකම්:</w:t>
      </w:r>
    </w:p>
    <w:p>
      <w:pPr>
        <w:pStyle w:val="ListBullet"/>
        <w:spacing w:after="60"/>
        <w:ind w:left="360"/>
      </w:pPr>
      <w:r>
        <w:t>දිනපතා ලැබෙන තැපැල් ලිපි (Daily Mail) පරිගණකයට ඇතුළත් කිරීම හා අදාළ අංශ වෙත යොමු කිරීම.</w:t>
      </w:r>
    </w:p>
    <w:p>
      <w:pPr>
        <w:pStyle w:val="ListBullet"/>
        <w:spacing w:after="60"/>
        <w:ind w:left="360"/>
      </w:pPr>
      <w:r>
        <w:t>විනය පැමිණිලි සහ විමර්ශන ලිපිගොනු ලියාපදිංචි කිරීම.</w:t>
      </w:r>
    </w:p>
    <w:p>
      <w:pPr>
        <w:pStyle w:val="ListBullet"/>
        <w:spacing w:after="60"/>
        <w:ind w:left="360"/>
      </w:pPr>
      <w:r>
        <w:t>ලිපිගොනුවක් මේ වන විට පවතින්නේ කවර නිලධාරියා භාරයේද යන්න ක්ෂණිකව බලා ගැනීම.</w:t>
      </w:r>
    </w:p>
    <w:p>
      <w:pPr>
        <w:pStyle w:val="ListBullet"/>
        <w:spacing w:after="60"/>
        <w:ind w:left="360"/>
      </w:pPr>
      <w:r>
        <w:t>විමර්ශන වාර්තා, නඩු විභාග දිනයන් සහ අභියාචනා (Appeals) තොරතුරු පහසුවෙන් සටහන් කිරීම.</w:t>
      </w:r>
    </w:p>
    <w:p>
      <w:pPr>
        <w:pStyle w:val="ListBullet"/>
        <w:spacing w:after="60"/>
        <w:ind w:left="360"/>
      </w:pPr>
      <w:r>
        <w:t>පරිගණක දැනුම අවම නිලධාරීන්ට පවා ඉතා පැහැදිලි සිංහල, දෙමළ හෝ ඉංග්‍රීසි භාෂාවෙන් වැඩ කිරීමේ හැකියාව.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2. පද්ධතියට පිවිසීම / How to Access &amp; First Steps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අවශ්‍ය මූලික දේ:</w:t>
      </w:r>
    </w:p>
    <w:p>
      <w:pPr>
        <w:spacing w:after="60"/>
        <w:ind w:left="360"/>
      </w:pPr>
      <w:r>
        <w:rPr>
          <w:b/>
        </w:rPr>
        <w:t xml:space="preserve">1. </w:t>
      </w:r>
      <w:r>
        <w:t>අන්තර්ජාල පහසුකම් (Internet) සහිත පරිගණකයක්.</w:t>
      </w:r>
    </w:p>
    <w:p>
      <w:pPr>
        <w:spacing w:after="60"/>
        <w:ind w:left="360"/>
      </w:pPr>
      <w:r>
        <w:rPr>
          <w:b/>
        </w:rPr>
        <w:t xml:space="preserve">2. </w:t>
      </w:r>
      <w:r>
        <w:t>වෙබ් බ්‍රවුසරයක් (Google Chrome, Microsoft Edge, හෝ Mozilla Firefox නිර්දේශ කෙරේ).</w:t>
      </w:r>
    </w:p>
    <w:p>
      <w:pPr>
        <w:spacing w:after="60"/>
        <w:ind w:left="360"/>
      </w:pPr>
      <w:r>
        <w:rPr>
          <w:b/>
        </w:rPr>
        <w:t xml:space="preserve">3. </w:t>
      </w:r>
      <w:r>
        <w:t>ඔබට ලබා දී ඇති ඊමේල් ලිපිනය (Email) සහ මුරපදය (Password).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පියවරෙන් පියවර උපදෙස්:</w:t>
      </w:r>
    </w:p>
    <w:p>
      <w:pPr>
        <w:spacing w:after="60"/>
        <w:ind w:left="360"/>
      </w:pPr>
      <w:r>
        <w:rPr>
          <w:b/>
        </w:rPr>
        <w:t xml:space="preserve">1. </w:t>
      </w:r>
      <w:r>
        <w:t xml:space="preserve">ඔබේ පරිගණකයේ </w:t>
      </w:r>
      <w:r>
        <w:rPr>
          <w:b/>
        </w:rPr>
        <w:t>Google Chrome</w:t>
      </w:r>
      <w:r>
        <w:t xml:space="preserve"> හෝ </w:t>
      </w:r>
      <w:r>
        <w:rPr>
          <w:b/>
        </w:rPr>
        <w:t>Microsoft Edge</w:t>
      </w:r>
      <w:r>
        <w:t xml:space="preserve"> අයිකනය මත දෙවරක් ක්ලික් (Double Click) කර විවෘත කරන්න.</w:t>
      </w:r>
    </w:p>
    <w:p>
      <w:pPr>
        <w:spacing w:after="60"/>
        <w:ind w:left="360"/>
      </w:pPr>
      <w:r>
        <w:rPr>
          <w:b/>
        </w:rPr>
        <w:t xml:space="preserve">2. </w:t>
      </w:r>
      <w:r>
        <w:t xml:space="preserve">තිරයේ ඉහළ ඇති ලිපින තීරුවේ (Address Bar) ඔබට කාර්යාලයෙන් ලබා දී ඇති වෙබ් ලිපිනය (URL) ටයිප් කර </w:t>
      </w:r>
      <w:r>
        <w:rPr>
          <w:b/>
        </w:rPr>
        <w:t>Enter</w:t>
      </w:r>
      <w:r>
        <w:t xml:space="preserve"> ඔබන්න.</w:t>
      </w:r>
    </w:p>
    <w:p>
      <w:pPr>
        <w:spacing w:after="120"/>
      </w:pPr>
      <w:r>
        <w:rPr>
          <w:i/>
        </w:rPr>
        <w:t>(උදාහරණයක් ලෙස: `http://dcmms.moe.gov.lk` හෝ පරිපාලක ලබා දුන් ලිපිනය)</w:t>
      </w:r>
    </w:p>
    <w:p>
      <w:pPr>
        <w:spacing w:after="60"/>
        <w:ind w:left="360"/>
      </w:pPr>
      <w:r>
        <w:rPr>
          <w:b/>
        </w:rPr>
        <w:t xml:space="preserve">3. </w:t>
      </w:r>
      <w:r>
        <w:t xml:space="preserve">එවිට ඔබට නිල් පැහැති සහ රන් පැහැති නිල මුද්‍රාව සහිත </w:t>
      </w:r>
      <w:r>
        <w:rPr>
          <w:b/>
        </w:rPr>
        <w:t>DCMMS පිවිසුම් පිටුව (Login Page)</w:t>
      </w:r>
      <w:r>
        <w:t xml:space="preserve"> දිස්වනු ඇත.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3. භාෂාව සහ අකුරු ප්‍රමාණය වෙනස් කිරීම / Changing Language &amp; Text Size</w:t>
      </w:r>
    </w:p>
    <w:p>
      <w:pPr>
        <w:spacing w:after="120"/>
      </w:pPr>
      <w:r>
        <w:t>තිරය වඩාත් පහසුවෙන් කියවීම සඳහා ඉහළ දකුණු කෙළවරේ පහසුකම් දෙකක් සපයා ඇත: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1. භාෂාව තෝරා ගැනීම (Language Selector):</w:t>
      </w:r>
    </w:p>
    <w:p>
      <w:pPr>
        <w:pStyle w:val="ListBullet"/>
        <w:spacing w:after="60"/>
        <w:ind w:left="360"/>
      </w:pPr>
      <w:r>
        <w:t>ඉහළ දකුණු කෙළවරේ ඇති භාෂා බොත්තම් ක්ලික් කරන්න:</w:t>
      </w:r>
    </w:p>
    <w:p>
      <w:pPr>
        <w:pStyle w:val="ListBullet"/>
        <w:spacing w:after="60"/>
        <w:ind w:left="360"/>
      </w:pPr>
      <w:r/>
      <w:r>
        <w:rPr>
          <w:b/>
        </w:rPr>
        <w:t>සිංහල</w:t>
      </w:r>
      <w:r>
        <w:t>: සිංහල බසින් වැඩ කිරීමට.</w:t>
      </w:r>
    </w:p>
    <w:p>
      <w:pPr>
        <w:pStyle w:val="ListBullet"/>
        <w:spacing w:after="60"/>
        <w:ind w:left="360"/>
      </w:pPr>
      <w:r/>
      <w:r>
        <w:rPr>
          <w:b/>
        </w:rPr>
        <w:t>தமிழ்</w:t>
      </w:r>
      <w:r>
        <w:t>: දෙමළ බසින් වැඩ කිරීමට.</w:t>
      </w:r>
    </w:p>
    <w:p>
      <w:pPr>
        <w:pStyle w:val="ListBullet"/>
        <w:spacing w:after="60"/>
        <w:ind w:left="360"/>
      </w:pPr>
      <w:r/>
      <w:r>
        <w:rPr>
          <w:b/>
        </w:rPr>
        <w:t>English</w:t>
      </w:r>
      <w:r>
        <w:t>: ඉංග්‍රීසි බසින් වැඩ කිරීමට.</w:t>
      </w:r>
    </w:p>
    <w:p>
      <w:pPr>
        <w:pStyle w:val="ListBullet"/>
        <w:spacing w:after="60"/>
        <w:ind w:left="360"/>
      </w:pPr>
      <w:r>
        <w:t>ඕනෑම මොහොතක භාෂාව මාරු කළ හැක. ඔබ ඇතුළත් කළ කිසිදු දත්තයක් මැකී නොයයි.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2. අකුරු විශාල හෝ කුඩා කර ගැනීම (Accessibility / Font Size):</w:t>
      </w:r>
    </w:p>
    <w:p>
      <w:pPr>
        <w:pStyle w:val="ListBullet"/>
        <w:spacing w:after="60"/>
        <w:ind w:left="360"/>
      </w:pPr>
      <w:r/>
      <w:r>
        <w:rPr>
          <w:b/>
        </w:rPr>
        <w:t>A-</w:t>
      </w:r>
      <w:r>
        <w:t xml:space="preserve"> : අකුරු ප්‍රමාණය කුඩා කිරීමට.</w:t>
      </w:r>
    </w:p>
    <w:p>
      <w:pPr>
        <w:pStyle w:val="ListBullet"/>
        <w:spacing w:after="60"/>
        <w:ind w:left="360"/>
      </w:pPr>
      <w:r/>
      <w:r>
        <w:rPr>
          <w:b/>
        </w:rPr>
        <w:t>A</w:t>
      </w:r>
      <w:r>
        <w:t xml:space="preserve"> : සාමාන්‍ය ප්‍රමාණයට සැකසීමට.</w:t>
      </w:r>
    </w:p>
    <w:p>
      <w:pPr>
        <w:pStyle w:val="ListBullet"/>
        <w:spacing w:after="60"/>
        <w:ind w:left="360"/>
      </w:pPr>
      <w:r/>
      <w:r>
        <w:rPr>
          <w:b/>
        </w:rPr>
        <w:t>A+</w:t>
      </w:r>
      <w:r>
        <w:t xml:space="preserve"> : අකුරු කියවීමට අපහසු නම් අකුරු විශාල කර ගැනීමට.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4. පද්ධතියට ඇතුළු වීම / How to Log In &amp; Log Out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පද්ධතියට ඇතුළු වීම (Log In):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ඊමේල් (Email / E-mail):</w:t>
      </w:r>
      <w:r>
        <w:t xml:space="preserve"> ඔබේ නිල ඊමේල් ලිපිනය ටයිප් කරන්න.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මුරපදය (Password):</w:t>
      </w:r>
      <w:r>
        <w:t xml:space="preserve"> ඔබට ලබා දී ඇති රහස් මුරපදය ටයිප් කරන්න.</w:t>
      </w:r>
    </w:p>
    <w:p>
      <w:pPr>
        <w:spacing w:after="120"/>
      </w:pPr>
      <w:r>
        <w:rPr>
          <w:i/>
        </w:rPr>
        <w:t>(මුරපදය ටයිප් කිරීමේදී තිත් හෝ තරු ලකුණු ලෙස දිස්වේ. එය ඔබගේ ආරක්ෂාවටයි.)</w:t>
      </w:r>
    </w:p>
    <w:p>
      <w:pPr>
        <w:spacing w:after="60"/>
        <w:ind w:left="360"/>
      </w:pPr>
      <w:r>
        <w:rPr>
          <w:b/>
        </w:rPr>
        <w:t xml:space="preserve">3. </w:t>
      </w:r>
      <w:r/>
      <w:r>
        <w:rPr>
          <w:b/>
        </w:rPr>
        <w:t>"ඇතුළු වන්න" (Login) බොත්තම</w:t>
      </w:r>
      <w:r>
        <w:t xml:space="preserve"> ක්ලික් කරන්න.</w:t>
      </w:r>
    </w:p>
    <w:p>
      <w:pPr>
        <w:spacing w:after="60"/>
        <w:ind w:left="360"/>
      </w:pPr>
      <w:r>
        <w:rPr>
          <w:b/>
        </w:rPr>
        <w:t xml:space="preserve">4. </w:t>
      </w:r>
      <w:r>
        <w:t>තොරතුරු නිවැරදි නම්, පද්ධතිය ස්වයංක්‍රීයව ඔබගේ තනතුරට අදාළ නිවැරදි පිටුවට (Dashboard) ඔබව රැගෙන යනු ඇත.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F39C12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sz w:val="21"/>
              </w:rPr>
              <w:t xml:space="preserve">⚠️ </w:t>
            </w:r>
            <w:r>
              <w:rPr>
                <w:b/>
                <w:sz w:val="21"/>
              </w:rPr>
              <w:t>වැදගත්:</w:t>
            </w:r>
            <w:r>
              <w:rPr>
                <w:sz w:val="21"/>
              </w:rPr>
              <w:t xml:space="preserve"> මුරපදය වැරදි නම් රතු පැහැයෙන් පණිවිඩයක් ලැබේ. Caps Lock සක්‍රිය වී ඇත්දැයි බලා නැවත ටයිප් කරන්න. කිහිප වරක් වැරදුනහොත් පද්ධති පරිපාලක (System Admin) අමතන්න.</w:t>
            </w:r>
          </w:p>
        </w:tc>
      </w:tr>
    </w:tbl>
    <w:p>
      <w:pPr>
        <w:spacing w:after="120"/>
      </w:pPr>
    </w:p>
    <w:p>
      <w:pPr>
        <w:spacing w:after="120"/>
      </w:pPr>
      <w:r>
        <w:t>---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ආරක්ෂිතව ඉවත් වීම (Log Out):</w:t>
      </w:r>
    </w:p>
    <w:p>
      <w:pPr>
        <w:spacing w:after="120"/>
      </w:pPr>
      <w:r>
        <w:t>කාර්යාලයෙන් පිටව යාමට පෙර හෝ පරිගණකය අන් අයට භාවිතා කිරීමට දීමට පෙර අනිවාර්යයෙන්ම පද්ධතියෙන් ඉවත් වන්න:</w:t>
      </w:r>
    </w:p>
    <w:p>
      <w:pPr>
        <w:spacing w:after="60"/>
        <w:ind w:left="360"/>
      </w:pPr>
      <w:r>
        <w:rPr>
          <w:b/>
        </w:rPr>
        <w:t xml:space="preserve">1. </w:t>
      </w:r>
      <w:r>
        <w:t xml:space="preserve">තිරයේ ඉහළ දකුණු කෙළවරේ ඇති ඔබගේ නම හෝ </w:t>
      </w:r>
      <w:r>
        <w:rPr>
          <w:b/>
        </w:rPr>
        <w:t>"ඉවත් වන්න" (Logout / Sign Out)</w:t>
      </w:r>
      <w:r>
        <w:t xml:space="preserve"> බොත්තම ක්ලික් කරන්න.</w:t>
      </w:r>
    </w:p>
    <w:p>
      <w:pPr>
        <w:spacing w:after="60"/>
        <w:ind w:left="360"/>
      </w:pPr>
      <w:r>
        <w:rPr>
          <w:b/>
        </w:rPr>
        <w:t xml:space="preserve">2. </w:t>
      </w:r>
      <w:r>
        <w:t>එවිට පද්ධතියෙන් ඉවත් වී නැවත පිවිසුම් පිටුවට පැමිණෙනු ඇත.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5. නිලධාරී භූමිකාවන් / Roles in DCMMS</w:t>
      </w:r>
    </w:p>
    <w:p>
      <w:pPr>
        <w:spacing w:after="120"/>
      </w:pPr>
      <w:r>
        <w:t>පද්ධතිය තුළ එක් එක් නිලධාරියාට වෙන් වූ වගකීම් සහ විශේෂ තිර ඇත: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02C57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1"/>
              </w:rPr>
              <w:t>නිලධාරී තනතුර (Role)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02C57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1"/>
              </w:rPr>
              <w:t>ප්‍රධාන වගකීම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02C57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1"/>
              </w:rPr>
              <w:t>පිවිසෙන පිටුව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9FA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අතිරේක ලේකම් (Additional Secretary)</w:t>
            </w:r>
            <w:r>
              <w:rPr>
                <w:sz w:val="20"/>
              </w:rPr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9FA"/>
          </w:tcPr>
          <w:p>
            <w:pPr>
              <w:spacing w:after="0"/>
              <w:jc w:val="left"/>
            </w:pPr>
            <w:r>
              <w:rPr>
                <w:sz w:val="20"/>
              </w:rPr>
              <w:t>ලැබෙන ලිපි අධීක්ෂණය, සටහන් යෙදීම සහ අංශ වෙත යොමු කිරීම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9FA"/>
          </w:tcPr>
          <w:p>
            <w:pPr>
              <w:spacing w:after="0"/>
              <w:jc w:val="left"/>
            </w:pPr>
            <w:r>
              <w:rPr>
                <w:sz w:val="20"/>
              </w:rPr>
              <w:t>`/admin`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ජ්‍යෙෂ්ඨ සහකාර ලේකම් (Senior Asst. Secretary)</w:t>
            </w:r>
            <w:r>
              <w:rPr>
                <w:sz w:val="20"/>
              </w:rPr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20"/>
              </w:rPr>
              <w:t>ලිපි සමාලෝචනය සහ විනය/විමර්ශන අංශ වෙත නියෝග ලබා දීම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20"/>
              </w:rPr>
              <w:t>`/admin`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9FA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විනය ශාඛා ප්‍රධානී (Chief Clerk - Discipline)</w:t>
            </w:r>
            <w:r>
              <w:rPr>
                <w:sz w:val="20"/>
              </w:rPr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9FA"/>
          </w:tcPr>
          <w:p>
            <w:pPr>
              <w:spacing w:after="0"/>
              <w:jc w:val="left"/>
            </w:pPr>
            <w:r>
              <w:rPr>
                <w:sz w:val="20"/>
              </w:rPr>
              <w:t>ලිපි ලැබීම තහවුරු කිරීම සහ විෂය නිලධාරීන්ට ලිපිගොනු පැවරීම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9FA"/>
          </w:tcPr>
          <w:p>
            <w:pPr>
              <w:spacing w:after="0"/>
              <w:jc w:val="left"/>
            </w:pPr>
            <w:r>
              <w:rPr>
                <w:sz w:val="20"/>
              </w:rPr>
              <w:t>`/admin`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විමර්ශන ශාඛා ප්‍රධානී (Chief Clerk - Investigation)</w:t>
            </w:r>
            <w:r>
              <w:rPr>
                <w:sz w:val="20"/>
              </w:rPr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20"/>
              </w:rPr>
              <w:t>විමර්ශන ලිපි ලබා ගැනීම සහ විමර්ශන නිලධාරීන්ට බෙදා හැරීම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20"/>
              </w:rPr>
              <w:t>`/investigation`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9FA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විෂය භාර නිලධාරී (Subject Officer)</w:t>
            </w:r>
            <w:r>
              <w:rPr>
                <w:sz w:val="20"/>
              </w:rPr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9FA"/>
          </w:tcPr>
          <w:p>
            <w:pPr>
              <w:spacing w:after="0"/>
              <w:jc w:val="left"/>
            </w:pPr>
            <w:r>
              <w:rPr>
                <w:sz w:val="20"/>
              </w:rPr>
              <w:t>තමා වෙත පවරා ඇති නඩු ලිපිගොනු පවත්වාගෙන යාම, අභියාචනා සහ තත්ත්ව වාර්තා යාවත්කාලීන කිරීම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9FA"/>
          </w:tcPr>
          <w:p>
            <w:pPr>
              <w:spacing w:after="0"/>
              <w:jc w:val="left"/>
            </w:pPr>
            <w:r>
              <w:rPr>
                <w:sz w:val="20"/>
              </w:rPr>
              <w:t>`/subject`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විමර්ශන නිලධාරී / සහකාර ලේකම් (Investigation)</w:t>
            </w:r>
            <w:r>
              <w:rPr>
                <w:sz w:val="20"/>
              </w:rPr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20"/>
              </w:rPr>
              <w:t>ප්‍රාථමික විමර්ශන (Preliminary Inquiries), චෝදනා පත්‍ර, විමර්ශන වාර්තා සකස් කිරීම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20"/>
              </w:rPr>
              <w:t>`/investigation`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9FA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විනය අංශ පරිපාලක (Discipline Admin)</w:t>
            </w:r>
            <w:r>
              <w:rPr>
                <w:sz w:val="20"/>
              </w:rPr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9FA"/>
          </w:tcPr>
          <w:p>
            <w:pPr>
              <w:spacing w:after="0"/>
              <w:jc w:val="left"/>
            </w:pPr>
            <w:r>
              <w:rPr>
                <w:sz w:val="20"/>
              </w:rPr>
              <w:t>සියලුම විනය නඩු අධීක්ෂණය, නිලධාරීන් අතර ලිපිගොනු හුවමාරුව, වාර්තා ලබා ගැනීම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8F9FA"/>
          </w:tcPr>
          <w:p>
            <w:pPr>
              <w:spacing w:after="0"/>
              <w:jc w:val="left"/>
            </w:pPr>
            <w:r>
              <w:rPr>
                <w:sz w:val="20"/>
              </w:rPr>
              <w:t>`/admin`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පද්ධති පරිපාලක (System Administrator)</w:t>
            </w:r>
            <w:r>
              <w:rPr>
                <w:sz w:val="20"/>
              </w:rPr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20"/>
              </w:rPr>
              <w:t>නිලධාරී ගිණුම් සෑදීම, මුරපද නැවත සැකසීම, දත්ත උපස්ථ කිරීම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FFFFF"/>
          </w:tcPr>
          <w:p>
            <w:pPr>
              <w:spacing w:after="0"/>
              <w:jc w:val="left"/>
            </w:pPr>
            <w:r>
              <w:rPr>
                <w:sz w:val="20"/>
              </w:rPr>
              <w:t>`/system-admin`</w:t>
            </w:r>
          </w:p>
        </w:tc>
      </w:tr>
    </w:tbl>
    <w:p>
      <w:pPr>
        <w:spacing w:after="160"/>
      </w:pP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6. අතිරේක ලේකම් සහ ජ්‍යෙෂ්ඨ සහකාර ලේකම් මාර්ගෝපදේශය</w:t>
      </w:r>
    </w:p>
    <w:p>
      <w:pPr>
        <w:spacing w:after="120"/>
      </w:pPr>
      <w:r>
        <w:rPr>
          <w:i/>
        </w:rPr>
        <w:t>(Additional Secretary &amp; Senior Assistant Secretary Guide)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නව ලිපියක් පද්ධතියට එක් කිරීම (Add Letter):</w:t>
      </w:r>
    </w:p>
    <w:p>
      <w:pPr>
        <w:spacing w:after="60"/>
        <w:ind w:left="360"/>
      </w:pPr>
      <w:r>
        <w:rPr>
          <w:b/>
        </w:rPr>
        <w:t xml:space="preserve">1. </w:t>
      </w:r>
      <w:r>
        <w:t xml:space="preserve">තිරයේ ඉහළ ඇති </w:t>
      </w:r>
      <w:r>
        <w:rPr>
          <w:b/>
        </w:rPr>
        <w:t>"අතිලේ වෙත ලැබෙන ලිපි එක් කරන්න"</w:t>
      </w:r>
      <w:r>
        <w:t xml:space="preserve"> හෝ </w:t>
      </w:r>
      <w:r>
        <w:rPr>
          <w:b/>
        </w:rPr>
        <w:t>"නියෝජ්‍ය ලේකම් / ජෙසලේ වෙත ලැබෙන ලිපි එක් කරන්න"</w:t>
      </w:r>
      <w:r>
        <w:t xml:space="preserve"> බොත්තම ක්ලික් කරන්න.</w:t>
      </w:r>
    </w:p>
    <w:p>
      <w:pPr>
        <w:spacing w:after="60"/>
        <w:ind w:left="360"/>
      </w:pPr>
      <w:r>
        <w:rPr>
          <w:b/>
        </w:rPr>
        <w:t xml:space="preserve">2. </w:t>
      </w:r>
      <w:r>
        <w:t>විවෘත වන පෝරමයේ (Form):</w:t>
      </w:r>
    </w:p>
    <w:p>
      <w:pPr>
        <w:pStyle w:val="ListBullet"/>
        <w:spacing w:after="60"/>
        <w:ind w:left="360"/>
      </w:pPr>
      <w:r/>
      <w:r>
        <w:rPr>
          <w:b/>
        </w:rPr>
        <w:t>ලැබුණු දිනය (Received Date):</w:t>
      </w:r>
      <w:r>
        <w:t xml:space="preserve"> දින දර්ශනයෙන් දිනය තෝරන්න.</w:t>
      </w:r>
    </w:p>
    <w:p>
      <w:pPr>
        <w:pStyle w:val="ListBullet"/>
        <w:spacing w:after="60"/>
        <w:ind w:left="360"/>
      </w:pPr>
      <w:r/>
      <w:r>
        <w:rPr>
          <w:b/>
        </w:rPr>
        <w:t>ලිපි අංකය / යොමු අංකය (Reference No):</w:t>
      </w:r>
      <w:r>
        <w:t xml:space="preserve"> ලිපියේ ඇති අංකය ටයිප් කරන්න.</w:t>
      </w:r>
    </w:p>
    <w:p>
      <w:pPr>
        <w:pStyle w:val="ListBullet"/>
        <w:spacing w:after="60"/>
        <w:ind w:left="360"/>
      </w:pPr>
      <w:r/>
      <w:r>
        <w:rPr>
          <w:b/>
        </w:rPr>
        <w:t>එවූ තැනැත්තා / ආයතනය (Sender):</w:t>
      </w:r>
      <w:r>
        <w:t xml:space="preserve"> ලිපිය එවූ පාර්ශ්වය ටයිප් කරන්න.</w:t>
      </w:r>
    </w:p>
    <w:p>
      <w:pPr>
        <w:pStyle w:val="ListBullet"/>
        <w:spacing w:after="60"/>
        <w:ind w:left="360"/>
      </w:pPr>
      <w:r/>
      <w:r>
        <w:rPr>
          <w:b/>
        </w:rPr>
        <w:t>විෂයය (Subject / Summary):</w:t>
      </w:r>
      <w:r>
        <w:t xml:space="preserve"> ලිපියේ කෙටි අන්තර්ගතය සටහන් කරන්න.</w:t>
      </w:r>
    </w:p>
    <w:p>
      <w:pPr>
        <w:pStyle w:val="ListBullet"/>
        <w:spacing w:after="60"/>
        <w:ind w:left="360"/>
      </w:pPr>
      <w:r/>
      <w:r>
        <w:rPr>
          <w:b/>
        </w:rPr>
        <w:t>අදාළ අංශය (Forward To):</w:t>
      </w:r>
      <w:r>
        <w:t xml:space="preserve"> විනය අංශය (Discipline) ද, විමර්ශන අංශය (Investigation) ද යන්න තෝරන්න.</w:t>
      </w:r>
    </w:p>
    <w:p>
      <w:pPr>
        <w:spacing w:after="60"/>
        <w:ind w:left="360"/>
      </w:pPr>
      <w:r>
        <w:rPr>
          <w:b/>
        </w:rPr>
        <w:t xml:space="preserve">3. </w:t>
      </w:r>
      <w:r/>
      <w:r>
        <w:rPr>
          <w:b/>
        </w:rPr>
        <w:t>"සුරකින්න" (Save / Submit)</w:t>
      </w:r>
      <w:r>
        <w:t xml:space="preserve"> ක්ලික් කරන්න.</w:t>
      </w:r>
    </w:p>
    <w:p>
      <w:pPr>
        <w:spacing w:after="60"/>
        <w:ind w:left="360"/>
      </w:pPr>
      <w:r>
        <w:rPr>
          <w:b/>
        </w:rPr>
        <w:t xml:space="preserve">4. </w:t>
      </w:r>
      <w:r>
        <w:t>ලිපිය ක්ෂණිකව අදාළ ශාඛා ප්‍රධානියාගේ තිරයේ දිස්වනු ඇත.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7. ශාඛා ප්‍රධානී (Chief Clerk) මාර්ගෝපදේශය</w:t>
      </w:r>
    </w:p>
    <w:p>
      <w:pPr>
        <w:spacing w:after="120"/>
      </w:pPr>
      <w:r>
        <w:rPr>
          <w:i/>
        </w:rPr>
        <w:t>(Discipline &amp; Investigation Chief Clerk Guide)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1. ඉහළ නිලධාරීන්ගෙන් ලැබුණු ලිපි බලා ගැනීම:</w:t>
      </w:r>
    </w:p>
    <w:p>
      <w:pPr>
        <w:pStyle w:val="ListBullet"/>
        <w:spacing w:after="60"/>
        <w:ind w:left="360"/>
      </w:pPr>
      <w:r>
        <w:t xml:space="preserve">ඔබගේ මුල් පිටුවේ </w:t>
      </w:r>
      <w:r>
        <w:rPr>
          <w:b/>
        </w:rPr>
        <w:t>"ලැබුණු ලිපි" (Incoming Letters)</w:t>
      </w:r>
      <w:r>
        <w:t xml:space="preserve"> ලැයිස්තුවේ ඉහළින් ලැබුණු සියලුම නව ලිපි පෙන්වයි.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2. විෂය භාර නිලධාරියෙකුට ලිපියක් පැවරීම (Assigning to Subject Officer):</w:t>
      </w:r>
    </w:p>
    <w:p>
      <w:pPr>
        <w:spacing w:after="60"/>
        <w:ind w:left="360"/>
      </w:pPr>
      <w:r>
        <w:rPr>
          <w:b/>
        </w:rPr>
        <w:t xml:space="preserve">1. </w:t>
      </w:r>
      <w:r>
        <w:t xml:space="preserve">අදාළ ලිපිය ඉදිරියෙන් ඇති </w:t>
      </w:r>
      <w:r>
        <w:rPr>
          <w:b/>
        </w:rPr>
        <w:t>"පවරන්න" (Assign)</w:t>
      </w:r>
      <w:r>
        <w:t xml:space="preserve"> හෝ </w:t>
      </w:r>
      <w:r>
        <w:rPr>
          <w:b/>
        </w:rPr>
        <w:t>"ක්‍රියාමාර්ගය" (Action)</w:t>
      </w:r>
      <w:r>
        <w:t xml:space="preserve"> බොත්තම ක්ලික් කරන්න.</w:t>
      </w:r>
    </w:p>
    <w:p>
      <w:pPr>
        <w:spacing w:after="60"/>
        <w:ind w:left="360"/>
      </w:pPr>
      <w:r>
        <w:rPr>
          <w:b/>
        </w:rPr>
        <w:t xml:space="preserve">2. </w:t>
      </w:r>
      <w:r>
        <w:t>විවෘත වන ලැයිස්තුවෙන් (Dropdown) එම විෂය භාර නිලධාරියාගේ නම තෝරන්න.</w:t>
      </w:r>
    </w:p>
    <w:p>
      <w:pPr>
        <w:spacing w:after="60"/>
        <w:ind w:left="360"/>
      </w:pPr>
      <w:r>
        <w:rPr>
          <w:b/>
        </w:rPr>
        <w:t xml:space="preserve">3. </w:t>
      </w:r>
      <w:r>
        <w:t>අවශ්‍ය නම් කෙටි උපදෙසක් (Remark) සටහන් කරන්න.</w:t>
      </w:r>
    </w:p>
    <w:p>
      <w:pPr>
        <w:spacing w:after="60"/>
        <w:ind w:left="360"/>
      </w:pPr>
      <w:r>
        <w:rPr>
          <w:b/>
        </w:rPr>
        <w:t xml:space="preserve">4. </w:t>
      </w:r>
      <w:r/>
      <w:r>
        <w:rPr>
          <w:b/>
        </w:rPr>
        <w:t>"තහවුරු කරන්න" (Confirm / Assign)</w:t>
      </w:r>
      <w:r>
        <w:t xml:space="preserve"> ක්ලික් කරන්න.</w:t>
      </w:r>
    </w:p>
    <w:p>
      <w:pPr>
        <w:spacing w:after="60"/>
        <w:ind w:left="360"/>
      </w:pPr>
      <w:r>
        <w:rPr>
          <w:b/>
        </w:rPr>
        <w:t xml:space="preserve">5. </w:t>
      </w:r>
      <w:r>
        <w:t>එම ලිපිය එම නිලධාරියාගේ පෞද්ගලික වැඩ ලැයිස්තුවට (Assigned Cases) ක්ෂණිකව එකතු වේ.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8. විෂය භාර නිලධාරී (Subject Officer) මාර්ගෝපදේශය</w:t>
      </w:r>
    </w:p>
    <w:p>
      <w:pPr>
        <w:spacing w:after="120"/>
      </w:pPr>
      <w:r>
        <w:rPr>
          <w:i/>
        </w:rPr>
        <w:t>(Subject Officer Daily Guide)</w:t>
      </w:r>
    </w:p>
    <w:p>
      <w:pPr>
        <w:spacing w:after="120"/>
      </w:pPr>
      <w:r>
        <w:t>විෂය භාර නිලධාරීන් වැඩිපුරම වැඩ කරන්නේ `/subject` පිටුවේය.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1. ඔබට පැවරී ඇති නඩු ලැයිස්තුව බැලීම:</w:t>
      </w:r>
    </w:p>
    <w:p>
      <w:pPr>
        <w:pStyle w:val="ListBullet"/>
        <w:spacing w:after="60"/>
        <w:ind w:left="360"/>
      </w:pPr>
      <w:r>
        <w:t xml:space="preserve">පද්ධතියට ඇතුළු වූ වහාම </w:t>
      </w:r>
      <w:r>
        <w:rPr>
          <w:b/>
        </w:rPr>
        <w:t>"මගේ නඩු ලැයිස්තුව" (My Assigned Cases)</w:t>
      </w:r>
      <w:r>
        <w:t xml:space="preserve"> යටතේ ඔබට පවරා ඇති සියලු ලිපිගොනු පෙනේ.</w:t>
      </w:r>
    </w:p>
    <w:p>
      <w:pPr>
        <w:pStyle w:val="ListBullet"/>
        <w:spacing w:after="60"/>
        <w:ind w:left="360"/>
      </w:pPr>
      <w:r>
        <w:t>එහි ලිපිගොනු අංකය, විත්තිකාර නිලධාරියාගේ නම, චෝදනාව සහ වත්මන් තත්ත්වය දැක්වේ.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2. ලිපිගොනුවක සම්පූර්ණ විස්තර බැලීම (View Details):</w:t>
      </w:r>
    </w:p>
    <w:p>
      <w:pPr>
        <w:pStyle w:val="ListBullet"/>
        <w:spacing w:after="60"/>
        <w:ind w:left="360"/>
      </w:pPr>
      <w:r>
        <w:t xml:space="preserve">නඩුව අසල ඇති </w:t>
      </w:r>
      <w:r>
        <w:rPr>
          <w:b/>
        </w:rPr>
        <w:t>"විස්තර බලන්න" (View Details / Appeal Details)</w:t>
      </w:r>
      <w:r>
        <w:t xml:space="preserve"> ක්ලික් කරන්න.</w:t>
      </w:r>
    </w:p>
    <w:p>
      <w:pPr>
        <w:pStyle w:val="ListBullet"/>
        <w:spacing w:after="60"/>
        <w:ind w:left="360"/>
      </w:pPr>
      <w:r>
        <w:t>එහිදී නඩුවට අදාළ සියලු අතීත තොරතුරු සහ ලියකියවිලි දැකගත හැක.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3. නඩුවේ තත්ත්වය යාවත්කාලීන කිරීම (Update Status):</w:t>
      </w:r>
    </w:p>
    <w:p>
      <w:pPr>
        <w:spacing w:after="60"/>
        <w:ind w:left="360"/>
      </w:pPr>
      <w:r>
        <w:rPr>
          <w:b/>
        </w:rPr>
        <w:t xml:space="preserve">1. </w:t>
      </w:r>
      <w:r>
        <w:t xml:space="preserve">නඩුව විවෘත කර </w:t>
      </w:r>
      <w:r>
        <w:rPr>
          <w:b/>
        </w:rPr>
        <w:t>"තත්ත්වය යාවත්කාලීන කරන්න" (Update Status)</w:t>
      </w:r>
      <w:r>
        <w:t xml:space="preserve"> ක්ලික් කරන්න.</w:t>
      </w:r>
    </w:p>
    <w:p>
      <w:pPr>
        <w:spacing w:after="60"/>
        <w:ind w:left="360"/>
      </w:pPr>
      <w:r>
        <w:rPr>
          <w:b/>
        </w:rPr>
        <w:t xml:space="preserve">2. </w:t>
      </w:r>
      <w:r>
        <w:t>වත්මන් තත්ත්වය තෝරන්න:</w:t>
      </w:r>
    </w:p>
    <w:p>
      <w:pPr>
        <w:pStyle w:val="ListBullet"/>
        <w:spacing w:after="60"/>
        <w:ind w:left="360"/>
      </w:pPr>
      <w:r>
        <w:rPr>
          <w:i/>
        </w:rPr>
        <w:t>මූලික විමර්ශනය කෙරෙමින් පවතී (Preliminary Investigation)</w:t>
      </w:r>
    </w:p>
    <w:p>
      <w:pPr>
        <w:pStyle w:val="ListBullet"/>
        <w:spacing w:after="60"/>
        <w:ind w:left="360"/>
      </w:pPr>
      <w:r>
        <w:rPr>
          <w:i/>
        </w:rPr>
        <w:t>චෝදනා පත්‍ර භාර දී ඇත (Charge Sheet Issued)</w:t>
      </w:r>
    </w:p>
    <w:p>
      <w:pPr>
        <w:pStyle w:val="ListBullet"/>
        <w:spacing w:after="60"/>
        <w:ind w:left="360"/>
      </w:pPr>
      <w:r>
        <w:rPr>
          <w:i/>
        </w:rPr>
        <w:t>විධිමත් විනය පරීක්ෂණය පැවැත්වේ (Formal Disciplinary Inquiry)</w:t>
      </w:r>
    </w:p>
    <w:p>
      <w:pPr>
        <w:pStyle w:val="ListBullet"/>
        <w:spacing w:after="60"/>
        <w:ind w:left="360"/>
      </w:pPr>
      <w:r>
        <w:rPr>
          <w:i/>
        </w:rPr>
        <w:t>පරීක්ෂණ වාර්තාව ලැබී ඇත (Inquiry Report Received)</w:t>
      </w:r>
    </w:p>
    <w:p>
      <w:pPr>
        <w:pStyle w:val="ListBullet"/>
        <w:spacing w:after="60"/>
        <w:ind w:left="360"/>
      </w:pPr>
      <w:r>
        <w:rPr>
          <w:i/>
        </w:rPr>
        <w:t>අභියාචනා ඉදිරිපත් කර ඇත (Appeal Lodged)</w:t>
      </w:r>
    </w:p>
    <w:p>
      <w:pPr>
        <w:pStyle w:val="ListBullet"/>
        <w:spacing w:after="60"/>
        <w:ind w:left="360"/>
      </w:pPr>
      <w:r>
        <w:rPr>
          <w:i/>
        </w:rPr>
        <w:t>ගොනුව අවසන් කරන ලදී (Case Closed)</w:t>
      </w:r>
    </w:p>
    <w:p>
      <w:pPr>
        <w:spacing w:after="60"/>
        <w:ind w:left="360"/>
      </w:pPr>
      <w:r>
        <w:rPr>
          <w:b/>
        </w:rPr>
        <w:t xml:space="preserve">3. </w:t>
      </w:r>
      <w:r>
        <w:t>ඉදිරි ක්‍රියාමාර්ගය පිළිබඳ කෙටි සටහනක් (Remarks) ලියන්න.</w:t>
      </w:r>
    </w:p>
    <w:p>
      <w:pPr>
        <w:spacing w:after="60"/>
        <w:ind w:left="360"/>
      </w:pPr>
      <w:r>
        <w:rPr>
          <w:b/>
        </w:rPr>
        <w:t xml:space="preserve">4. </w:t>
      </w:r>
      <w:r/>
      <w:r>
        <w:rPr>
          <w:b/>
        </w:rPr>
        <w:t>"සුරකින්න" (Save)</w:t>
      </w:r>
      <w:r>
        <w:t xml:space="preserve"> ක්ලික් කරන්න.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9. විමර්ශන අංශය (Investigation Branch) මාර්ගෝපදේශය</w:t>
      </w:r>
    </w:p>
    <w:p>
      <w:pPr>
        <w:spacing w:after="120"/>
      </w:pPr>
      <w:r>
        <w:rPr>
          <w:i/>
        </w:rPr>
        <w:t>(Preliminary Inquiries &amp; Investigation Guide)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1. නව විමර්ශනයක් ලියාපදිංචි කිරීම: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"නව පැමිණිල්ල ලියාපදිංචි කරන්න" (Register Complaint)</w:t>
      </w:r>
      <w:r>
        <w:t xml:space="preserve"> බොත්තම ක්ලික් කරන්න.</w:t>
      </w:r>
    </w:p>
    <w:p>
      <w:pPr>
        <w:spacing w:after="60"/>
        <w:ind w:left="360"/>
      </w:pPr>
      <w:r>
        <w:rPr>
          <w:b/>
        </w:rPr>
        <w:t xml:space="preserve">2. </w:t>
      </w:r>
      <w:r>
        <w:t>පැමිණිලිකරුගේ විස්තර, විමර්ශනයට ලක්වන නිලධාරියාගේ විස්තර සහ පැමිණිල්ලේ සාරාංශය ඇතුළත් කරන්න.</w:t>
      </w:r>
    </w:p>
    <w:p>
      <w:pPr>
        <w:spacing w:after="60"/>
        <w:ind w:left="360"/>
      </w:pPr>
      <w:r>
        <w:rPr>
          <w:b/>
        </w:rPr>
        <w:t xml:space="preserve">3. </w:t>
      </w:r>
      <w:r>
        <w:t>අවශ්‍ය නම් අමුණන ලද ලියකියවිලි (Attachments / Reference Documents) අංක සටහන් කරන්න.</w:t>
      </w:r>
    </w:p>
    <w:p>
      <w:pPr>
        <w:spacing w:after="60"/>
        <w:ind w:left="360"/>
      </w:pPr>
      <w:r>
        <w:rPr>
          <w:b/>
        </w:rPr>
        <w:t xml:space="preserve">4. </w:t>
      </w:r>
      <w:r/>
      <w:r>
        <w:rPr>
          <w:b/>
        </w:rPr>
        <w:t>"ලියාපදිංචි කරන්න" (Submit)</w:t>
      </w:r>
      <w:r>
        <w:t xml:space="preserve"> ක්ලික් කරන්න.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2. විමර්ශන නිලධාරියෙකු (Investigating Officer) පත් කිරීම:</w:t>
      </w:r>
    </w:p>
    <w:p>
      <w:pPr>
        <w:pStyle w:val="ListBullet"/>
        <w:spacing w:after="60"/>
        <w:ind w:left="360"/>
      </w:pPr>
      <w:r>
        <w:t>විමර්ශන අංශ ප්‍රධානියාට විමර්ශනය මෙහෙයවන නිලධාරියාගේ නම සහ වාර්තාව ලබා දිය යුතු අවසන් දිනය (Target Due Date) පද්ධතියට ඇතුළත් කළ හැක.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10. විනය අංශ පරිපාලක (Discipline Administrator) මාර්ගෝපදේශය</w:t>
      </w:r>
    </w:p>
    <w:p>
      <w:pPr>
        <w:spacing w:after="120"/>
      </w:pPr>
      <w:r>
        <w:rPr>
          <w:i/>
        </w:rPr>
        <w:t>(Discipline Admin &amp; Monitoring Guide)</w:t>
      </w:r>
    </w:p>
    <w:p>
      <w:pPr>
        <w:pStyle w:val="ListBullet"/>
        <w:spacing w:after="60"/>
        <w:ind w:left="360"/>
      </w:pPr>
      <w:r/>
      <w:r>
        <w:rPr>
          <w:b/>
        </w:rPr>
        <w:t>සමස්ත නඩු පුවරුව (Overview Board):</w:t>
      </w:r>
      <w:r>
        <w:t xml:space="preserve"> අමාත්‍යාංශයේ සියලුම විනය නඩු වල සාරාංශ සංඛ්‍යාලේඛන (ක්‍රියාත්මක වන නඩු, අවසන් වූ නඩු, ප්‍රමාද වූ නඩු) වර්ණවත් ප්‍රස්තාර මගින් බලාගත හැක.</w:t>
      </w:r>
    </w:p>
    <w:p>
      <w:pPr>
        <w:pStyle w:val="ListBullet"/>
        <w:spacing w:after="60"/>
        <w:ind w:left="360"/>
      </w:pPr>
      <w:r/>
      <w:r>
        <w:rPr>
          <w:b/>
        </w:rPr>
        <w:t>ලිපිගොනු නැවත පැවරීම (Reassigning Files):</w:t>
      </w:r>
      <w:r>
        <w:t xml:space="preserve"> නිලධාරියෙකු ස්ථාන මාරුවී ගියහොත් හෝ නිවාඩු ගියහොත්, ඔහුගේ නඩු ලැයිස්තුව වෙනත් විෂය නිලධාරියෙකු වෙත ක්ලික් එකකින් පැවරිය හැක.</w:t>
      </w:r>
    </w:p>
    <w:p>
      <w:pPr>
        <w:pStyle w:val="ListBullet"/>
        <w:spacing w:after="60"/>
        <w:ind w:left="360"/>
      </w:pPr>
      <w:r/>
      <w:r>
        <w:rPr>
          <w:b/>
        </w:rPr>
        <w:t>Excel වාර්තා ලබා ගැනීම (Export to Excel):</w:t>
      </w:r>
      <w:r>
        <w:t xml:space="preserve"> ඕනෑම නඩු ලැයිස්තුවක් තිරයේ ඇති </w:t>
      </w:r>
      <w:r>
        <w:rPr>
          <w:b/>
        </w:rPr>
        <w:t>"Export" / "බාගන්න"</w:t>
      </w:r>
      <w:r>
        <w:t xml:space="preserve"> බොත්තම ක්ලික් කර Excel ගොනුවක් ලෙස පරිගණකයට ලබා ගත හැක.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11. දින දර්ශනය සහ නඩු විභාග / Hearing Calendar</w:t>
      </w:r>
    </w:p>
    <w:p>
      <w:pPr>
        <w:spacing w:after="60"/>
        <w:ind w:left="360"/>
      </w:pPr>
      <w:r>
        <w:rPr>
          <w:b/>
        </w:rPr>
        <w:t xml:space="preserve">1. </w:t>
      </w:r>
      <w:r>
        <w:t xml:space="preserve">මෙනුවේ ඇති </w:t>
      </w:r>
      <w:r>
        <w:rPr>
          <w:b/>
        </w:rPr>
        <w:t>"දින දර්ශනය" (Calendar)</w:t>
      </w:r>
      <w:r>
        <w:t xml:space="preserve"> ක්ලික් කරන්න.</w:t>
      </w:r>
    </w:p>
    <w:p>
      <w:pPr>
        <w:spacing w:after="60"/>
        <w:ind w:left="360"/>
      </w:pPr>
      <w:r>
        <w:rPr>
          <w:b/>
        </w:rPr>
        <w:t xml:space="preserve">2. </w:t>
      </w:r>
      <w:r>
        <w:t>අදාළ මාසයේ නඩු විභාග සහ පරීක්ෂණ කැඳවා ඇති දිනයන් විශේෂ වර්ණවලින් ලකුණු කර ඇත.</w:t>
      </w:r>
    </w:p>
    <w:p>
      <w:pPr>
        <w:spacing w:after="60"/>
        <w:ind w:left="360"/>
      </w:pPr>
      <w:r>
        <w:rPr>
          <w:b/>
        </w:rPr>
        <w:t xml:space="preserve">3. </w:t>
      </w:r>
      <w:r>
        <w:t>දිනයක් මත ක්ලික් කළ විට, එදිනට නියමිත:</w:t>
      </w:r>
    </w:p>
    <w:p>
      <w:pPr>
        <w:pStyle w:val="ListBullet"/>
        <w:spacing w:after="60"/>
        <w:ind w:left="360"/>
      </w:pPr>
      <w:r>
        <w:t>නඩු අංකය</w:t>
      </w:r>
    </w:p>
    <w:p>
      <w:pPr>
        <w:pStyle w:val="ListBullet"/>
        <w:spacing w:after="60"/>
        <w:ind w:left="360"/>
      </w:pPr>
      <w:r>
        <w:t>වේලාව</w:t>
      </w:r>
    </w:p>
    <w:p>
      <w:pPr>
        <w:pStyle w:val="ListBullet"/>
        <w:spacing w:after="60"/>
        <w:ind w:left="360"/>
      </w:pPr>
      <w:r>
        <w:t>පැවැත්වෙන ස්ථානය (කාමර අංකය / ශාලාව)</w:t>
      </w:r>
    </w:p>
    <w:p>
      <w:pPr>
        <w:pStyle w:val="ListBullet"/>
        <w:spacing w:after="60"/>
        <w:ind w:left="360"/>
      </w:pPr>
      <w:r>
        <w:t>පරීක්ෂණ නිලධාරියාගේ නම</w:t>
      </w:r>
    </w:p>
    <w:p>
      <w:pPr>
        <w:spacing w:after="120"/>
      </w:pPr>
      <w:r>
        <w:t>පැහැදිලිව පෙන්වයි.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12. සෙවීම් සහ පෙරහන් භාවිතා කිරීම / Search &amp; Filters</w:t>
      </w:r>
    </w:p>
    <w:p>
      <w:pPr>
        <w:spacing w:after="120"/>
      </w:pPr>
      <w:r>
        <w:t>විශාල නඩු සංඛ්‍යාවක් අතරින් ඔබට අවශ්‍ය ලිපිගොනුව තත්පර ගණනකින් සොයා ගැනීමට: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සෙවුම් තීරුව (Search Box):</w:t>
      </w:r>
      <w:r/>
    </w:p>
    <w:p>
      <w:pPr>
        <w:pStyle w:val="ListBullet"/>
        <w:spacing w:after="60"/>
        <w:ind w:left="360"/>
      </w:pPr>
      <w:r>
        <w:t>ලිපිගොනු අංකය (File No),</w:t>
      </w:r>
    </w:p>
    <w:p>
      <w:pPr>
        <w:pStyle w:val="ListBullet"/>
        <w:spacing w:after="60"/>
        <w:ind w:left="360"/>
      </w:pPr>
      <w:r>
        <w:t>නිලධාරියාගේ නම (Officer Name),</w:t>
      </w:r>
    </w:p>
    <w:p>
      <w:pPr>
        <w:pStyle w:val="ListBullet"/>
        <w:spacing w:after="60"/>
        <w:ind w:left="360"/>
      </w:pPr>
      <w:r>
        <w:t>ජාතික හැඳුනුම්පත් අංකය (NIC),</w:t>
      </w:r>
    </w:p>
    <w:p>
      <w:pPr>
        <w:spacing w:after="120"/>
      </w:pPr>
      <w:r>
        <w:t>ටයිප් කරන විටම අදාළ නඩුව පහතින් පෙරී මතුවේ.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පෙරහන් (Filters):</w:t>
      </w:r>
      <w:r/>
    </w:p>
    <w:p>
      <w:pPr>
        <w:pStyle w:val="ListBullet"/>
        <w:spacing w:after="60"/>
        <w:ind w:left="360"/>
      </w:pPr>
      <w:r/>
      <w:r>
        <w:rPr>
          <w:b/>
        </w:rPr>
        <w:t>තත්ත්වය අනුව (By Status):</w:t>
      </w:r>
      <w:r>
        <w:t xml:space="preserve"> ක්‍රියාත්මක නඩු පමණක් හෝ අවසන් කළ නඩු පමණක් තෝරාගත හැක.</w:t>
      </w:r>
    </w:p>
    <w:p>
      <w:pPr>
        <w:pStyle w:val="ListBullet"/>
        <w:spacing w:after="60"/>
        <w:ind w:left="360"/>
      </w:pPr>
      <w:r/>
      <w:r>
        <w:rPr>
          <w:b/>
        </w:rPr>
        <w:t>වර්ෂය අනුව (By Year):</w:t>
      </w:r>
      <w:r>
        <w:t xml:space="preserve"> අදාළ වර්ෂය තෝරා පෙරීමට හැක.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13. පද්ධති පරිපාලක (System Admin) මූලික උපදෙස්</w:t>
      </w:r>
    </w:p>
    <w:p>
      <w:pPr>
        <w:spacing w:after="120"/>
      </w:pPr>
      <w:r>
        <w:rPr>
          <w:i/>
        </w:rPr>
        <w:t>(System Administrator Essentials)</w:t>
      </w:r>
    </w:p>
    <w:p>
      <w:pPr>
        <w:spacing w:after="60"/>
        <w:ind w:left="360"/>
      </w:pPr>
      <w:r>
        <w:rPr>
          <w:b/>
        </w:rPr>
        <w:t xml:space="preserve">1. </w:t>
      </w:r>
      <w:r/>
      <w:r>
        <w:rPr>
          <w:b/>
        </w:rPr>
        <w:t>නව පරිශීලකයෙකු එක් කිරීම (Create User):</w:t>
      </w:r>
      <w:r/>
    </w:p>
    <w:p>
      <w:pPr>
        <w:pStyle w:val="ListBullet"/>
        <w:spacing w:after="60"/>
        <w:ind w:left="360"/>
      </w:pPr>
      <w:r>
        <w:t xml:space="preserve">`/system-admin` පිටුවට ගොස් </w:t>
      </w:r>
      <w:r>
        <w:rPr>
          <w:b/>
        </w:rPr>
        <w:t>"නව නිලධාරියෙක් එක් කරන්න"</w:t>
      </w:r>
      <w:r>
        <w:t xml:space="preserve"> ක්ලික් කරන්න.</w:t>
      </w:r>
    </w:p>
    <w:p>
      <w:pPr>
        <w:pStyle w:val="ListBullet"/>
        <w:spacing w:after="60"/>
        <w:ind w:left="360"/>
      </w:pPr>
      <w:r>
        <w:t>නම, නිල ඊමේල් ලිපිනය, තනතුර සහ මුරපදයක් ලබා දෙන්න.</w:t>
      </w:r>
    </w:p>
    <w:p>
      <w:pPr>
        <w:spacing w:after="60"/>
        <w:ind w:left="360"/>
      </w:pPr>
      <w:r>
        <w:rPr>
          <w:b/>
        </w:rPr>
        <w:t xml:space="preserve">2. </w:t>
      </w:r>
      <w:r/>
      <w:r>
        <w:rPr>
          <w:b/>
        </w:rPr>
        <w:t>මුරපද නැවත සැකසීම (Reset Password):</w:t>
      </w:r>
      <w:r/>
    </w:p>
    <w:p>
      <w:pPr>
        <w:pStyle w:val="ListBullet"/>
        <w:spacing w:after="60"/>
        <w:ind w:left="360"/>
      </w:pPr>
      <w:r>
        <w:t xml:space="preserve">යම් නිලධාරියෙකුට මුරපදය අමතක වුවහොත්, පරිපාලක මණ්ඩලයෙන් අදාළ නිලධාරියා තෝරා </w:t>
      </w:r>
      <w:r>
        <w:rPr>
          <w:b/>
        </w:rPr>
        <w:t>"Reset Password"</w:t>
      </w:r>
      <w:r>
        <w:t xml:space="preserve"> ලබා දෙන්න.</w:t>
      </w:r>
    </w:p>
    <w:p>
      <w:pPr>
        <w:spacing w:after="60"/>
        <w:ind w:left="360"/>
      </w:pPr>
      <w:r>
        <w:rPr>
          <w:b/>
        </w:rPr>
        <w:t xml:space="preserve">3. </w:t>
      </w:r>
      <w:r/>
      <w:r>
        <w:rPr>
          <w:b/>
        </w:rPr>
        <w:t>පද්ධති ක්‍රියාකාරකම් අධීක්ෂණය (Audit Logs):</w:t>
      </w:r>
      <w:r/>
    </w:p>
    <w:p>
      <w:pPr>
        <w:pStyle w:val="ListBullet"/>
        <w:spacing w:after="60"/>
        <w:ind w:left="360"/>
      </w:pPr>
      <w:r>
        <w:t>කුමන නිලධාරියා කුමන වේලාවක කුමන දත්තයක් වෙනස් කළේද යන්න Audit Log මඟින් වාර්තා වේ.</w:t>
      </w: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14. නිතර අසන ප්‍රශ්න සහ ගැටලු විසඳීම / FAQ &amp; Troubleshooting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ප්‍රශ්නය 1: මගේ ඊමේල් හෝ මුරපදය ඇතුළත් කළ විට "Invalid email or password" කියා වැටේ. මා කුමක් කළ යුතුද?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පිළිතුර:</w:t>
            </w:r>
            <w:r>
              <w:rPr>
                <w:sz w:val="21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sz w:val="21"/>
              </w:rPr>
              <w:t xml:space="preserve">1. ඔබගේ යතුරුපුවරුවේ </w:t>
            </w:r>
            <w:r>
              <w:rPr>
                <w:b/>
                <w:sz w:val="21"/>
              </w:rPr>
              <w:t>Caps Lock</w:t>
            </w:r>
            <w:r>
              <w:rPr>
                <w:sz w:val="21"/>
              </w:rPr>
              <w:t xml:space="preserve"> යතුර On වී ඇත්දැයි බලන්න (කුඩා අකුරු වෙනුවට විශාල අකුරු ටයිප් විය හැක).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sz w:val="21"/>
              </w:rPr>
              <w:t>2. ඊමේල් ලිපිනයේ අගට අනවශ්‍ය හිස්තැන් (Spaces) එකතු වී ඇත්දැයි බලන්න.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sz w:val="21"/>
              </w:rPr>
              <w:t>3. නිවැරදිව ටයිප් කර නැවත උත්සාහ කරන්න. තවදුරටත් ගැටලුව ඇත්නම් පද්ධති පරිපාලක අමතන්න.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F6EA5"/>
          <w:sz w:val="24"/>
        </w:rPr>
        <w:t>ප්‍රශ්නය 2: තිරය සෙමින් ක්‍රියාත්මක වේ නම් හෝ කිසිවක් ක්ලික් නොවන්නේ නම් කුමක් කළ යුතුද?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පිළිතුර:</w:t>
            </w:r>
            <w:r>
              <w:rPr>
                <w:sz w:val="21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sz w:val="21"/>
              </w:rPr>
              <w:t xml:space="preserve">යතුරුපුවරුවේ </w:t>
            </w:r>
            <w:r>
              <w:rPr>
                <w:b/>
                <w:sz w:val="21"/>
              </w:rPr>
              <w:t>F5</w:t>
            </w:r>
            <w:r>
              <w:rPr>
                <w:sz w:val="21"/>
              </w:rPr>
              <w:t xml:space="preserve"> හෝ </w:t>
            </w:r>
            <w:r>
              <w:rPr>
                <w:b/>
                <w:sz w:val="21"/>
              </w:rPr>
              <w:t>Ctrl + R</w:t>
            </w:r>
            <w:r>
              <w:rPr>
                <w:sz w:val="21"/>
              </w:rPr>
              <w:t xml:space="preserve"> ඔබා පිටුව නැවුම් (Refresh) කරන්න. එසේත් නැතිනම් අන්තර්ජාල සම්බන්ධතාවය පරීක්ෂා කරන්න.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F6EA5"/>
          <w:sz w:val="24"/>
        </w:rPr>
        <w:t>ප්‍රශ්නය 3: "Session expired / කාලය ඉක්මවා ඇත" කියා පණිවිඩයක් පැමිණියේ ඇයි?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පිළිතුර:</w:t>
            </w:r>
            <w:r>
              <w:rPr>
                <w:sz w:val="21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sz w:val="21"/>
              </w:rPr>
              <w:t>පද්ධතිය විවෘතව තබා විනාඩි කිහිපයක් කිසිදු ක්‍රියාවක් නොකර සිටි විට, ආරක්ෂාව සඳහා පද්ධතිය ස්වයංක්‍රීයව ඔබව ඉවත් කරයි. නැවත ඔබගේ ඊමේල් සහ මුරපදය දී ඇතුළු වන්න.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F6EA5"/>
          <w:sz w:val="24"/>
        </w:rPr>
        <w:t>ප්‍රශ්නය 4: මා වැරදි තොරතුරක් ඇතුළත් කර සුරකින ලදී. එය නිවැරදි කරන්නේ කෙසේද?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පිළිතුර:</w:t>
            </w:r>
            <w:r>
              <w:rPr>
                <w:sz w:val="21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980B9"/>
              <w:top w:val="none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sz w:val="21"/>
              </w:rPr>
              <w:t xml:space="preserve">අදාළ ලිපිගොනුව විවෘත කර </w:t>
            </w:r>
            <w:r>
              <w:rPr>
                <w:b/>
                <w:sz w:val="21"/>
              </w:rPr>
              <w:t>"සංස්කරණය" (Edit)</w:t>
            </w:r>
            <w:r>
              <w:rPr>
                <w:sz w:val="21"/>
              </w:rPr>
              <w:t xml:space="preserve"> බොත්තම ක්ලික් කරන්න. නිවැරදි තොරතුරු යොදා නැවත </w:t>
            </w:r>
            <w:r>
              <w:rPr>
                <w:b/>
                <w:sz w:val="21"/>
              </w:rPr>
              <w:t>"සුරකින්න" (Save)</w:t>
            </w:r>
            <w:r>
              <w:rPr>
                <w:sz w:val="21"/>
              </w:rPr>
              <w:t xml:space="preserve"> ක්ලික් කරන්න.</w:t>
            </w:r>
          </w:p>
        </w:tc>
      </w:tr>
    </w:tbl>
    <w:p>
      <w:pPr>
        <w:spacing w:after="120"/>
      </w:pPr>
    </w:p>
    <w:p>
      <w:pPr>
        <w:spacing w:after="120"/>
      </w:pPr>
      <w:r>
        <w:t>---</w:t>
      </w:r>
    </w:p>
    <w:p>
      <w:pPr>
        <w:keepNext/>
        <w:spacing w:before="320" w:after="120"/>
      </w:pPr>
      <w:r>
        <w:rPr>
          <w:b/>
          <w:color w:val="102C57"/>
          <w:sz w:val="27"/>
        </w:rPr>
        <w:t>15. ආරක්ෂිත සහ නිවැරදි භාවිතය සඳහා උපදෙස් / Daily Best Practices</w:t>
      </w:r>
    </w:p>
    <w:p>
      <w:pPr>
        <w:pStyle w:val="ListBullet"/>
        <w:spacing w:after="60"/>
        <w:ind w:left="360"/>
      </w:pPr>
      <w:r>
        <w:t xml:space="preserve">✅ </w:t>
      </w:r>
      <w:r>
        <w:rPr>
          <w:b/>
        </w:rPr>
        <w:t>මුරපදය රහසිගතව තබා ගන්න:</w:t>
      </w:r>
      <w:r>
        <w:t xml:space="preserve"> කිසිම විටෙක ඔබගේ මුරපදය අනෙක් අයට නොදෙන්න. කඩදාසිවල ලියා පරිගණකය අසල අලවා නොතබන්න.</w:t>
      </w:r>
    </w:p>
    <w:p>
      <w:pPr>
        <w:pStyle w:val="ListBullet"/>
        <w:spacing w:after="60"/>
        <w:ind w:left="360"/>
      </w:pPr>
      <w:r>
        <w:t xml:space="preserve">✅ </w:t>
      </w:r>
      <w:r>
        <w:rPr>
          <w:b/>
        </w:rPr>
        <w:t>වැඩ අවසන් වූ පසු Log Out වන්න:</w:t>
      </w:r>
      <w:r>
        <w:t xml:space="preserve"> ආසනයෙන් නැගිට යාමට පෙර පද්ධතියෙන් Log Out වීමට පුරුදු වන්න.</w:t>
      </w:r>
    </w:p>
    <w:p>
      <w:pPr>
        <w:pStyle w:val="ListBullet"/>
        <w:spacing w:after="60"/>
        <w:ind w:left="360"/>
      </w:pPr>
      <w:r>
        <w:t xml:space="preserve">✅ </w:t>
      </w:r>
      <w:r>
        <w:rPr>
          <w:b/>
        </w:rPr>
        <w:t>දිනපතා යාවත්කාලීන කරන්න:</w:t>
      </w:r>
      <w:r>
        <w:t xml:space="preserve"> ලිපියක් ලැබුණු හෝ පියවරක් ගත් වහාම එදිනම පද්ධතියට ඇතුළත් කරන්න. එවිට ඉහළ නිලධාරීන්ට ප්‍රමාදයකින් තොරව සත්‍ය තොරතුරු ලැබේ.</w:t>
      </w:r>
    </w:p>
    <w:p>
      <w:pPr>
        <w:pStyle w:val="ListBullet"/>
        <w:spacing w:after="60"/>
        <w:ind w:left="360"/>
      </w:pPr>
      <w:r>
        <w:t xml:space="preserve">❌ </w:t>
      </w:r>
      <w:r>
        <w:rPr>
          <w:b/>
        </w:rPr>
        <w:t>ව්‍යාජ හෝ අසත්‍ය තොරතුරු ඇතුළත් නොකරන්න:</w:t>
      </w:r>
      <w:r>
        <w:t xml:space="preserve"> පද්ධතියට ඇතුළත් කරන සෑම තොරතුරක්ම සහ වෙනස් කිරීමක්ම ඔබගේ නම සහ වේලාව සමඟ ස්වයංක්‍රීයව සටහන් වේ (Audit Trail).</w:t>
      </w:r>
    </w:p>
    <w:p>
      <w:pPr>
        <w:spacing w:after="120"/>
      </w:pPr>
      <w:r>
        <w:t>---</w:t>
      </w:r>
    </w:p>
    <w:p>
      <w:pPr>
        <w:keepNext/>
        <w:spacing w:before="240" w:after="80"/>
      </w:pPr>
      <w:r>
        <w:rPr>
          <w:b/>
          <w:color w:val="1F6EA5"/>
          <w:sz w:val="24"/>
        </w:rPr>
        <w:t>📞 තාක්ෂණික සහාය සහ උපකාර / Support Contacts</w:t>
      </w:r>
    </w:p>
    <w:p>
      <w:pPr>
        <w:spacing w:after="120"/>
      </w:pPr>
      <w:r>
        <w:t>ගැටලුවක් මතු වුවහොත් කරුණාකර දත්ත කළමනාකරණ අංශය (Data Management Branch) අමතන්න:</w:t>
      </w:r>
    </w:p>
    <w:p>
      <w:pPr>
        <w:pStyle w:val="ListBullet"/>
        <w:spacing w:after="60"/>
        <w:ind w:left="360"/>
      </w:pPr>
      <w:r>
        <w:t xml:space="preserve">🏢 </w:t>
      </w:r>
      <w:r>
        <w:rPr>
          <w:b/>
        </w:rPr>
        <w:t>ලිපිනය:</w:t>
      </w:r>
      <w:r>
        <w:t xml:space="preserve"> අධ්‍යාපන අමාත්‍යාංශය, ඉසුරුපාය, බත්තරමුල්ල.</w:t>
      </w:r>
    </w:p>
    <w:p>
      <w:pPr>
        <w:pStyle w:val="ListBullet"/>
        <w:spacing w:after="60"/>
        <w:ind w:left="360"/>
      </w:pPr>
      <w:r>
        <w:t xml:space="preserve">📧 </w:t>
      </w:r>
      <w:r>
        <w:rPr>
          <w:b/>
        </w:rPr>
        <w:t>විද්‍යුත් තැපෑල:</w:t>
      </w:r>
      <w:r>
        <w:t xml:space="preserve"> dcmms-support@moe.gov.lk</w:t>
      </w:r>
    </w:p>
    <w:p>
      <w:pPr>
        <w:pStyle w:val="ListBullet"/>
        <w:spacing w:after="60"/>
        <w:ind w:left="360"/>
      </w:pPr>
      <w:r>
        <w:t xml:space="preserve">🕒 </w:t>
      </w:r>
      <w:r>
        <w:rPr>
          <w:b/>
        </w:rPr>
        <w:t>සේවා කාලය:</w:t>
      </w:r>
      <w:r>
        <w:t xml:space="preserve"> රජයේ වැඩ කරන දිනවල පෙ.ව. 8.30 සිට ප.ව. 4.15 දක්වා.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